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62F" w:rsidRPr="00153832" w:rsidRDefault="004B262F" w:rsidP="00543BBC">
      <w:pPr>
        <w:pStyle w:val="Title"/>
        <w:spacing w:before="720" w:after="720"/>
      </w:pPr>
      <w:r w:rsidRPr="00153832">
        <w:t xml:space="preserve">VOLUNTARY AGREEMENT </w:t>
      </w:r>
    </w:p>
    <w:p w:rsidR="004B262F" w:rsidRPr="00153832" w:rsidRDefault="004B262F" w:rsidP="00543BBC">
      <w:pPr>
        <w:pStyle w:val="Title"/>
        <w:spacing w:before="720" w:after="720"/>
      </w:pPr>
      <w:r w:rsidRPr="00153832">
        <w:t xml:space="preserve">FOR THE </w:t>
      </w:r>
    </w:p>
    <w:p w:rsidR="004B262F" w:rsidRPr="00153832" w:rsidRDefault="004B262F" w:rsidP="00543BBC">
      <w:pPr>
        <w:pStyle w:val="Title"/>
        <w:spacing w:before="720" w:after="720"/>
      </w:pPr>
      <w:r w:rsidRPr="00153832">
        <w:t xml:space="preserve">DISCLOSURE OF THE INGREDIENTS </w:t>
      </w:r>
    </w:p>
    <w:p w:rsidR="004B262F" w:rsidRPr="00153832" w:rsidRDefault="004B262F" w:rsidP="00543BBC">
      <w:pPr>
        <w:pStyle w:val="Title"/>
        <w:spacing w:before="720" w:after="720"/>
      </w:pPr>
      <w:r w:rsidRPr="00153832">
        <w:t>OF CIGARETTES</w:t>
      </w:r>
    </w:p>
    <w:p w:rsidR="004B262F" w:rsidRPr="00153832" w:rsidRDefault="004B262F" w:rsidP="00153832">
      <w:pPr>
        <w:pStyle w:val="Title"/>
        <w:spacing w:before="1200"/>
      </w:pPr>
      <w:r w:rsidRPr="00153832">
        <w:t>December 2000</w:t>
      </w:r>
    </w:p>
    <w:p w:rsidR="004B262F" w:rsidRDefault="004B262F">
      <w:pPr>
        <w:pBdr>
          <w:top w:val="single" w:sz="12" w:space="1" w:color="auto"/>
          <w:left w:val="single" w:sz="12" w:space="1" w:color="auto"/>
          <w:bottom w:val="single" w:sz="12" w:space="1" w:color="auto"/>
          <w:right w:val="single" w:sz="12" w:space="1" w:color="auto"/>
        </w:pBdr>
      </w:pPr>
    </w:p>
    <w:p w:rsidR="004B262F" w:rsidRDefault="004B262F">
      <w:pPr>
        <w:pBdr>
          <w:top w:val="single" w:sz="12" w:space="1" w:color="auto"/>
          <w:left w:val="single" w:sz="12" w:space="1" w:color="auto"/>
          <w:bottom w:val="single" w:sz="12" w:space="1" w:color="auto"/>
          <w:right w:val="single" w:sz="12" w:space="1" w:color="auto"/>
        </w:pBdr>
        <w:sectPr w:rsidR="004B262F">
          <w:footerReference w:type="default" r:id="rId8"/>
          <w:pgSz w:w="12240" w:h="15840"/>
          <w:pgMar w:top="1440" w:right="1797" w:bottom="1440" w:left="1797" w:header="720" w:footer="720" w:gutter="0"/>
          <w:cols w:space="720"/>
          <w:titlePg/>
        </w:sectPr>
      </w:pPr>
    </w:p>
    <w:p w:rsidR="0090222D" w:rsidRDefault="004B262F">
      <w:pPr>
        <w:pStyle w:val="TOC1"/>
        <w:rPr>
          <w:rFonts w:asciiTheme="minorHAnsi" w:eastAsiaTheme="minorEastAsia" w:hAnsiTheme="minorHAnsi" w:cstheme="minorBidi"/>
          <w:b w:val="0"/>
          <w:caps w:val="0"/>
          <w:noProof/>
          <w:sz w:val="22"/>
          <w:szCs w:val="22"/>
        </w:rPr>
      </w:pPr>
      <w:r>
        <w:rPr>
          <w:rFonts w:ascii="Helvetica" w:hAnsi="Helvetica"/>
        </w:rPr>
        <w:lastRenderedPageBreak/>
        <w:fldChar w:fldCharType="begin"/>
      </w:r>
      <w:r>
        <w:instrText xml:space="preserve"> TOC \o "1-3" </w:instrText>
      </w:r>
      <w:r>
        <w:rPr>
          <w:rFonts w:ascii="Helvetica" w:hAnsi="Helvetica"/>
        </w:rPr>
        <w:fldChar w:fldCharType="separate"/>
      </w:r>
      <w:r w:rsidR="0090222D" w:rsidRPr="00DB0B4E">
        <w:rPr>
          <w:rFonts w:ascii="Palatino" w:hAnsi="Palatino"/>
          <w:noProof/>
        </w:rPr>
        <w:t>TABLE OF CONTENTS</w:t>
      </w:r>
      <w:r w:rsidR="0090222D">
        <w:rPr>
          <w:noProof/>
        </w:rPr>
        <w:tab/>
      </w:r>
      <w:r w:rsidR="0090222D">
        <w:rPr>
          <w:noProof/>
        </w:rPr>
        <w:fldChar w:fldCharType="begin"/>
      </w:r>
      <w:r w:rsidR="0090222D">
        <w:rPr>
          <w:noProof/>
        </w:rPr>
        <w:instrText xml:space="preserve"> PAGEREF _Toc536192885 \h </w:instrText>
      </w:r>
      <w:r w:rsidR="0090222D">
        <w:rPr>
          <w:noProof/>
        </w:rPr>
      </w:r>
      <w:r w:rsidR="0090222D">
        <w:rPr>
          <w:noProof/>
        </w:rPr>
        <w:fldChar w:fldCharType="separate"/>
      </w:r>
      <w:r w:rsidR="0090222D">
        <w:rPr>
          <w:noProof/>
        </w:rPr>
        <w:t>2</w:t>
      </w:r>
      <w:r w:rsidR="0090222D">
        <w:rPr>
          <w:noProof/>
        </w:rPr>
        <w:fldChar w:fldCharType="end"/>
      </w:r>
    </w:p>
    <w:p w:rsidR="0090222D" w:rsidRDefault="0090222D">
      <w:pPr>
        <w:pStyle w:val="TOC1"/>
        <w:tabs>
          <w:tab w:val="left" w:pos="480"/>
        </w:tabs>
        <w:rPr>
          <w:rFonts w:asciiTheme="minorHAnsi" w:eastAsiaTheme="minorEastAsia" w:hAnsiTheme="minorHAnsi" w:cstheme="minorBidi"/>
          <w:b w:val="0"/>
          <w:caps w:val="0"/>
          <w:noProof/>
          <w:sz w:val="22"/>
          <w:szCs w:val="22"/>
        </w:rPr>
      </w:pPr>
      <w:r>
        <w:rPr>
          <w:noProof/>
        </w:rPr>
        <w:t>I.</w:t>
      </w:r>
      <w:r>
        <w:rPr>
          <w:rFonts w:asciiTheme="minorHAnsi" w:eastAsiaTheme="minorEastAsia" w:hAnsiTheme="minorHAnsi" w:cstheme="minorBidi"/>
          <w:b w:val="0"/>
          <w:caps w:val="0"/>
          <w:noProof/>
          <w:sz w:val="22"/>
          <w:szCs w:val="22"/>
        </w:rPr>
        <w:tab/>
      </w:r>
      <w:r>
        <w:rPr>
          <w:noProof/>
        </w:rPr>
        <w:t>PRELIMINARY</w:t>
      </w:r>
      <w:r>
        <w:rPr>
          <w:noProof/>
        </w:rPr>
        <w:tab/>
      </w:r>
      <w:r>
        <w:rPr>
          <w:noProof/>
        </w:rPr>
        <w:fldChar w:fldCharType="begin"/>
      </w:r>
      <w:r>
        <w:rPr>
          <w:noProof/>
        </w:rPr>
        <w:instrText xml:space="preserve"> PAGEREF _Toc536192886 \h </w:instrText>
      </w:r>
      <w:r>
        <w:rPr>
          <w:noProof/>
        </w:rPr>
      </w:r>
      <w:r>
        <w:rPr>
          <w:noProof/>
        </w:rPr>
        <w:fldChar w:fldCharType="separate"/>
      </w:r>
      <w:r>
        <w:rPr>
          <w:noProof/>
        </w:rPr>
        <w:t>4</w:t>
      </w:r>
      <w:r>
        <w:rPr>
          <w:noProof/>
        </w:rPr>
        <w:fldChar w:fldCharType="end"/>
      </w:r>
    </w:p>
    <w:p w:rsidR="0090222D" w:rsidRDefault="0090222D">
      <w:pPr>
        <w:pStyle w:val="TOC2"/>
        <w:tabs>
          <w:tab w:val="left" w:pos="720"/>
        </w:tabs>
        <w:rPr>
          <w:rFonts w:asciiTheme="minorHAnsi" w:eastAsiaTheme="minorEastAsia" w:hAnsiTheme="minorHAnsi" w:cstheme="minorBidi"/>
          <w:b/>
          <w:noProof/>
          <w:szCs w:val="22"/>
        </w:rPr>
      </w:pPr>
      <w:r>
        <w:rPr>
          <w:noProof/>
        </w:rPr>
        <w:t>1.</w:t>
      </w:r>
      <w:r>
        <w:rPr>
          <w:rFonts w:asciiTheme="minorHAnsi" w:eastAsiaTheme="minorEastAsia" w:hAnsiTheme="minorHAnsi" w:cstheme="minorBidi"/>
          <w:b/>
          <w:noProof/>
          <w:szCs w:val="22"/>
        </w:rPr>
        <w:tab/>
      </w:r>
      <w:r>
        <w:rPr>
          <w:noProof/>
        </w:rPr>
        <w:t>Application of Agreement</w:t>
      </w:r>
      <w:r>
        <w:rPr>
          <w:noProof/>
        </w:rPr>
        <w:tab/>
      </w:r>
      <w:r>
        <w:rPr>
          <w:noProof/>
        </w:rPr>
        <w:fldChar w:fldCharType="begin"/>
      </w:r>
      <w:r>
        <w:rPr>
          <w:noProof/>
        </w:rPr>
        <w:instrText xml:space="preserve"> PAGEREF _Toc536192887 \h </w:instrText>
      </w:r>
      <w:r>
        <w:rPr>
          <w:noProof/>
        </w:rPr>
      </w:r>
      <w:r>
        <w:rPr>
          <w:noProof/>
        </w:rPr>
        <w:fldChar w:fldCharType="separate"/>
      </w:r>
      <w:r>
        <w:rPr>
          <w:noProof/>
        </w:rPr>
        <w:t>4</w:t>
      </w:r>
      <w:r>
        <w:rPr>
          <w:noProof/>
        </w:rPr>
        <w:fldChar w:fldCharType="end"/>
      </w:r>
    </w:p>
    <w:p w:rsidR="0090222D" w:rsidRDefault="0090222D">
      <w:pPr>
        <w:pStyle w:val="TOC2"/>
        <w:tabs>
          <w:tab w:val="left" w:pos="720"/>
        </w:tabs>
        <w:rPr>
          <w:rFonts w:asciiTheme="minorHAnsi" w:eastAsiaTheme="minorEastAsia" w:hAnsiTheme="minorHAnsi" w:cstheme="minorBidi"/>
          <w:b/>
          <w:noProof/>
          <w:szCs w:val="22"/>
        </w:rPr>
      </w:pPr>
      <w:r>
        <w:rPr>
          <w:noProof/>
        </w:rPr>
        <w:t>2.</w:t>
      </w:r>
      <w:r>
        <w:rPr>
          <w:rFonts w:asciiTheme="minorHAnsi" w:eastAsiaTheme="minorEastAsia" w:hAnsiTheme="minorHAnsi" w:cstheme="minorBidi"/>
          <w:b/>
          <w:noProof/>
          <w:szCs w:val="22"/>
        </w:rPr>
        <w:tab/>
      </w:r>
      <w:r>
        <w:rPr>
          <w:noProof/>
        </w:rPr>
        <w:t>Period of Agreement</w:t>
      </w:r>
      <w:r>
        <w:rPr>
          <w:noProof/>
        </w:rPr>
        <w:tab/>
      </w:r>
      <w:r>
        <w:rPr>
          <w:noProof/>
        </w:rPr>
        <w:fldChar w:fldCharType="begin"/>
      </w:r>
      <w:r>
        <w:rPr>
          <w:noProof/>
        </w:rPr>
        <w:instrText xml:space="preserve"> PAGEREF _Toc536192888 \h </w:instrText>
      </w:r>
      <w:r>
        <w:rPr>
          <w:noProof/>
        </w:rPr>
      </w:r>
      <w:r>
        <w:rPr>
          <w:noProof/>
        </w:rPr>
        <w:fldChar w:fldCharType="separate"/>
      </w:r>
      <w:r>
        <w:rPr>
          <w:noProof/>
        </w:rPr>
        <w:t>4</w:t>
      </w:r>
      <w:r>
        <w:rPr>
          <w:noProof/>
        </w:rPr>
        <w:fldChar w:fldCharType="end"/>
      </w:r>
    </w:p>
    <w:p w:rsidR="0090222D" w:rsidRDefault="0090222D">
      <w:pPr>
        <w:pStyle w:val="TOC2"/>
        <w:tabs>
          <w:tab w:val="left" w:pos="720"/>
        </w:tabs>
        <w:rPr>
          <w:rFonts w:asciiTheme="minorHAnsi" w:eastAsiaTheme="minorEastAsia" w:hAnsiTheme="minorHAnsi" w:cstheme="minorBidi"/>
          <w:b/>
          <w:noProof/>
          <w:szCs w:val="22"/>
        </w:rPr>
      </w:pPr>
      <w:r>
        <w:rPr>
          <w:noProof/>
        </w:rPr>
        <w:t>3.</w:t>
      </w:r>
      <w:r>
        <w:rPr>
          <w:rFonts w:asciiTheme="minorHAnsi" w:eastAsiaTheme="minorEastAsia" w:hAnsiTheme="minorHAnsi" w:cstheme="minorBidi"/>
          <w:b/>
          <w:noProof/>
          <w:szCs w:val="22"/>
        </w:rPr>
        <w:tab/>
      </w:r>
      <w:r>
        <w:rPr>
          <w:noProof/>
        </w:rPr>
        <w:t>Object of Agreement</w:t>
      </w:r>
      <w:r>
        <w:rPr>
          <w:noProof/>
        </w:rPr>
        <w:tab/>
      </w:r>
      <w:r>
        <w:rPr>
          <w:noProof/>
        </w:rPr>
        <w:fldChar w:fldCharType="begin"/>
      </w:r>
      <w:r>
        <w:rPr>
          <w:noProof/>
        </w:rPr>
        <w:instrText xml:space="preserve"> PAGEREF _Toc536192889 \h </w:instrText>
      </w:r>
      <w:r>
        <w:rPr>
          <w:noProof/>
        </w:rPr>
      </w:r>
      <w:r>
        <w:rPr>
          <w:noProof/>
        </w:rPr>
        <w:fldChar w:fldCharType="separate"/>
      </w:r>
      <w:r>
        <w:rPr>
          <w:noProof/>
        </w:rPr>
        <w:t>4</w:t>
      </w:r>
      <w:r>
        <w:rPr>
          <w:noProof/>
        </w:rPr>
        <w:fldChar w:fldCharType="end"/>
      </w:r>
    </w:p>
    <w:p w:rsidR="0090222D" w:rsidRDefault="0090222D">
      <w:pPr>
        <w:pStyle w:val="TOC2"/>
        <w:tabs>
          <w:tab w:val="left" w:pos="720"/>
        </w:tabs>
        <w:rPr>
          <w:rFonts w:asciiTheme="minorHAnsi" w:eastAsiaTheme="minorEastAsia" w:hAnsiTheme="minorHAnsi" w:cstheme="minorBidi"/>
          <w:b/>
          <w:noProof/>
          <w:szCs w:val="22"/>
        </w:rPr>
      </w:pPr>
      <w:r>
        <w:rPr>
          <w:noProof/>
        </w:rPr>
        <w:t>4.</w:t>
      </w:r>
      <w:r>
        <w:rPr>
          <w:rFonts w:asciiTheme="minorHAnsi" w:eastAsiaTheme="minorEastAsia" w:hAnsiTheme="minorHAnsi" w:cstheme="minorBidi"/>
          <w:b/>
          <w:noProof/>
          <w:szCs w:val="22"/>
        </w:rPr>
        <w:tab/>
      </w:r>
      <w:r>
        <w:rPr>
          <w:noProof/>
        </w:rPr>
        <w:t>Definitions</w:t>
      </w:r>
      <w:r>
        <w:rPr>
          <w:noProof/>
        </w:rPr>
        <w:tab/>
      </w:r>
      <w:r>
        <w:rPr>
          <w:noProof/>
        </w:rPr>
        <w:fldChar w:fldCharType="begin"/>
      </w:r>
      <w:r>
        <w:rPr>
          <w:noProof/>
        </w:rPr>
        <w:instrText xml:space="preserve"> PAGEREF _Toc536192890 \h </w:instrText>
      </w:r>
      <w:r>
        <w:rPr>
          <w:noProof/>
        </w:rPr>
      </w:r>
      <w:r>
        <w:rPr>
          <w:noProof/>
        </w:rPr>
        <w:fldChar w:fldCharType="separate"/>
      </w:r>
      <w:r>
        <w:rPr>
          <w:noProof/>
        </w:rPr>
        <w:t>4</w:t>
      </w:r>
      <w:r>
        <w:rPr>
          <w:noProof/>
        </w:rPr>
        <w:fldChar w:fldCharType="end"/>
      </w:r>
    </w:p>
    <w:p w:rsidR="0090222D" w:rsidRDefault="0090222D">
      <w:pPr>
        <w:pStyle w:val="TOC2"/>
        <w:tabs>
          <w:tab w:val="left" w:pos="720"/>
        </w:tabs>
        <w:rPr>
          <w:rFonts w:asciiTheme="minorHAnsi" w:eastAsiaTheme="minorEastAsia" w:hAnsiTheme="minorHAnsi" w:cstheme="minorBidi"/>
          <w:b/>
          <w:noProof/>
          <w:szCs w:val="22"/>
        </w:rPr>
      </w:pPr>
      <w:r>
        <w:rPr>
          <w:noProof/>
        </w:rPr>
        <w:t>5.</w:t>
      </w:r>
      <w:r>
        <w:rPr>
          <w:rFonts w:asciiTheme="minorHAnsi" w:eastAsiaTheme="minorEastAsia" w:hAnsiTheme="minorHAnsi" w:cstheme="minorBidi"/>
          <w:b/>
          <w:noProof/>
          <w:szCs w:val="22"/>
        </w:rPr>
        <w:tab/>
      </w:r>
      <w:r>
        <w:rPr>
          <w:noProof/>
        </w:rPr>
        <w:t>Future extension of Agreement</w:t>
      </w:r>
      <w:r>
        <w:rPr>
          <w:noProof/>
        </w:rPr>
        <w:tab/>
      </w:r>
      <w:r>
        <w:rPr>
          <w:noProof/>
        </w:rPr>
        <w:fldChar w:fldCharType="begin"/>
      </w:r>
      <w:r>
        <w:rPr>
          <w:noProof/>
        </w:rPr>
        <w:instrText xml:space="preserve"> PAGEREF _Toc536192891 \h </w:instrText>
      </w:r>
      <w:r>
        <w:rPr>
          <w:noProof/>
        </w:rPr>
      </w:r>
      <w:r>
        <w:rPr>
          <w:noProof/>
        </w:rPr>
        <w:fldChar w:fldCharType="separate"/>
      </w:r>
      <w:r>
        <w:rPr>
          <w:noProof/>
        </w:rPr>
        <w:t>5</w:t>
      </w:r>
      <w:r>
        <w:rPr>
          <w:noProof/>
        </w:rPr>
        <w:fldChar w:fldCharType="end"/>
      </w:r>
    </w:p>
    <w:p w:rsidR="0090222D" w:rsidRDefault="0090222D">
      <w:pPr>
        <w:pStyle w:val="TOC1"/>
        <w:tabs>
          <w:tab w:val="left" w:pos="480"/>
        </w:tabs>
        <w:rPr>
          <w:rFonts w:asciiTheme="minorHAnsi" w:eastAsiaTheme="minorEastAsia" w:hAnsiTheme="minorHAnsi" w:cstheme="minorBidi"/>
          <w:b w:val="0"/>
          <w:caps w:val="0"/>
          <w:noProof/>
          <w:sz w:val="22"/>
          <w:szCs w:val="22"/>
        </w:rPr>
      </w:pPr>
      <w:r>
        <w:rPr>
          <w:noProof/>
        </w:rPr>
        <w:t>II.</w:t>
      </w:r>
      <w:r>
        <w:rPr>
          <w:rFonts w:asciiTheme="minorHAnsi" w:eastAsiaTheme="minorEastAsia" w:hAnsiTheme="minorHAnsi" w:cstheme="minorBidi"/>
          <w:b w:val="0"/>
          <w:caps w:val="0"/>
          <w:noProof/>
          <w:sz w:val="22"/>
          <w:szCs w:val="22"/>
        </w:rPr>
        <w:tab/>
      </w:r>
      <w:r>
        <w:rPr>
          <w:noProof/>
        </w:rPr>
        <w:t>DISCLOSURE TO THE GOVERNMENT</w:t>
      </w:r>
      <w:r>
        <w:rPr>
          <w:noProof/>
        </w:rPr>
        <w:tab/>
      </w:r>
      <w:r>
        <w:rPr>
          <w:noProof/>
        </w:rPr>
        <w:fldChar w:fldCharType="begin"/>
      </w:r>
      <w:r>
        <w:rPr>
          <w:noProof/>
        </w:rPr>
        <w:instrText xml:space="preserve"> PAGEREF _Toc536192892 \h </w:instrText>
      </w:r>
      <w:r>
        <w:rPr>
          <w:noProof/>
        </w:rPr>
      </w:r>
      <w:r>
        <w:rPr>
          <w:noProof/>
        </w:rPr>
        <w:fldChar w:fldCharType="separate"/>
      </w:r>
      <w:r>
        <w:rPr>
          <w:noProof/>
        </w:rPr>
        <w:t>6</w:t>
      </w:r>
      <w:r>
        <w:rPr>
          <w:noProof/>
        </w:rPr>
        <w:fldChar w:fldCharType="end"/>
      </w:r>
    </w:p>
    <w:p w:rsidR="0090222D" w:rsidRDefault="0090222D">
      <w:pPr>
        <w:pStyle w:val="TOC2"/>
        <w:tabs>
          <w:tab w:val="left" w:pos="720"/>
        </w:tabs>
        <w:rPr>
          <w:rFonts w:asciiTheme="minorHAnsi" w:eastAsiaTheme="minorEastAsia" w:hAnsiTheme="minorHAnsi" w:cstheme="minorBidi"/>
          <w:b/>
          <w:noProof/>
          <w:szCs w:val="22"/>
        </w:rPr>
      </w:pPr>
      <w:r>
        <w:rPr>
          <w:noProof/>
        </w:rPr>
        <w:t>6.</w:t>
      </w:r>
      <w:r>
        <w:rPr>
          <w:rFonts w:asciiTheme="minorHAnsi" w:eastAsiaTheme="minorEastAsia" w:hAnsiTheme="minorHAnsi" w:cstheme="minorBidi"/>
          <w:b/>
          <w:noProof/>
          <w:szCs w:val="22"/>
        </w:rPr>
        <w:tab/>
      </w:r>
      <w:r>
        <w:rPr>
          <w:noProof/>
        </w:rPr>
        <w:t>Ingredients of cigarettes</w:t>
      </w:r>
      <w:r>
        <w:rPr>
          <w:noProof/>
        </w:rPr>
        <w:tab/>
      </w:r>
      <w:r>
        <w:rPr>
          <w:noProof/>
        </w:rPr>
        <w:fldChar w:fldCharType="begin"/>
      </w:r>
      <w:r>
        <w:rPr>
          <w:noProof/>
        </w:rPr>
        <w:instrText xml:space="preserve"> PAGEREF _Toc536192893 \h </w:instrText>
      </w:r>
      <w:r>
        <w:rPr>
          <w:noProof/>
        </w:rPr>
      </w:r>
      <w:r>
        <w:rPr>
          <w:noProof/>
        </w:rPr>
        <w:fldChar w:fldCharType="separate"/>
      </w:r>
      <w:r>
        <w:rPr>
          <w:noProof/>
        </w:rPr>
        <w:t>6</w:t>
      </w:r>
      <w:r>
        <w:rPr>
          <w:noProof/>
        </w:rPr>
        <w:fldChar w:fldCharType="end"/>
      </w:r>
    </w:p>
    <w:p w:rsidR="0090222D" w:rsidRDefault="0090222D">
      <w:pPr>
        <w:pStyle w:val="TOC2"/>
        <w:tabs>
          <w:tab w:val="left" w:pos="720"/>
        </w:tabs>
        <w:rPr>
          <w:rFonts w:asciiTheme="minorHAnsi" w:eastAsiaTheme="minorEastAsia" w:hAnsiTheme="minorHAnsi" w:cstheme="minorBidi"/>
          <w:b/>
          <w:noProof/>
          <w:szCs w:val="22"/>
        </w:rPr>
      </w:pPr>
      <w:r>
        <w:rPr>
          <w:noProof/>
        </w:rPr>
        <w:t>7.</w:t>
      </w:r>
      <w:r>
        <w:rPr>
          <w:rFonts w:asciiTheme="minorHAnsi" w:eastAsiaTheme="minorEastAsia" w:hAnsiTheme="minorHAnsi" w:cstheme="minorBidi"/>
          <w:b/>
          <w:noProof/>
          <w:szCs w:val="22"/>
        </w:rPr>
        <w:tab/>
      </w:r>
      <w:r>
        <w:rPr>
          <w:noProof/>
        </w:rPr>
        <w:t>Attestation that reports true and complete</w:t>
      </w:r>
      <w:r>
        <w:rPr>
          <w:noProof/>
        </w:rPr>
        <w:tab/>
      </w:r>
      <w:r>
        <w:rPr>
          <w:noProof/>
        </w:rPr>
        <w:fldChar w:fldCharType="begin"/>
      </w:r>
      <w:r>
        <w:rPr>
          <w:noProof/>
        </w:rPr>
        <w:instrText xml:space="preserve"> PAGEREF _Toc536192894 \h </w:instrText>
      </w:r>
      <w:r>
        <w:rPr>
          <w:noProof/>
        </w:rPr>
      </w:r>
      <w:r>
        <w:rPr>
          <w:noProof/>
        </w:rPr>
        <w:fldChar w:fldCharType="separate"/>
      </w:r>
      <w:r>
        <w:rPr>
          <w:noProof/>
        </w:rPr>
        <w:t>7</w:t>
      </w:r>
      <w:r>
        <w:rPr>
          <w:noProof/>
        </w:rPr>
        <w:fldChar w:fldCharType="end"/>
      </w:r>
    </w:p>
    <w:p w:rsidR="0090222D" w:rsidRDefault="0090222D">
      <w:pPr>
        <w:pStyle w:val="TOC2"/>
        <w:tabs>
          <w:tab w:val="left" w:pos="720"/>
        </w:tabs>
        <w:rPr>
          <w:rFonts w:asciiTheme="minorHAnsi" w:eastAsiaTheme="minorEastAsia" w:hAnsiTheme="minorHAnsi" w:cstheme="minorBidi"/>
          <w:b/>
          <w:noProof/>
          <w:szCs w:val="22"/>
        </w:rPr>
      </w:pPr>
      <w:r>
        <w:rPr>
          <w:noProof/>
        </w:rPr>
        <w:t>8.</w:t>
      </w:r>
      <w:r>
        <w:rPr>
          <w:rFonts w:asciiTheme="minorHAnsi" w:eastAsiaTheme="minorEastAsia" w:hAnsiTheme="minorHAnsi" w:cstheme="minorBidi"/>
          <w:b/>
          <w:noProof/>
          <w:szCs w:val="22"/>
        </w:rPr>
        <w:tab/>
      </w:r>
      <w:r>
        <w:rPr>
          <w:noProof/>
        </w:rPr>
        <w:t>Manufacturer’s details etc to be provided with reports</w:t>
      </w:r>
      <w:r>
        <w:rPr>
          <w:noProof/>
        </w:rPr>
        <w:tab/>
      </w:r>
      <w:r>
        <w:rPr>
          <w:noProof/>
        </w:rPr>
        <w:fldChar w:fldCharType="begin"/>
      </w:r>
      <w:r>
        <w:rPr>
          <w:noProof/>
        </w:rPr>
        <w:instrText xml:space="preserve"> PAGEREF _Toc536192895 \h </w:instrText>
      </w:r>
      <w:r>
        <w:rPr>
          <w:noProof/>
        </w:rPr>
      </w:r>
      <w:r>
        <w:rPr>
          <w:noProof/>
        </w:rPr>
        <w:fldChar w:fldCharType="separate"/>
      </w:r>
      <w:r>
        <w:rPr>
          <w:noProof/>
        </w:rPr>
        <w:t>7</w:t>
      </w:r>
      <w:r>
        <w:rPr>
          <w:noProof/>
        </w:rPr>
        <w:fldChar w:fldCharType="end"/>
      </w:r>
    </w:p>
    <w:p w:rsidR="0090222D" w:rsidRDefault="0090222D">
      <w:pPr>
        <w:pStyle w:val="TOC2"/>
        <w:tabs>
          <w:tab w:val="left" w:pos="720"/>
        </w:tabs>
        <w:rPr>
          <w:rFonts w:asciiTheme="minorHAnsi" w:eastAsiaTheme="minorEastAsia" w:hAnsiTheme="minorHAnsi" w:cstheme="minorBidi"/>
          <w:b/>
          <w:noProof/>
          <w:szCs w:val="22"/>
        </w:rPr>
      </w:pPr>
      <w:r>
        <w:rPr>
          <w:noProof/>
        </w:rPr>
        <w:t>9.</w:t>
      </w:r>
      <w:r>
        <w:rPr>
          <w:rFonts w:asciiTheme="minorHAnsi" w:eastAsiaTheme="minorEastAsia" w:hAnsiTheme="minorHAnsi" w:cstheme="minorBidi"/>
          <w:b/>
          <w:noProof/>
          <w:szCs w:val="22"/>
        </w:rPr>
        <w:tab/>
      </w:r>
      <w:r>
        <w:rPr>
          <w:noProof/>
        </w:rPr>
        <w:t>Additional information to be provided on request</w:t>
      </w:r>
      <w:r>
        <w:rPr>
          <w:noProof/>
        </w:rPr>
        <w:tab/>
      </w:r>
      <w:r>
        <w:rPr>
          <w:noProof/>
        </w:rPr>
        <w:fldChar w:fldCharType="begin"/>
      </w:r>
      <w:r>
        <w:rPr>
          <w:noProof/>
        </w:rPr>
        <w:instrText xml:space="preserve"> PAGEREF _Toc536192896 \h </w:instrText>
      </w:r>
      <w:r>
        <w:rPr>
          <w:noProof/>
        </w:rPr>
      </w:r>
      <w:r>
        <w:rPr>
          <w:noProof/>
        </w:rPr>
        <w:fldChar w:fldCharType="separate"/>
      </w:r>
      <w:r>
        <w:rPr>
          <w:noProof/>
        </w:rPr>
        <w:t>7</w:t>
      </w:r>
      <w:r>
        <w:rPr>
          <w:noProof/>
        </w:rPr>
        <w:fldChar w:fldCharType="end"/>
      </w:r>
    </w:p>
    <w:p w:rsidR="0090222D" w:rsidRDefault="0090222D">
      <w:pPr>
        <w:pStyle w:val="TOC2"/>
        <w:tabs>
          <w:tab w:val="left" w:pos="720"/>
        </w:tabs>
        <w:rPr>
          <w:rFonts w:asciiTheme="minorHAnsi" w:eastAsiaTheme="minorEastAsia" w:hAnsiTheme="minorHAnsi" w:cstheme="minorBidi"/>
          <w:b/>
          <w:noProof/>
          <w:szCs w:val="22"/>
        </w:rPr>
      </w:pPr>
      <w:r>
        <w:rPr>
          <w:noProof/>
        </w:rPr>
        <w:t>10.</w:t>
      </w:r>
      <w:r>
        <w:rPr>
          <w:rFonts w:asciiTheme="minorHAnsi" w:eastAsiaTheme="minorEastAsia" w:hAnsiTheme="minorHAnsi" w:cstheme="minorBidi"/>
          <w:b/>
          <w:noProof/>
          <w:szCs w:val="22"/>
        </w:rPr>
        <w:tab/>
      </w:r>
      <w:r>
        <w:rPr>
          <w:noProof/>
        </w:rPr>
        <w:t>Verification</w:t>
      </w:r>
      <w:r>
        <w:rPr>
          <w:noProof/>
        </w:rPr>
        <w:tab/>
      </w:r>
      <w:r>
        <w:rPr>
          <w:noProof/>
        </w:rPr>
        <w:fldChar w:fldCharType="begin"/>
      </w:r>
      <w:r>
        <w:rPr>
          <w:noProof/>
        </w:rPr>
        <w:instrText xml:space="preserve"> PAGEREF _Toc536192897 \h </w:instrText>
      </w:r>
      <w:r>
        <w:rPr>
          <w:noProof/>
        </w:rPr>
      </w:r>
      <w:r>
        <w:rPr>
          <w:noProof/>
        </w:rPr>
        <w:fldChar w:fldCharType="separate"/>
      </w:r>
      <w:r>
        <w:rPr>
          <w:noProof/>
        </w:rPr>
        <w:t>8</w:t>
      </w:r>
      <w:r>
        <w:rPr>
          <w:noProof/>
        </w:rPr>
        <w:fldChar w:fldCharType="end"/>
      </w:r>
    </w:p>
    <w:p w:rsidR="0090222D" w:rsidRDefault="0090222D">
      <w:pPr>
        <w:pStyle w:val="TOC1"/>
        <w:tabs>
          <w:tab w:val="left" w:pos="720"/>
        </w:tabs>
        <w:rPr>
          <w:rFonts w:asciiTheme="minorHAnsi" w:eastAsiaTheme="minorEastAsia" w:hAnsiTheme="minorHAnsi" w:cstheme="minorBidi"/>
          <w:b w:val="0"/>
          <w:caps w:val="0"/>
          <w:noProof/>
          <w:sz w:val="22"/>
          <w:szCs w:val="22"/>
        </w:rPr>
      </w:pPr>
      <w:r>
        <w:rPr>
          <w:noProof/>
        </w:rPr>
        <w:t>III.</w:t>
      </w:r>
      <w:r>
        <w:rPr>
          <w:rFonts w:asciiTheme="minorHAnsi" w:eastAsiaTheme="minorEastAsia" w:hAnsiTheme="minorHAnsi" w:cstheme="minorBidi"/>
          <w:b w:val="0"/>
          <w:caps w:val="0"/>
          <w:noProof/>
          <w:sz w:val="22"/>
          <w:szCs w:val="22"/>
        </w:rPr>
        <w:tab/>
      </w:r>
      <w:r>
        <w:rPr>
          <w:noProof/>
        </w:rPr>
        <w:t>DISCLOSURE TO THE PUBLIC</w:t>
      </w:r>
      <w:r>
        <w:rPr>
          <w:noProof/>
        </w:rPr>
        <w:tab/>
      </w:r>
      <w:r>
        <w:rPr>
          <w:noProof/>
        </w:rPr>
        <w:fldChar w:fldCharType="begin"/>
      </w:r>
      <w:r>
        <w:rPr>
          <w:noProof/>
        </w:rPr>
        <w:instrText xml:space="preserve"> PAGEREF _Toc536192898 \h </w:instrText>
      </w:r>
      <w:r>
        <w:rPr>
          <w:noProof/>
        </w:rPr>
      </w:r>
      <w:r>
        <w:rPr>
          <w:noProof/>
        </w:rPr>
        <w:fldChar w:fldCharType="separate"/>
      </w:r>
      <w:r>
        <w:rPr>
          <w:noProof/>
        </w:rPr>
        <w:t>8</w:t>
      </w:r>
      <w:r>
        <w:rPr>
          <w:noProof/>
        </w:rPr>
        <w:fldChar w:fldCharType="end"/>
      </w:r>
    </w:p>
    <w:p w:rsidR="0090222D" w:rsidRDefault="0090222D">
      <w:pPr>
        <w:pStyle w:val="TOC2"/>
        <w:tabs>
          <w:tab w:val="left" w:pos="720"/>
        </w:tabs>
        <w:rPr>
          <w:rFonts w:asciiTheme="minorHAnsi" w:eastAsiaTheme="minorEastAsia" w:hAnsiTheme="minorHAnsi" w:cstheme="minorBidi"/>
          <w:b/>
          <w:noProof/>
          <w:szCs w:val="22"/>
        </w:rPr>
      </w:pPr>
      <w:r>
        <w:rPr>
          <w:noProof/>
        </w:rPr>
        <w:t>11.</w:t>
      </w:r>
      <w:r>
        <w:rPr>
          <w:rFonts w:asciiTheme="minorHAnsi" w:eastAsiaTheme="minorEastAsia" w:hAnsiTheme="minorHAnsi" w:cstheme="minorBidi"/>
          <w:b/>
          <w:noProof/>
          <w:szCs w:val="22"/>
        </w:rPr>
        <w:tab/>
      </w:r>
      <w:r>
        <w:rPr>
          <w:noProof/>
        </w:rPr>
        <w:t>Disclosure to the public</w:t>
      </w:r>
      <w:r>
        <w:rPr>
          <w:noProof/>
        </w:rPr>
        <w:tab/>
      </w:r>
      <w:r>
        <w:rPr>
          <w:noProof/>
        </w:rPr>
        <w:fldChar w:fldCharType="begin"/>
      </w:r>
      <w:r>
        <w:rPr>
          <w:noProof/>
        </w:rPr>
        <w:instrText xml:space="preserve"> PAGEREF _Toc536192899 \h </w:instrText>
      </w:r>
      <w:r>
        <w:rPr>
          <w:noProof/>
        </w:rPr>
      </w:r>
      <w:r>
        <w:rPr>
          <w:noProof/>
        </w:rPr>
        <w:fldChar w:fldCharType="separate"/>
      </w:r>
      <w:r>
        <w:rPr>
          <w:noProof/>
        </w:rPr>
        <w:t>8</w:t>
      </w:r>
      <w:r>
        <w:rPr>
          <w:noProof/>
        </w:rPr>
        <w:fldChar w:fldCharType="end"/>
      </w:r>
    </w:p>
    <w:p w:rsidR="0090222D" w:rsidRDefault="0090222D">
      <w:pPr>
        <w:pStyle w:val="TOC1"/>
        <w:tabs>
          <w:tab w:val="left" w:pos="720"/>
        </w:tabs>
        <w:rPr>
          <w:rFonts w:asciiTheme="minorHAnsi" w:eastAsiaTheme="minorEastAsia" w:hAnsiTheme="minorHAnsi" w:cstheme="minorBidi"/>
          <w:b w:val="0"/>
          <w:caps w:val="0"/>
          <w:noProof/>
          <w:sz w:val="22"/>
          <w:szCs w:val="22"/>
        </w:rPr>
      </w:pPr>
      <w:r>
        <w:rPr>
          <w:noProof/>
        </w:rPr>
        <w:t>IV.</w:t>
      </w:r>
      <w:r>
        <w:rPr>
          <w:rFonts w:asciiTheme="minorHAnsi" w:eastAsiaTheme="minorEastAsia" w:hAnsiTheme="minorHAnsi" w:cstheme="minorBidi"/>
          <w:b w:val="0"/>
          <w:caps w:val="0"/>
          <w:noProof/>
          <w:sz w:val="22"/>
          <w:szCs w:val="22"/>
        </w:rPr>
        <w:tab/>
      </w:r>
      <w:r>
        <w:rPr>
          <w:noProof/>
        </w:rPr>
        <w:t>DISPUTE RESOLUTION</w:t>
      </w:r>
      <w:r>
        <w:rPr>
          <w:noProof/>
        </w:rPr>
        <w:tab/>
      </w:r>
      <w:r>
        <w:rPr>
          <w:noProof/>
        </w:rPr>
        <w:fldChar w:fldCharType="begin"/>
      </w:r>
      <w:r>
        <w:rPr>
          <w:noProof/>
        </w:rPr>
        <w:instrText xml:space="preserve"> PAGEREF _Toc536192900 \h </w:instrText>
      </w:r>
      <w:r>
        <w:rPr>
          <w:noProof/>
        </w:rPr>
      </w:r>
      <w:r>
        <w:rPr>
          <w:noProof/>
        </w:rPr>
        <w:fldChar w:fldCharType="separate"/>
      </w:r>
      <w:r>
        <w:rPr>
          <w:noProof/>
        </w:rPr>
        <w:t>8</w:t>
      </w:r>
      <w:r>
        <w:rPr>
          <w:noProof/>
        </w:rPr>
        <w:fldChar w:fldCharType="end"/>
      </w:r>
    </w:p>
    <w:p w:rsidR="0090222D" w:rsidRDefault="0090222D">
      <w:pPr>
        <w:pStyle w:val="TOC2"/>
        <w:tabs>
          <w:tab w:val="left" w:pos="720"/>
        </w:tabs>
        <w:rPr>
          <w:rFonts w:asciiTheme="minorHAnsi" w:eastAsiaTheme="minorEastAsia" w:hAnsiTheme="minorHAnsi" w:cstheme="minorBidi"/>
          <w:b/>
          <w:noProof/>
          <w:szCs w:val="22"/>
        </w:rPr>
      </w:pPr>
      <w:r>
        <w:rPr>
          <w:noProof/>
        </w:rPr>
        <w:t>12.</w:t>
      </w:r>
      <w:r>
        <w:rPr>
          <w:rFonts w:asciiTheme="minorHAnsi" w:eastAsiaTheme="minorEastAsia" w:hAnsiTheme="minorHAnsi" w:cstheme="minorBidi"/>
          <w:b/>
          <w:noProof/>
          <w:szCs w:val="22"/>
        </w:rPr>
        <w:tab/>
      </w:r>
      <w:r>
        <w:rPr>
          <w:noProof/>
        </w:rPr>
        <w:t>Dispute Resolution</w:t>
      </w:r>
      <w:r>
        <w:rPr>
          <w:noProof/>
        </w:rPr>
        <w:tab/>
      </w:r>
      <w:r>
        <w:rPr>
          <w:noProof/>
        </w:rPr>
        <w:fldChar w:fldCharType="begin"/>
      </w:r>
      <w:r>
        <w:rPr>
          <w:noProof/>
        </w:rPr>
        <w:instrText xml:space="preserve"> PAGEREF _Toc536192901 \h </w:instrText>
      </w:r>
      <w:r>
        <w:rPr>
          <w:noProof/>
        </w:rPr>
      </w:r>
      <w:r>
        <w:rPr>
          <w:noProof/>
        </w:rPr>
        <w:fldChar w:fldCharType="separate"/>
      </w:r>
      <w:r>
        <w:rPr>
          <w:noProof/>
        </w:rPr>
        <w:t>8</w:t>
      </w:r>
      <w:r>
        <w:rPr>
          <w:noProof/>
        </w:rPr>
        <w:fldChar w:fldCharType="end"/>
      </w:r>
    </w:p>
    <w:p w:rsidR="0090222D" w:rsidRDefault="0090222D">
      <w:pPr>
        <w:pStyle w:val="TOC1"/>
        <w:tabs>
          <w:tab w:val="left" w:pos="480"/>
        </w:tabs>
        <w:rPr>
          <w:rFonts w:asciiTheme="minorHAnsi" w:eastAsiaTheme="minorEastAsia" w:hAnsiTheme="minorHAnsi" w:cstheme="minorBidi"/>
          <w:b w:val="0"/>
          <w:caps w:val="0"/>
          <w:noProof/>
          <w:sz w:val="22"/>
          <w:szCs w:val="22"/>
        </w:rPr>
      </w:pPr>
      <w:r>
        <w:rPr>
          <w:noProof/>
        </w:rPr>
        <w:t>V.</w:t>
      </w:r>
      <w:r>
        <w:rPr>
          <w:rFonts w:asciiTheme="minorHAnsi" w:eastAsiaTheme="minorEastAsia" w:hAnsiTheme="minorHAnsi" w:cstheme="minorBidi"/>
          <w:b w:val="0"/>
          <w:caps w:val="0"/>
          <w:noProof/>
          <w:sz w:val="22"/>
          <w:szCs w:val="22"/>
        </w:rPr>
        <w:tab/>
      </w:r>
      <w:r>
        <w:rPr>
          <w:noProof/>
        </w:rPr>
        <w:t>VARIATION</w:t>
      </w:r>
      <w:r>
        <w:rPr>
          <w:noProof/>
        </w:rPr>
        <w:tab/>
      </w:r>
      <w:r>
        <w:rPr>
          <w:noProof/>
        </w:rPr>
        <w:fldChar w:fldCharType="begin"/>
      </w:r>
      <w:r>
        <w:rPr>
          <w:noProof/>
        </w:rPr>
        <w:instrText xml:space="preserve"> PAGEREF _Toc536192902 \h </w:instrText>
      </w:r>
      <w:r>
        <w:rPr>
          <w:noProof/>
        </w:rPr>
      </w:r>
      <w:r>
        <w:rPr>
          <w:noProof/>
        </w:rPr>
        <w:fldChar w:fldCharType="separate"/>
      </w:r>
      <w:r>
        <w:rPr>
          <w:noProof/>
        </w:rPr>
        <w:t>8</w:t>
      </w:r>
      <w:r>
        <w:rPr>
          <w:noProof/>
        </w:rPr>
        <w:fldChar w:fldCharType="end"/>
      </w:r>
    </w:p>
    <w:p w:rsidR="0090222D" w:rsidRDefault="0090222D">
      <w:pPr>
        <w:pStyle w:val="TOC2"/>
        <w:tabs>
          <w:tab w:val="left" w:pos="720"/>
        </w:tabs>
        <w:rPr>
          <w:rFonts w:asciiTheme="minorHAnsi" w:eastAsiaTheme="minorEastAsia" w:hAnsiTheme="minorHAnsi" w:cstheme="minorBidi"/>
          <w:b/>
          <w:noProof/>
          <w:szCs w:val="22"/>
        </w:rPr>
      </w:pPr>
      <w:r>
        <w:rPr>
          <w:noProof/>
        </w:rPr>
        <w:t>13.</w:t>
      </w:r>
      <w:r>
        <w:rPr>
          <w:rFonts w:asciiTheme="minorHAnsi" w:eastAsiaTheme="minorEastAsia" w:hAnsiTheme="minorHAnsi" w:cstheme="minorBidi"/>
          <w:b/>
          <w:noProof/>
          <w:szCs w:val="22"/>
        </w:rPr>
        <w:tab/>
      </w:r>
      <w:r>
        <w:rPr>
          <w:noProof/>
        </w:rPr>
        <w:t>Variation</w:t>
      </w:r>
      <w:r>
        <w:rPr>
          <w:noProof/>
        </w:rPr>
        <w:tab/>
      </w:r>
      <w:r>
        <w:rPr>
          <w:noProof/>
        </w:rPr>
        <w:fldChar w:fldCharType="begin"/>
      </w:r>
      <w:r>
        <w:rPr>
          <w:noProof/>
        </w:rPr>
        <w:instrText xml:space="preserve"> PAGEREF _Toc536192903 \h </w:instrText>
      </w:r>
      <w:r>
        <w:rPr>
          <w:noProof/>
        </w:rPr>
      </w:r>
      <w:r>
        <w:rPr>
          <w:noProof/>
        </w:rPr>
        <w:fldChar w:fldCharType="separate"/>
      </w:r>
      <w:r>
        <w:rPr>
          <w:noProof/>
        </w:rPr>
        <w:t>8</w:t>
      </w:r>
      <w:r>
        <w:rPr>
          <w:noProof/>
        </w:rPr>
        <w:fldChar w:fldCharType="end"/>
      </w:r>
    </w:p>
    <w:p w:rsidR="0090222D" w:rsidRDefault="0090222D">
      <w:pPr>
        <w:pStyle w:val="TOC1"/>
        <w:tabs>
          <w:tab w:val="left" w:pos="720"/>
        </w:tabs>
        <w:rPr>
          <w:rFonts w:asciiTheme="minorHAnsi" w:eastAsiaTheme="minorEastAsia" w:hAnsiTheme="minorHAnsi" w:cstheme="minorBidi"/>
          <w:b w:val="0"/>
          <w:caps w:val="0"/>
          <w:noProof/>
          <w:sz w:val="22"/>
          <w:szCs w:val="22"/>
        </w:rPr>
      </w:pPr>
      <w:r>
        <w:rPr>
          <w:noProof/>
        </w:rPr>
        <w:t>VI.</w:t>
      </w:r>
      <w:r>
        <w:rPr>
          <w:rFonts w:asciiTheme="minorHAnsi" w:eastAsiaTheme="minorEastAsia" w:hAnsiTheme="minorHAnsi" w:cstheme="minorBidi"/>
          <w:b w:val="0"/>
          <w:caps w:val="0"/>
          <w:noProof/>
          <w:sz w:val="22"/>
          <w:szCs w:val="22"/>
        </w:rPr>
        <w:tab/>
      </w:r>
      <w:r>
        <w:rPr>
          <w:noProof/>
        </w:rPr>
        <w:t>REVIEW</w:t>
      </w:r>
      <w:r>
        <w:rPr>
          <w:noProof/>
        </w:rPr>
        <w:tab/>
      </w:r>
      <w:r>
        <w:rPr>
          <w:noProof/>
        </w:rPr>
        <w:fldChar w:fldCharType="begin"/>
      </w:r>
      <w:r>
        <w:rPr>
          <w:noProof/>
        </w:rPr>
        <w:instrText xml:space="preserve"> PAGEREF _Toc536192904 \h </w:instrText>
      </w:r>
      <w:r>
        <w:rPr>
          <w:noProof/>
        </w:rPr>
      </w:r>
      <w:r>
        <w:rPr>
          <w:noProof/>
        </w:rPr>
        <w:fldChar w:fldCharType="separate"/>
      </w:r>
      <w:r>
        <w:rPr>
          <w:noProof/>
        </w:rPr>
        <w:t>9</w:t>
      </w:r>
      <w:r>
        <w:rPr>
          <w:noProof/>
        </w:rPr>
        <w:fldChar w:fldCharType="end"/>
      </w:r>
    </w:p>
    <w:p w:rsidR="0090222D" w:rsidRDefault="0090222D">
      <w:pPr>
        <w:pStyle w:val="TOC2"/>
        <w:tabs>
          <w:tab w:val="left" w:pos="720"/>
        </w:tabs>
        <w:rPr>
          <w:rFonts w:asciiTheme="minorHAnsi" w:eastAsiaTheme="minorEastAsia" w:hAnsiTheme="minorHAnsi" w:cstheme="minorBidi"/>
          <w:b/>
          <w:noProof/>
          <w:szCs w:val="22"/>
        </w:rPr>
      </w:pPr>
      <w:r>
        <w:rPr>
          <w:noProof/>
        </w:rPr>
        <w:t>14.</w:t>
      </w:r>
      <w:r>
        <w:rPr>
          <w:rFonts w:asciiTheme="minorHAnsi" w:eastAsiaTheme="minorEastAsia" w:hAnsiTheme="minorHAnsi" w:cstheme="minorBidi"/>
          <w:b/>
          <w:noProof/>
          <w:szCs w:val="22"/>
        </w:rPr>
        <w:tab/>
      </w:r>
      <w:r>
        <w:rPr>
          <w:noProof/>
        </w:rPr>
        <w:t>Review</w:t>
      </w:r>
      <w:r>
        <w:rPr>
          <w:noProof/>
        </w:rPr>
        <w:tab/>
      </w:r>
      <w:r>
        <w:rPr>
          <w:noProof/>
        </w:rPr>
        <w:fldChar w:fldCharType="begin"/>
      </w:r>
      <w:r>
        <w:rPr>
          <w:noProof/>
        </w:rPr>
        <w:instrText xml:space="preserve"> PAGEREF _Toc536192905 \h </w:instrText>
      </w:r>
      <w:r>
        <w:rPr>
          <w:noProof/>
        </w:rPr>
      </w:r>
      <w:r>
        <w:rPr>
          <w:noProof/>
        </w:rPr>
        <w:fldChar w:fldCharType="separate"/>
      </w:r>
      <w:r>
        <w:rPr>
          <w:noProof/>
        </w:rPr>
        <w:t>9</w:t>
      </w:r>
      <w:r>
        <w:rPr>
          <w:noProof/>
        </w:rPr>
        <w:fldChar w:fldCharType="end"/>
      </w:r>
    </w:p>
    <w:p w:rsidR="0090222D" w:rsidRDefault="0090222D">
      <w:pPr>
        <w:pStyle w:val="TOC1"/>
        <w:tabs>
          <w:tab w:val="left" w:pos="720"/>
        </w:tabs>
        <w:rPr>
          <w:rFonts w:asciiTheme="minorHAnsi" w:eastAsiaTheme="minorEastAsia" w:hAnsiTheme="minorHAnsi" w:cstheme="minorBidi"/>
          <w:b w:val="0"/>
          <w:caps w:val="0"/>
          <w:noProof/>
          <w:sz w:val="22"/>
          <w:szCs w:val="22"/>
        </w:rPr>
      </w:pPr>
      <w:r>
        <w:rPr>
          <w:noProof/>
        </w:rPr>
        <w:t>VII.</w:t>
      </w:r>
      <w:r>
        <w:rPr>
          <w:rFonts w:asciiTheme="minorHAnsi" w:eastAsiaTheme="minorEastAsia" w:hAnsiTheme="minorHAnsi" w:cstheme="minorBidi"/>
          <w:b w:val="0"/>
          <w:caps w:val="0"/>
          <w:noProof/>
          <w:sz w:val="22"/>
          <w:szCs w:val="22"/>
        </w:rPr>
        <w:tab/>
      </w:r>
      <w:r>
        <w:rPr>
          <w:noProof/>
        </w:rPr>
        <w:t>EXECUTION</w:t>
      </w:r>
      <w:r>
        <w:rPr>
          <w:noProof/>
        </w:rPr>
        <w:tab/>
      </w:r>
      <w:r>
        <w:rPr>
          <w:noProof/>
        </w:rPr>
        <w:fldChar w:fldCharType="begin"/>
      </w:r>
      <w:r>
        <w:rPr>
          <w:noProof/>
        </w:rPr>
        <w:instrText xml:space="preserve"> PAGEREF _Toc536192906 \h </w:instrText>
      </w:r>
      <w:r>
        <w:rPr>
          <w:noProof/>
        </w:rPr>
      </w:r>
      <w:r>
        <w:rPr>
          <w:noProof/>
        </w:rPr>
        <w:fldChar w:fldCharType="separate"/>
      </w:r>
      <w:r>
        <w:rPr>
          <w:noProof/>
        </w:rPr>
        <w:t>10</w:t>
      </w:r>
      <w:r>
        <w:rPr>
          <w:noProof/>
        </w:rPr>
        <w:fldChar w:fldCharType="end"/>
      </w:r>
    </w:p>
    <w:p w:rsidR="004B262F" w:rsidRDefault="004B262F">
      <w:pPr>
        <w:spacing w:before="240" w:after="120"/>
        <w:jc w:val="both"/>
        <w:sectPr w:rsidR="004B262F">
          <w:pgSz w:w="12240" w:h="15840"/>
          <w:pgMar w:top="1134" w:right="1797" w:bottom="1134" w:left="1797" w:header="720" w:footer="720" w:gutter="0"/>
          <w:cols w:space="720"/>
          <w:titlePg/>
        </w:sectPr>
      </w:pPr>
      <w:r>
        <w:fldChar w:fldCharType="end"/>
      </w:r>
    </w:p>
    <w:p w:rsidR="004B262F" w:rsidRDefault="004B262F" w:rsidP="004B4215">
      <w:pPr>
        <w:tabs>
          <w:tab w:val="left" w:pos="3969"/>
          <w:tab w:val="left" w:pos="6804"/>
        </w:tabs>
        <w:spacing w:before="240" w:after="120"/>
        <w:jc w:val="both"/>
      </w:pPr>
      <w:r>
        <w:lastRenderedPageBreak/>
        <w:t>AGREEMENT made the</w:t>
      </w:r>
      <w:r w:rsidR="004B4215">
        <w:tab/>
        <w:t>day of</w:t>
      </w:r>
      <w:r w:rsidR="004B4215">
        <w:tab/>
      </w:r>
      <w:r>
        <w:t>2000</w:t>
      </w:r>
      <w:bookmarkStart w:id="0" w:name="_GoBack"/>
      <w:bookmarkEnd w:id="0"/>
    </w:p>
    <w:p w:rsidR="004B262F" w:rsidRDefault="004B262F">
      <w:pPr>
        <w:spacing w:before="240" w:after="120"/>
        <w:jc w:val="both"/>
      </w:pPr>
      <w:r>
        <w:t>BETWEEN</w:t>
      </w:r>
    </w:p>
    <w:p w:rsidR="004B262F" w:rsidRDefault="004B262F">
      <w:pPr>
        <w:spacing w:before="240" w:after="120"/>
        <w:jc w:val="both"/>
      </w:pPr>
      <w:r>
        <w:t>COMMONWEALTH OF AUSTRALIA represented by the Minister for Health and Aged Care acting through the Department of Health and Aged Care (‘the Commonwealth’) of the one part</w:t>
      </w:r>
    </w:p>
    <w:p w:rsidR="004B262F" w:rsidRDefault="004B262F">
      <w:pPr>
        <w:spacing w:before="240" w:after="120"/>
        <w:jc w:val="both"/>
      </w:pPr>
      <w:r>
        <w:t>AND</w:t>
      </w:r>
    </w:p>
    <w:p w:rsidR="004B262F" w:rsidRDefault="004B262F">
      <w:pPr>
        <w:spacing w:before="240" w:after="120"/>
        <w:jc w:val="both"/>
      </w:pPr>
      <w:r>
        <w:t>PHILIP MORRIS LIMITED ACN 004 316 901;</w:t>
      </w:r>
    </w:p>
    <w:p w:rsidR="004B262F" w:rsidRDefault="004B262F">
      <w:pPr>
        <w:spacing w:before="240" w:after="120"/>
        <w:jc w:val="both"/>
      </w:pPr>
      <w:r>
        <w:t>IMPERIAL TOBACCO AUSTRALIA LIMITED ACN 088 148 681;</w:t>
      </w:r>
    </w:p>
    <w:p w:rsidR="004B262F" w:rsidRDefault="004B262F">
      <w:pPr>
        <w:spacing w:before="240" w:after="120"/>
        <w:jc w:val="both"/>
      </w:pPr>
      <w:r>
        <w:t>AND</w:t>
      </w:r>
    </w:p>
    <w:p w:rsidR="004B262F" w:rsidRDefault="004B262F">
      <w:pPr>
        <w:spacing w:before="240" w:after="120"/>
      </w:pPr>
      <w:r>
        <w:t>BRITISH AMERICAN TOBACCO AUSTRALIA LIMITED ACN 000 151 100</w:t>
      </w:r>
      <w:r w:rsidR="00F1249F">
        <w:br/>
      </w:r>
      <w:r>
        <w:t>(‘the Manufacturers’) of the other part</w:t>
      </w:r>
    </w:p>
    <w:p w:rsidR="004B262F" w:rsidRDefault="004B262F">
      <w:pPr>
        <w:spacing w:before="240" w:after="120"/>
        <w:jc w:val="both"/>
      </w:pPr>
      <w:r>
        <w:t>PREAMBLE</w:t>
      </w:r>
    </w:p>
    <w:p w:rsidR="004B262F" w:rsidRDefault="004B262F">
      <w:pPr>
        <w:numPr>
          <w:ilvl w:val="0"/>
          <w:numId w:val="1"/>
        </w:numPr>
        <w:spacing w:before="240" w:after="120"/>
        <w:ind w:left="357" w:hanging="357"/>
        <w:jc w:val="both"/>
      </w:pPr>
      <w:r>
        <w:t>It is important that consumers have information concerning the ingredients of tobacco products.</w:t>
      </w:r>
    </w:p>
    <w:p w:rsidR="004B262F" w:rsidRDefault="004B262F">
      <w:pPr>
        <w:numPr>
          <w:ilvl w:val="0"/>
          <w:numId w:val="1"/>
        </w:numPr>
        <w:spacing w:before="240" w:after="120"/>
        <w:ind w:left="357" w:hanging="357"/>
        <w:jc w:val="both"/>
      </w:pPr>
      <w:r>
        <w:t>Information on ingredients should be made available in a way that effectively informs the public.</w:t>
      </w:r>
    </w:p>
    <w:p w:rsidR="004B262F" w:rsidRDefault="004B262F">
      <w:pPr>
        <w:numPr>
          <w:ilvl w:val="0"/>
          <w:numId w:val="1"/>
        </w:numPr>
        <w:spacing w:before="240" w:after="120"/>
        <w:ind w:left="357" w:hanging="357"/>
        <w:jc w:val="both"/>
        <w:rPr>
          <w:i/>
        </w:rPr>
      </w:pPr>
      <w:r>
        <w:t>Information on ingredients should be made available in a way that protects the confidentiality of tobacco manufacturers’ trade secrets, and which does not impose unreasonable burdens on tobacco manufacturers with respect to the time, cost and effort required to compile and disclose the information.</w:t>
      </w:r>
    </w:p>
    <w:p w:rsidR="004B262F" w:rsidRDefault="004B262F">
      <w:pPr>
        <w:spacing w:before="240" w:after="120"/>
        <w:jc w:val="both"/>
      </w:pPr>
      <w:r>
        <w:t>OUTLINE</w:t>
      </w:r>
    </w:p>
    <w:p w:rsidR="004B262F" w:rsidRDefault="004B262F">
      <w:pPr>
        <w:spacing w:before="120" w:after="120"/>
        <w:jc w:val="both"/>
      </w:pPr>
      <w:r>
        <w:t>This Agreement specifies the protocol for disclosure by Manufacturers to the Commonwealth of the ingredients of cigarettes for cigarettes manufactured by a Manufacturer or a related company and sold by a Manufacturer in Australia; and</w:t>
      </w:r>
    </w:p>
    <w:p w:rsidR="004B262F" w:rsidRDefault="004B262F">
      <w:pPr>
        <w:pStyle w:val="NormalBase"/>
        <w:widowControl w:val="0"/>
        <w:tabs>
          <w:tab w:val="clear" w:pos="567"/>
        </w:tabs>
        <w:spacing w:line="240" w:lineRule="auto"/>
      </w:pPr>
      <w:r>
        <w:t>IT IS AGREED AS FOLLOWS:</w:t>
      </w:r>
    </w:p>
    <w:p w:rsidR="004B262F" w:rsidRDefault="004B262F" w:rsidP="00FA7506">
      <w:pPr>
        <w:pStyle w:val="Heading1"/>
      </w:pPr>
      <w:bookmarkStart w:id="1" w:name="_Toc536192886"/>
      <w:r>
        <w:lastRenderedPageBreak/>
        <w:t>PRELIMINARY</w:t>
      </w:r>
      <w:bookmarkEnd w:id="1"/>
    </w:p>
    <w:p w:rsidR="004B262F" w:rsidRDefault="004B262F" w:rsidP="00FA7506">
      <w:pPr>
        <w:pStyle w:val="Heading2"/>
        <w:ind w:left="426" w:hanging="426"/>
      </w:pPr>
      <w:bookmarkStart w:id="2" w:name="_Toc536192887"/>
      <w:r>
        <w:t>Application of Agreement</w:t>
      </w:r>
      <w:bookmarkEnd w:id="2"/>
    </w:p>
    <w:p w:rsidR="004B262F" w:rsidRDefault="004B262F" w:rsidP="00062A1F">
      <w:pPr>
        <w:pStyle w:val="Heading3"/>
        <w:numPr>
          <w:ilvl w:val="2"/>
          <w:numId w:val="12"/>
        </w:numPr>
      </w:pPr>
      <w:r>
        <w:t>This Agreement applies to cigarettes manufactured by a Manufacturer or a related company and sold by a Manufacturer in Australia during the period of this Agreement.</w:t>
      </w:r>
    </w:p>
    <w:p w:rsidR="004B262F" w:rsidRDefault="004B262F" w:rsidP="00062A1F">
      <w:pPr>
        <w:pStyle w:val="Heading3"/>
        <w:numPr>
          <w:ilvl w:val="2"/>
          <w:numId w:val="12"/>
        </w:numPr>
      </w:pPr>
      <w:r>
        <w:t>The obligations of the Manufacturers under this Agreement are several and not joint.</w:t>
      </w:r>
    </w:p>
    <w:p w:rsidR="004B262F" w:rsidRDefault="004B262F">
      <w:pPr>
        <w:pStyle w:val="Heading2"/>
        <w:ind w:left="567" w:hanging="567"/>
      </w:pPr>
      <w:bookmarkStart w:id="3" w:name="_Toc536192888"/>
      <w:r>
        <w:t>Period of Agreement</w:t>
      </w:r>
      <w:bookmarkEnd w:id="3"/>
    </w:p>
    <w:p w:rsidR="004B262F" w:rsidRDefault="004B262F" w:rsidP="00FA7506">
      <w:pPr>
        <w:pStyle w:val="Heading3"/>
        <w:numPr>
          <w:ilvl w:val="2"/>
          <w:numId w:val="12"/>
        </w:numPr>
      </w:pPr>
      <w:r>
        <w:t>Unless the parties otherwise agree in writing, the provisions of the Agreement continue in force for 3 years from its date.</w:t>
      </w:r>
    </w:p>
    <w:p w:rsidR="004B262F" w:rsidRDefault="004B262F">
      <w:pPr>
        <w:pStyle w:val="Heading2"/>
        <w:ind w:left="567" w:hanging="567"/>
      </w:pPr>
      <w:bookmarkStart w:id="4" w:name="_Toc536192889"/>
      <w:r>
        <w:t>Object of Agreement</w:t>
      </w:r>
      <w:bookmarkEnd w:id="4"/>
    </w:p>
    <w:p w:rsidR="004B262F" w:rsidRPr="00FA7506" w:rsidRDefault="004B262F" w:rsidP="00FA7506">
      <w:pPr>
        <w:pStyle w:val="Heading3"/>
        <w:numPr>
          <w:ilvl w:val="2"/>
          <w:numId w:val="13"/>
        </w:numPr>
        <w:rPr>
          <w:b/>
        </w:rPr>
      </w:pPr>
      <w:r>
        <w:t>The object of this Agreement is to promote and protect the health of Australians by facilitating the provision of accurate information to the public about the ingredients of cigarettes.</w:t>
      </w:r>
    </w:p>
    <w:p w:rsidR="004B262F" w:rsidRDefault="004B262F">
      <w:pPr>
        <w:pStyle w:val="Heading2"/>
        <w:ind w:left="567" w:hanging="567"/>
      </w:pPr>
      <w:bookmarkStart w:id="5" w:name="_Toc536192890"/>
      <w:r>
        <w:t>Definitions</w:t>
      </w:r>
      <w:bookmarkEnd w:id="5"/>
    </w:p>
    <w:p w:rsidR="004B262F" w:rsidRDefault="004B262F" w:rsidP="00FA7506">
      <w:pPr>
        <w:pStyle w:val="Heading3"/>
        <w:numPr>
          <w:ilvl w:val="2"/>
          <w:numId w:val="14"/>
        </w:numPr>
      </w:pPr>
      <w:r>
        <w:t>In this Agreement:</w:t>
      </w:r>
    </w:p>
    <w:p w:rsidR="004B262F" w:rsidRDefault="004B262F">
      <w:pPr>
        <w:pStyle w:val="TxtParagraph"/>
        <w:ind w:left="567"/>
      </w:pPr>
      <w:r>
        <w:t>‘</w:t>
      </w:r>
      <w:proofErr w:type="gramStart"/>
      <w:r w:rsidRPr="00303D96">
        <w:rPr>
          <w:rStyle w:val="Strong"/>
        </w:rPr>
        <w:t>brand</w:t>
      </w:r>
      <w:proofErr w:type="gramEnd"/>
      <w:r>
        <w:t>’ means all of the brand elements that as a whole are used by a Manufacturer to identify to a consumer a cigarette product of the Manufacturer;</w:t>
      </w:r>
    </w:p>
    <w:p w:rsidR="004B262F" w:rsidRDefault="004B262F">
      <w:pPr>
        <w:pStyle w:val="TxtParagraph"/>
        <w:ind w:left="567"/>
      </w:pPr>
      <w:r>
        <w:t>‘</w:t>
      </w:r>
      <w:r w:rsidRPr="00303D96">
        <w:rPr>
          <w:rStyle w:val="Strong"/>
        </w:rPr>
        <w:t>brand variant</w:t>
      </w:r>
      <w:r>
        <w:t>’ means the individual product lines within a brand which are distinctly different from each other and identified as such to a consumer, e.g. Brand X, Brand X filter, Brand X menthol;</w:t>
      </w:r>
    </w:p>
    <w:p w:rsidR="004B262F" w:rsidRDefault="004B262F">
      <w:pPr>
        <w:pStyle w:val="TxtParagraph"/>
        <w:ind w:left="567"/>
      </w:pPr>
      <w:r>
        <w:t>‘</w:t>
      </w:r>
      <w:r w:rsidRPr="00303D96">
        <w:rPr>
          <w:rStyle w:val="Strong"/>
        </w:rPr>
        <w:t>cigarette</w:t>
      </w:r>
      <w:r>
        <w:t>’ means any factory made roll or tubular construction containing tobacco wrapped in paper and intended for smoking, other than a cigar;</w:t>
      </w:r>
    </w:p>
    <w:p w:rsidR="004B262F" w:rsidRDefault="004B262F">
      <w:pPr>
        <w:pStyle w:val="TxtParagraph"/>
        <w:tabs>
          <w:tab w:val="clear" w:pos="567"/>
        </w:tabs>
        <w:ind w:left="567"/>
        <w:rPr>
          <w:b/>
          <w:highlight w:val="yellow"/>
        </w:rPr>
      </w:pPr>
      <w:r w:rsidRPr="00303D96">
        <w:t>‘</w:t>
      </w:r>
      <w:proofErr w:type="gramStart"/>
      <w:r w:rsidRPr="00303D96">
        <w:rPr>
          <w:rStyle w:val="Strong"/>
        </w:rPr>
        <w:t>flavouring</w:t>
      </w:r>
      <w:proofErr w:type="gramEnd"/>
      <w:r w:rsidRPr="00303D96">
        <w:t>’</w:t>
      </w:r>
      <w:r>
        <w:t xml:space="preserve"> means a substance added to tobacco to impart a specific taste, flavour or aroma in a tobacco product; </w:t>
      </w:r>
    </w:p>
    <w:p w:rsidR="004B262F" w:rsidRDefault="004B262F">
      <w:pPr>
        <w:pStyle w:val="TxtParagraph"/>
        <w:ind w:left="567"/>
      </w:pPr>
      <w:r w:rsidRPr="00303D96">
        <w:t>‘</w:t>
      </w:r>
      <w:proofErr w:type="gramStart"/>
      <w:r w:rsidRPr="00303D96">
        <w:rPr>
          <w:rStyle w:val="Strong"/>
        </w:rPr>
        <w:t>ingredient</w:t>
      </w:r>
      <w:proofErr w:type="gramEnd"/>
      <w:r w:rsidRPr="00303D96">
        <w:t>’</w:t>
      </w:r>
      <w:r>
        <w:t xml:space="preserve"> means both tobacco and non-tobacco substances used in the manufacture of cigarettes;</w:t>
      </w:r>
    </w:p>
    <w:p w:rsidR="004B262F" w:rsidRDefault="004B262F">
      <w:pPr>
        <w:pStyle w:val="TxtParagraph"/>
        <w:ind w:left="567"/>
      </w:pPr>
      <w:r w:rsidRPr="00303D96">
        <w:t>‘</w:t>
      </w:r>
      <w:proofErr w:type="gramStart"/>
      <w:r w:rsidRPr="00303D96">
        <w:rPr>
          <w:rStyle w:val="Strong"/>
        </w:rPr>
        <w:t>ingredient</w:t>
      </w:r>
      <w:proofErr w:type="gramEnd"/>
      <w:r w:rsidRPr="00303D96">
        <w:rPr>
          <w:rStyle w:val="Strong"/>
        </w:rPr>
        <w:t xml:space="preserve"> added to tobacco</w:t>
      </w:r>
      <w:r w:rsidRPr="00303D96">
        <w:t>’</w:t>
      </w:r>
      <w:r>
        <w:t xml:space="preserve"> means any substance added to tobacco by a Manufacturer in the manufacture of cigarettes; </w:t>
      </w:r>
    </w:p>
    <w:p w:rsidR="004B262F" w:rsidRDefault="004B262F">
      <w:pPr>
        <w:pStyle w:val="TxtParagraph"/>
        <w:ind w:left="567"/>
      </w:pPr>
      <w:r>
        <w:t>‘</w:t>
      </w:r>
      <w:r w:rsidRPr="00303D96">
        <w:rPr>
          <w:rStyle w:val="Strong"/>
        </w:rPr>
        <w:t>Manufacturers</w:t>
      </w:r>
      <w:r>
        <w:t>’ means Philip Morris Limited (ACN 004 316 901), Imperial Tobacco Australia Limited (ACN 088 148 681) and British American Tobacco Australia Limited (ACN 000 151 100);</w:t>
      </w:r>
    </w:p>
    <w:p w:rsidR="004B262F" w:rsidRDefault="004B262F">
      <w:pPr>
        <w:pStyle w:val="TxtParagraph"/>
        <w:ind w:left="567"/>
      </w:pPr>
      <w:r>
        <w:t>‘</w:t>
      </w:r>
      <w:r w:rsidRPr="00303D96">
        <w:rPr>
          <w:rStyle w:val="Strong"/>
        </w:rPr>
        <w:t>Minister</w:t>
      </w:r>
      <w:r>
        <w:t>’ means the Commonwealth Minister of State for Health and Aged Care or such other Commonwealth Minister of State having responsibility for public health;</w:t>
      </w:r>
    </w:p>
    <w:p w:rsidR="004B262F" w:rsidRDefault="004B262F">
      <w:pPr>
        <w:pStyle w:val="TxtParagraph"/>
        <w:ind w:left="567"/>
      </w:pPr>
      <w:r w:rsidRPr="00303D96">
        <w:t>‘</w:t>
      </w:r>
      <w:r w:rsidRPr="00303D96">
        <w:rPr>
          <w:rStyle w:val="Strong"/>
        </w:rPr>
        <w:t>non-tobacco component</w:t>
      </w:r>
      <w:r w:rsidRPr="00303D96">
        <w:t>’</w:t>
      </w:r>
      <w:r>
        <w:t xml:space="preserve"> means cigarette papers, die print ink/monogram ink, paper </w:t>
      </w:r>
      <w:proofErr w:type="spellStart"/>
      <w:r>
        <w:t>sideseam</w:t>
      </w:r>
      <w:proofErr w:type="spellEnd"/>
      <w:r>
        <w:t xml:space="preserve"> adhesives, filters, filter papers/</w:t>
      </w:r>
      <w:proofErr w:type="spellStart"/>
      <w:r>
        <w:t>plugwrap</w:t>
      </w:r>
      <w:proofErr w:type="spellEnd"/>
      <w:r>
        <w:t xml:space="preserve"> papers, tipping papers and tipping inks/filter paper inks, and tipping/filter adhesives. </w:t>
      </w:r>
    </w:p>
    <w:p w:rsidR="004B262F" w:rsidRDefault="004B262F">
      <w:pPr>
        <w:pStyle w:val="TxtParagraph"/>
        <w:ind w:left="567"/>
      </w:pPr>
      <w:r w:rsidRPr="00303D96">
        <w:lastRenderedPageBreak/>
        <w:t>‘</w:t>
      </w:r>
      <w:r w:rsidRPr="00303D96">
        <w:rPr>
          <w:rStyle w:val="Strong"/>
        </w:rPr>
        <w:t>non-tobacco ingredient</w:t>
      </w:r>
      <w:r w:rsidRPr="00303D96">
        <w:t>’</w:t>
      </w:r>
      <w:r>
        <w:t xml:space="preserve"> means any substance used in the manufacture of the non-tobacco components of cigarettes; </w:t>
      </w:r>
    </w:p>
    <w:p w:rsidR="004B262F" w:rsidRDefault="004B262F">
      <w:pPr>
        <w:pStyle w:val="TxtParagraph"/>
        <w:ind w:left="567"/>
      </w:pPr>
      <w:r w:rsidRPr="00303D96">
        <w:t>‘</w:t>
      </w:r>
      <w:r w:rsidRPr="00303D96">
        <w:rPr>
          <w:rStyle w:val="Strong"/>
        </w:rPr>
        <w:t>product weight</w:t>
      </w:r>
      <w:r w:rsidRPr="00303D96">
        <w:t>’</w:t>
      </w:r>
      <w:r>
        <w:t xml:space="preserve"> means the total weight of a single finished cigarette of a stated brand variant at nominal packing moisture at time of manufacture, including non-tobacco ingredients;</w:t>
      </w:r>
    </w:p>
    <w:p w:rsidR="004B262F" w:rsidRDefault="004B262F">
      <w:pPr>
        <w:pStyle w:val="TxtParagraph"/>
        <w:ind w:left="567"/>
      </w:pPr>
      <w:r w:rsidRPr="00303D96">
        <w:t>‘</w:t>
      </w:r>
      <w:r w:rsidRPr="00303D96">
        <w:rPr>
          <w:rStyle w:val="Strong"/>
        </w:rPr>
        <w:t>quantity not exceeded</w:t>
      </w:r>
      <w:r w:rsidRPr="00303D96">
        <w:t xml:space="preserve">’ </w:t>
      </w:r>
      <w:r>
        <w:t>means an amount equal to or higher than the highest level of use in a single brand and expressed as a percentage of the total weight of the cigarette for the stated brand variants;</w:t>
      </w:r>
    </w:p>
    <w:p w:rsidR="004B262F" w:rsidRDefault="004B262F">
      <w:pPr>
        <w:pStyle w:val="TxtParagraph"/>
        <w:ind w:left="567"/>
      </w:pPr>
      <w:r>
        <w:t>‘</w:t>
      </w:r>
      <w:proofErr w:type="gramStart"/>
      <w:r w:rsidRPr="00303D96">
        <w:rPr>
          <w:rStyle w:val="Strong"/>
        </w:rPr>
        <w:t>related</w:t>
      </w:r>
      <w:proofErr w:type="gramEnd"/>
      <w:r w:rsidRPr="00303D96">
        <w:rPr>
          <w:rStyle w:val="Strong"/>
        </w:rPr>
        <w:t xml:space="preserve"> company</w:t>
      </w:r>
      <w:r>
        <w:t>’ has the meaning ascribed to it under the Corporations Law;</w:t>
      </w:r>
    </w:p>
    <w:p w:rsidR="004B262F" w:rsidRDefault="004B262F">
      <w:pPr>
        <w:pStyle w:val="TxtParagraph"/>
        <w:ind w:left="567"/>
      </w:pPr>
      <w:r>
        <w:t>‘</w:t>
      </w:r>
      <w:r w:rsidRPr="00303D96">
        <w:rPr>
          <w:rStyle w:val="Strong"/>
        </w:rPr>
        <w:t>reporting day</w:t>
      </w:r>
      <w:r>
        <w:t xml:space="preserve">’ </w:t>
      </w:r>
      <w:r>
        <w:rPr>
          <w:snapToGrid w:val="0"/>
          <w:lang w:eastAsia="en-US"/>
        </w:rPr>
        <w:t>means 1 May except for the last of those reports for which it is the day 60 days after the expiry date of this Agreement</w:t>
      </w:r>
      <w:r>
        <w:t>, and</w:t>
      </w:r>
    </w:p>
    <w:p w:rsidR="004B262F" w:rsidRDefault="004B262F">
      <w:pPr>
        <w:pStyle w:val="TxtParagraph"/>
        <w:ind w:left="567" w:hanging="27"/>
        <w:rPr>
          <w:snapToGrid w:val="0"/>
          <w:lang w:eastAsia="en-US"/>
        </w:rPr>
      </w:pPr>
      <w:r>
        <w:t>‘</w:t>
      </w:r>
      <w:r w:rsidRPr="00303D96">
        <w:rPr>
          <w:rStyle w:val="Strong"/>
        </w:rPr>
        <w:t>reporting period</w:t>
      </w:r>
      <w:r>
        <w:t xml:space="preserve">’ </w:t>
      </w:r>
      <w:r>
        <w:rPr>
          <w:snapToGrid w:val="0"/>
          <w:lang w:eastAsia="en-US"/>
        </w:rPr>
        <w:t>means the period from the commencement of this Agreement to 1 March 2001, and thereafter the period of 12 months ending on 1 March in each year during the period of this Agreement except for the last reporting period in 2003</w:t>
      </w:r>
      <w:r>
        <w:rPr>
          <w:b/>
          <w:snapToGrid w:val="0"/>
          <w:lang w:eastAsia="en-US"/>
        </w:rPr>
        <w:t xml:space="preserve"> </w:t>
      </w:r>
      <w:r>
        <w:rPr>
          <w:snapToGrid w:val="0"/>
          <w:lang w:eastAsia="en-US"/>
        </w:rPr>
        <w:t>when the period ends on the expiry date of the Agreement, that is 21 December 2003.</w:t>
      </w:r>
    </w:p>
    <w:p w:rsidR="004B262F" w:rsidRDefault="004B262F">
      <w:pPr>
        <w:pStyle w:val="TxtParagraph"/>
        <w:ind w:left="567"/>
      </w:pPr>
      <w:r>
        <w:t>‘</w:t>
      </w:r>
      <w:proofErr w:type="gramStart"/>
      <w:r w:rsidRPr="00303D96">
        <w:rPr>
          <w:rStyle w:val="Strong"/>
        </w:rPr>
        <w:t>tobacco</w:t>
      </w:r>
      <w:proofErr w:type="gramEnd"/>
      <w:r w:rsidRPr="00303D96">
        <w:rPr>
          <w:rStyle w:val="Strong"/>
        </w:rPr>
        <w:t xml:space="preserve"> product</w:t>
      </w:r>
      <w:r>
        <w:t>’ includes cigarettes, cigars, pipe tobacco and cut tobacco for rolling cigarettes;</w:t>
      </w:r>
    </w:p>
    <w:p w:rsidR="004B262F" w:rsidRDefault="004B262F">
      <w:pPr>
        <w:pStyle w:val="TxtParagraph"/>
        <w:ind w:left="567"/>
      </w:pPr>
      <w:r w:rsidRPr="00303D96">
        <w:t>‘</w:t>
      </w:r>
      <w:r w:rsidRPr="00303D96">
        <w:rPr>
          <w:rStyle w:val="Strong"/>
        </w:rPr>
        <w:t>tobacco weight</w:t>
      </w:r>
      <w:r w:rsidRPr="00303D96">
        <w:t>’</w:t>
      </w:r>
      <w:r>
        <w:t xml:space="preserve"> means the weight of the tobacco plus the weight of any ingredients added to tobacco in a single finished cigarette of a brand variant at nominal packing moisture.</w:t>
      </w:r>
    </w:p>
    <w:p w:rsidR="004B262F" w:rsidRDefault="004B262F" w:rsidP="00F1249F">
      <w:pPr>
        <w:pStyle w:val="Heading2"/>
        <w:keepNext w:val="0"/>
        <w:keepLines w:val="0"/>
        <w:ind w:left="567" w:hanging="567"/>
      </w:pPr>
      <w:bookmarkStart w:id="6" w:name="_Toc536192891"/>
      <w:r>
        <w:t>Future extension of Agreement</w:t>
      </w:r>
      <w:bookmarkEnd w:id="6"/>
    </w:p>
    <w:p w:rsidR="004B262F" w:rsidRDefault="004B262F" w:rsidP="00F1249F">
      <w:pPr>
        <w:pStyle w:val="Heading3"/>
        <w:keepNext w:val="0"/>
        <w:keepLines w:val="0"/>
        <w:numPr>
          <w:ilvl w:val="2"/>
          <w:numId w:val="15"/>
        </w:numPr>
      </w:pPr>
      <w:r>
        <w:t>The parties acknowledge that it is their intention that either by amendment of this Agreement or the making of a further agreement or further agreements, the obligations imposed by this Agreement may be extended or varied.  This may include extending the Agreement to cover the testing and disclosure by the Manufacturers of the emissions in cigarette smoke.</w:t>
      </w:r>
    </w:p>
    <w:p w:rsidR="004B262F" w:rsidRDefault="004B262F" w:rsidP="00FA7506">
      <w:pPr>
        <w:pStyle w:val="Heading1"/>
      </w:pPr>
      <w:bookmarkStart w:id="7" w:name="_Toc536192892"/>
      <w:r>
        <w:lastRenderedPageBreak/>
        <w:t>DISCLOSURE TO THE GOVERNMENT</w:t>
      </w:r>
      <w:bookmarkEnd w:id="7"/>
    </w:p>
    <w:p w:rsidR="004B262F" w:rsidRDefault="004B262F">
      <w:pPr>
        <w:pStyle w:val="Heading2"/>
        <w:ind w:left="567" w:hanging="567"/>
      </w:pPr>
      <w:bookmarkStart w:id="8" w:name="_Toc536192893"/>
      <w:r>
        <w:t>Ingredients of cigarettes</w:t>
      </w:r>
      <w:bookmarkEnd w:id="8"/>
    </w:p>
    <w:p w:rsidR="004B262F" w:rsidRDefault="004B262F" w:rsidP="00027E77">
      <w:pPr>
        <w:pStyle w:val="Heading3"/>
        <w:numPr>
          <w:ilvl w:val="2"/>
          <w:numId w:val="16"/>
        </w:numPr>
      </w:pPr>
      <w:r>
        <w:t>Each Manufacturer must submit a written ingredients report to the Minister on the reporting day for cigarettes manufactured by the Manufacturer or a related company and sold by the Manufacturer in Australia during that reporting period.</w:t>
      </w:r>
    </w:p>
    <w:p w:rsidR="004B262F" w:rsidRDefault="004B262F" w:rsidP="00027E77">
      <w:pPr>
        <w:pStyle w:val="Heading3"/>
      </w:pPr>
      <w:r>
        <w:t xml:space="preserve">The ingredients report must be submitted both in writing and electronically and must contain the information specified in Clause 6.3 and be in the form specified in Attachment A.  The Commonwealth will take all reasonable measures to prevent unauthorised variation or amendment of such reports. </w:t>
      </w:r>
    </w:p>
    <w:p w:rsidR="004B262F" w:rsidRDefault="004B262F" w:rsidP="00027E77">
      <w:pPr>
        <w:pStyle w:val="Heading3"/>
      </w:pPr>
      <w:r>
        <w:t>The ingredients report must specify the following information for cigarettes manufactured by a Manufacturer or related company and sold by the Manufacturer in Australia during the reporting period:</w:t>
      </w:r>
    </w:p>
    <w:p w:rsidR="004B262F" w:rsidRDefault="004B262F" w:rsidP="004B262F">
      <w:pPr>
        <w:pStyle w:val="TxtParagraph"/>
        <w:numPr>
          <w:ilvl w:val="0"/>
          <w:numId w:val="2"/>
        </w:numPr>
        <w:tabs>
          <w:tab w:val="clear" w:pos="567"/>
        </w:tabs>
        <w:ind w:left="1276" w:hanging="567"/>
      </w:pPr>
      <w:r w:rsidRPr="00EE2246">
        <w:rPr>
          <w:rStyle w:val="Strong"/>
        </w:rPr>
        <w:t>By-brand variant disclosure</w:t>
      </w:r>
      <w:r>
        <w:t xml:space="preserve">: For each brand variant, the Manufacturer must disclose the </w:t>
      </w:r>
    </w:p>
    <w:p w:rsidR="004B262F" w:rsidRDefault="004B262F" w:rsidP="004B262F">
      <w:pPr>
        <w:pStyle w:val="TxtParagraph"/>
        <w:numPr>
          <w:ilvl w:val="0"/>
          <w:numId w:val="8"/>
        </w:numPr>
        <w:tabs>
          <w:tab w:val="clear" w:pos="567"/>
        </w:tabs>
      </w:pPr>
      <w:r>
        <w:t xml:space="preserve"> brand variant name;</w:t>
      </w:r>
    </w:p>
    <w:p w:rsidR="004B262F" w:rsidRDefault="004B262F" w:rsidP="004B262F">
      <w:pPr>
        <w:pStyle w:val="TxtParagraph"/>
        <w:numPr>
          <w:ilvl w:val="0"/>
          <w:numId w:val="8"/>
        </w:numPr>
        <w:tabs>
          <w:tab w:val="clear" w:pos="567"/>
        </w:tabs>
      </w:pPr>
      <w:r>
        <w:t xml:space="preserve"> product weight;</w:t>
      </w:r>
    </w:p>
    <w:p w:rsidR="004B262F" w:rsidRDefault="004B262F" w:rsidP="004B262F">
      <w:pPr>
        <w:pStyle w:val="TxtParagraph"/>
        <w:numPr>
          <w:ilvl w:val="0"/>
          <w:numId w:val="8"/>
        </w:numPr>
        <w:tabs>
          <w:tab w:val="clear" w:pos="567"/>
        </w:tabs>
      </w:pPr>
      <w:r>
        <w:t xml:space="preserve"> tobacco weight;</w:t>
      </w:r>
    </w:p>
    <w:p w:rsidR="004B262F" w:rsidRDefault="004B262F" w:rsidP="004B262F">
      <w:pPr>
        <w:pStyle w:val="TxtParagraph"/>
        <w:numPr>
          <w:ilvl w:val="0"/>
          <w:numId w:val="8"/>
        </w:numPr>
        <w:tabs>
          <w:tab w:val="clear" w:pos="567"/>
        </w:tabs>
      </w:pPr>
      <w:r>
        <w:t xml:space="preserve"> ingredients added to tobacco, listed in descending order by weight of ingredient as added, </w:t>
      </w:r>
      <w:r>
        <w:rPr>
          <w:u w:val="single"/>
        </w:rPr>
        <w:t>except that:</w:t>
      </w:r>
    </w:p>
    <w:p w:rsidR="004B262F" w:rsidRDefault="004B262F" w:rsidP="004B262F">
      <w:pPr>
        <w:pStyle w:val="TxtParagraph"/>
        <w:numPr>
          <w:ilvl w:val="0"/>
          <w:numId w:val="9"/>
        </w:numPr>
        <w:tabs>
          <w:tab w:val="clear" w:pos="567"/>
          <w:tab w:val="clear" w:pos="1996"/>
        </w:tabs>
        <w:ind w:left="1996"/>
      </w:pPr>
      <w:r>
        <w:t>flavourings that give each brand variant its unique characteristics need not be disclosed individually but may be grouped as “natural” and/or “artificial” flavours in the by-brand variant list; and</w:t>
      </w:r>
    </w:p>
    <w:p w:rsidR="004B262F" w:rsidRDefault="004B262F" w:rsidP="004B262F">
      <w:pPr>
        <w:pStyle w:val="TxtParagraph"/>
        <w:numPr>
          <w:ilvl w:val="0"/>
          <w:numId w:val="9"/>
        </w:numPr>
        <w:tabs>
          <w:tab w:val="clear" w:pos="567"/>
          <w:tab w:val="clear" w:pos="1996"/>
          <w:tab w:val="left" w:pos="1843"/>
        </w:tabs>
        <w:ind w:left="1996"/>
      </w:pPr>
      <w:proofErr w:type="gramStart"/>
      <w:r>
        <w:t>processing</w:t>
      </w:r>
      <w:proofErr w:type="gramEnd"/>
      <w:r>
        <w:t xml:space="preserve"> aids and preservatives that are not significantly present in and do not functionally affect the finished product need not be disclosed individually but may be grouped as “processing aids” and/or “preservatives” in the by-brand variant list.</w:t>
      </w:r>
    </w:p>
    <w:p w:rsidR="004B262F" w:rsidRDefault="004B262F" w:rsidP="004B262F">
      <w:pPr>
        <w:pStyle w:val="TxtParagraph"/>
        <w:numPr>
          <w:ilvl w:val="0"/>
          <w:numId w:val="10"/>
        </w:numPr>
        <w:tabs>
          <w:tab w:val="clear" w:pos="567"/>
          <w:tab w:val="clear" w:pos="987"/>
        </w:tabs>
        <w:ind w:left="1701"/>
      </w:pPr>
      <w:proofErr w:type="gramStart"/>
      <w:r>
        <w:t>all</w:t>
      </w:r>
      <w:proofErr w:type="gramEnd"/>
      <w:r>
        <w:t xml:space="preserve"> ingredients added to tobacco must be individually disclosed in the composite list of ingredients added to tobacco required under paragraph (ii) of clause 6.3.  Each Manufacturer shall disclose the criteria it applied (including quantitative cut-offs) to determine which flavourings it included in the by-brand variant lists. </w:t>
      </w:r>
    </w:p>
    <w:p w:rsidR="004B262F" w:rsidRDefault="004B262F" w:rsidP="004B262F">
      <w:pPr>
        <w:pStyle w:val="TxtParagraph"/>
        <w:numPr>
          <w:ilvl w:val="0"/>
          <w:numId w:val="2"/>
        </w:numPr>
        <w:tabs>
          <w:tab w:val="clear" w:pos="567"/>
        </w:tabs>
        <w:ind w:left="1276" w:hanging="567"/>
      </w:pPr>
      <w:r w:rsidRPr="00EE2246">
        <w:rPr>
          <w:rStyle w:val="Strong"/>
        </w:rPr>
        <w:t>Composite list of ingredients added to tobacco</w:t>
      </w:r>
      <w:r>
        <w:t xml:space="preserve">: Each Manufacturer shall disclose in a composite list each and every ingredient added to tobacco used in any brand variant covered by this Agreement.  The composite list of ingredients added to tobacco shall be in alphabetical order and specify the function of the ingredient and the ‘quantity not exceeded’ value.  Processing aids that are not significantly present in, and do not functionally affect, the finished product may be disclosed in the composite list without the “quantity not exceeded” value. </w:t>
      </w:r>
    </w:p>
    <w:p w:rsidR="004B262F" w:rsidRDefault="004B262F" w:rsidP="004B262F">
      <w:pPr>
        <w:pStyle w:val="TxtParagraph"/>
        <w:numPr>
          <w:ilvl w:val="0"/>
          <w:numId w:val="2"/>
        </w:numPr>
        <w:tabs>
          <w:tab w:val="clear" w:pos="567"/>
        </w:tabs>
        <w:ind w:left="1276" w:hanging="567"/>
      </w:pPr>
      <w:r w:rsidRPr="00EE2246">
        <w:rPr>
          <w:rStyle w:val="Strong"/>
        </w:rPr>
        <w:lastRenderedPageBreak/>
        <w:t>Composite list of non-tobacco ingredients</w:t>
      </w:r>
      <w:r>
        <w:t>: Each Manufacturer shall disclose in a composite list (grouped by component category) the ingredients in the non-tobacco components of any brand variant covered by this Agreement. Such ingredients shall be disclosed in each non-tobacco component category in descending order by weight, and shall include the ‘quantity not exceeded’ value for each such ingredient (with the exception of processing aids and preservatives that are not significantly present in and do not functionally affect the finished product).</w:t>
      </w:r>
    </w:p>
    <w:p w:rsidR="004B262F" w:rsidRDefault="00027E77" w:rsidP="00027E77">
      <w:pPr>
        <w:pStyle w:val="Heading3"/>
      </w:pPr>
      <w:r>
        <w:rPr>
          <w:snapToGrid w:val="0"/>
          <w:lang w:eastAsia="en-US"/>
        </w:rPr>
        <w:t>T</w:t>
      </w:r>
      <w:r w:rsidR="004B262F">
        <w:rPr>
          <w:snapToGrid w:val="0"/>
          <w:lang w:eastAsia="en-US"/>
        </w:rPr>
        <w:t>he reporting obligations under this clause 6 survive the expiration of this Agreement, so that an ingredients report must be submitted within 60 days of the expiration of the Agreement for the reporting period from 2 March last occurring during the period of the Agreement to the expiry date of the Agreement.</w:t>
      </w:r>
    </w:p>
    <w:p w:rsidR="004B262F" w:rsidRDefault="004B262F">
      <w:pPr>
        <w:pStyle w:val="Heading2"/>
        <w:ind w:left="567" w:hanging="567"/>
      </w:pPr>
      <w:bookmarkStart w:id="9" w:name="_Toc536192894"/>
      <w:r>
        <w:t>Attestation that reports true and complete</w:t>
      </w:r>
      <w:bookmarkEnd w:id="9"/>
    </w:p>
    <w:p w:rsidR="004B262F" w:rsidRDefault="004B262F" w:rsidP="00027E77">
      <w:pPr>
        <w:pStyle w:val="Heading3"/>
        <w:numPr>
          <w:ilvl w:val="2"/>
          <w:numId w:val="17"/>
        </w:numPr>
      </w:pPr>
      <w:r>
        <w:t>Each report made under Part II must include an attestation that states that the information in the report is true and complete to the best of the knowledge and belief of the person responsible for the report and is provided in good faith.</w:t>
      </w:r>
    </w:p>
    <w:p w:rsidR="004B262F" w:rsidRDefault="004B262F">
      <w:pPr>
        <w:pStyle w:val="Heading2"/>
        <w:ind w:left="567" w:hanging="567"/>
      </w:pPr>
      <w:bookmarkStart w:id="10" w:name="_Toc536192895"/>
      <w:r>
        <w:t xml:space="preserve">Manufacturer’s details </w:t>
      </w:r>
      <w:proofErr w:type="spellStart"/>
      <w:r>
        <w:t>etc</w:t>
      </w:r>
      <w:proofErr w:type="spellEnd"/>
      <w:r>
        <w:t xml:space="preserve"> to be provided with reports</w:t>
      </w:r>
      <w:bookmarkEnd w:id="10"/>
    </w:p>
    <w:p w:rsidR="004B262F" w:rsidRDefault="004B262F" w:rsidP="00027E77">
      <w:pPr>
        <w:pStyle w:val="Heading3"/>
        <w:numPr>
          <w:ilvl w:val="2"/>
          <w:numId w:val="18"/>
        </w:numPr>
      </w:pPr>
      <w:r>
        <w:t>Each report made under Part II must include the following information:</w:t>
      </w:r>
    </w:p>
    <w:p w:rsidR="004B262F" w:rsidRPr="00EE2246" w:rsidRDefault="004B262F" w:rsidP="00EE2246">
      <w:pPr>
        <w:pStyle w:val="ListParagraph"/>
      </w:pPr>
      <w:r w:rsidRPr="00EE2246">
        <w:t>the name, address and telephone number of the Manufacturer on whose behalf the report is made, and the person responsible for the report;</w:t>
      </w:r>
    </w:p>
    <w:p w:rsidR="004B262F" w:rsidRPr="00EE2246" w:rsidRDefault="004B262F" w:rsidP="00EE2246">
      <w:pPr>
        <w:pStyle w:val="ListParagraph"/>
      </w:pPr>
      <w:r w:rsidRPr="00EE2246">
        <w:t>the address of the Manufacturer’s principal place of business in Australia;</w:t>
      </w:r>
    </w:p>
    <w:p w:rsidR="004B262F" w:rsidRPr="00EE2246" w:rsidRDefault="004B262F" w:rsidP="00EE2246">
      <w:pPr>
        <w:pStyle w:val="ListParagraph"/>
      </w:pPr>
      <w:r w:rsidRPr="00EE2246">
        <w:t>the address of the place(s) of business where the cigarettes that are the subject of the report were manufactured;</w:t>
      </w:r>
    </w:p>
    <w:p w:rsidR="004B262F" w:rsidRPr="00EE2246" w:rsidRDefault="004B262F" w:rsidP="00EE2246">
      <w:pPr>
        <w:pStyle w:val="ListParagraph"/>
      </w:pPr>
      <w:r w:rsidRPr="00EE2246">
        <w:t>a list of every cigarette product that the Manufacturer or a related company manufactures and sells in Australia, by brand and brand variant, during the ingredient reporting period;</w:t>
      </w:r>
    </w:p>
    <w:p w:rsidR="004B262F" w:rsidRPr="00EE2246" w:rsidRDefault="004B262F" w:rsidP="00EE2246">
      <w:pPr>
        <w:pStyle w:val="ListParagraph"/>
      </w:pPr>
      <w:r w:rsidRPr="00EE2246">
        <w:t>the date of the report; and</w:t>
      </w:r>
    </w:p>
    <w:p w:rsidR="004B262F" w:rsidRPr="00EE2246" w:rsidRDefault="004B262F" w:rsidP="00EE2246">
      <w:pPr>
        <w:pStyle w:val="ListParagraph"/>
      </w:pPr>
      <w:proofErr w:type="gramStart"/>
      <w:r w:rsidRPr="00EE2246">
        <w:t>the</w:t>
      </w:r>
      <w:proofErr w:type="gramEnd"/>
      <w:r w:rsidRPr="00EE2246">
        <w:t xml:space="preserve"> period covered by the report.</w:t>
      </w:r>
    </w:p>
    <w:p w:rsidR="004B262F" w:rsidRDefault="004B262F" w:rsidP="00CA52AE">
      <w:pPr>
        <w:pStyle w:val="Heading2"/>
        <w:keepNext w:val="0"/>
        <w:keepLines w:val="0"/>
        <w:ind w:left="567" w:hanging="567"/>
      </w:pPr>
      <w:bookmarkStart w:id="11" w:name="_Toc536192896"/>
      <w:r>
        <w:t>Additional information to be provided on request</w:t>
      </w:r>
      <w:bookmarkEnd w:id="11"/>
    </w:p>
    <w:p w:rsidR="004B262F" w:rsidRDefault="004B262F" w:rsidP="00CA52AE">
      <w:pPr>
        <w:pStyle w:val="Heading3"/>
        <w:keepNext w:val="0"/>
        <w:keepLines w:val="0"/>
        <w:numPr>
          <w:ilvl w:val="2"/>
          <w:numId w:val="19"/>
        </w:numPr>
      </w:pPr>
      <w:r>
        <w:t>If the Minister determines that additional information is required from a Manufacturer to that contained in the ingredients report in order to satisfy the protocols set out in this Agreement, the Minister may, in writing and with reasons, request that the Manufacturer provide further information in writing. Clarification of information provided may also be sought by the Minister.</w:t>
      </w:r>
    </w:p>
    <w:p w:rsidR="004B262F" w:rsidRDefault="004B262F" w:rsidP="00CA52AE">
      <w:pPr>
        <w:pStyle w:val="Heading3"/>
        <w:keepNext w:val="0"/>
        <w:keepLines w:val="0"/>
      </w:pPr>
      <w:r>
        <w:t>The Manufacturer shall provide any additional information or clarification within 30 days after the Minister’s request is received or at such later date as may be agreed with the Minister if the Minister determines that more time to comply with the request is necessary because of the complexity of the request or because new analyses or calculations are required to satisfy the request.</w:t>
      </w:r>
    </w:p>
    <w:p w:rsidR="004B262F" w:rsidRDefault="004B262F">
      <w:pPr>
        <w:pStyle w:val="Heading2"/>
        <w:ind w:left="567" w:hanging="567"/>
      </w:pPr>
      <w:bookmarkStart w:id="12" w:name="_Toc536192897"/>
      <w:r>
        <w:lastRenderedPageBreak/>
        <w:t>Verification</w:t>
      </w:r>
      <w:bookmarkEnd w:id="12"/>
    </w:p>
    <w:p w:rsidR="004B262F" w:rsidRDefault="004B262F" w:rsidP="00027E77">
      <w:pPr>
        <w:pStyle w:val="Heading3"/>
        <w:numPr>
          <w:ilvl w:val="2"/>
          <w:numId w:val="20"/>
        </w:numPr>
      </w:pPr>
      <w:r>
        <w:t>The reported results for ingredients may be independently verified by the Commonwealth at the Commonwealth’s cost.</w:t>
      </w:r>
    </w:p>
    <w:p w:rsidR="004B262F" w:rsidRDefault="004B262F">
      <w:pPr>
        <w:pStyle w:val="Heading1"/>
        <w:ind w:left="567" w:hanging="567"/>
      </w:pPr>
      <w:bookmarkStart w:id="13" w:name="_Toc488027231"/>
      <w:bookmarkStart w:id="14" w:name="_Toc536192898"/>
      <w:r>
        <w:t>DISCLOSURE TO THE PUBLIC</w:t>
      </w:r>
      <w:bookmarkEnd w:id="13"/>
      <w:bookmarkEnd w:id="14"/>
    </w:p>
    <w:p w:rsidR="004B262F" w:rsidRDefault="004B262F">
      <w:pPr>
        <w:pStyle w:val="Heading2"/>
        <w:ind w:left="567" w:hanging="567"/>
      </w:pPr>
      <w:bookmarkStart w:id="15" w:name="_Toc488027232"/>
      <w:bookmarkStart w:id="16" w:name="_Toc536192899"/>
      <w:r>
        <w:t>Disclosure to the public</w:t>
      </w:r>
      <w:bookmarkEnd w:id="15"/>
      <w:bookmarkEnd w:id="16"/>
    </w:p>
    <w:p w:rsidR="004B262F" w:rsidRDefault="00027E77" w:rsidP="00027E77">
      <w:pPr>
        <w:pStyle w:val="Heading3"/>
        <w:numPr>
          <w:ilvl w:val="2"/>
          <w:numId w:val="21"/>
        </w:numPr>
      </w:pPr>
      <w:r>
        <w:t>A</w:t>
      </w:r>
      <w:r w:rsidR="004B262F">
        <w:t>ny party may disclose to any person or make publicly available all information obtained under this Agreement.</w:t>
      </w:r>
    </w:p>
    <w:p w:rsidR="004B262F" w:rsidRDefault="004B262F" w:rsidP="00027E77">
      <w:pPr>
        <w:pStyle w:val="Heading3"/>
      </w:pPr>
      <w:r>
        <w:t>The Minister may disclose to any person or make publicly available information about a Manufacturer’s compliance or non-compliance with its obligations under this Agreement.  Where possible the Minister will inform the relevant Manufacturer prior to such disclosure and provide a reasonable opportunity for the Manufacturer to comment on the content of such disclosure.</w:t>
      </w:r>
    </w:p>
    <w:p w:rsidR="004B262F" w:rsidRDefault="004B262F">
      <w:pPr>
        <w:pStyle w:val="Heading1"/>
        <w:ind w:left="567" w:hanging="567"/>
      </w:pPr>
      <w:bookmarkStart w:id="17" w:name="_Toc536192900"/>
      <w:r>
        <w:t>DISPUTE RESOLUTION</w:t>
      </w:r>
      <w:bookmarkEnd w:id="17"/>
    </w:p>
    <w:p w:rsidR="004B262F" w:rsidRDefault="004B262F">
      <w:pPr>
        <w:pStyle w:val="Heading2"/>
        <w:ind w:left="567" w:hanging="567"/>
      </w:pPr>
      <w:bookmarkStart w:id="18" w:name="_Toc536192901"/>
      <w:r>
        <w:t>Dispute Resolution</w:t>
      </w:r>
      <w:bookmarkEnd w:id="18"/>
    </w:p>
    <w:p w:rsidR="004B262F" w:rsidRDefault="004B262F" w:rsidP="00027E77">
      <w:pPr>
        <w:pStyle w:val="Heading3"/>
        <w:numPr>
          <w:ilvl w:val="2"/>
          <w:numId w:val="22"/>
        </w:numPr>
      </w:pPr>
      <w:r>
        <w:t>In the event that any dispute arises under this Agreement between the Commonwealth and a Manufacturer the parties to the dispute will refer it for resolution in the first instance to the Secretary of the Department of Health and Aged Care and the Secretary or equivalent officer of the Manufacturer.  Where they are unable to resolve the matter, it will be referred to the Minister and the Chairman or equivalent officer of the Manufacturer, or persons authorised by them, for resolution.</w:t>
      </w:r>
    </w:p>
    <w:p w:rsidR="004B262F" w:rsidRDefault="004B262F">
      <w:pPr>
        <w:pStyle w:val="Heading1"/>
        <w:ind w:left="567" w:hanging="567"/>
      </w:pPr>
      <w:bookmarkStart w:id="19" w:name="_Toc536192902"/>
      <w:r>
        <w:t>VARIATION</w:t>
      </w:r>
      <w:bookmarkEnd w:id="19"/>
    </w:p>
    <w:p w:rsidR="004B262F" w:rsidRDefault="004B262F">
      <w:pPr>
        <w:pStyle w:val="Heading2"/>
        <w:ind w:left="567" w:hanging="567"/>
      </w:pPr>
      <w:bookmarkStart w:id="20" w:name="_Toc536192903"/>
      <w:r>
        <w:t>Variation</w:t>
      </w:r>
      <w:bookmarkEnd w:id="20"/>
    </w:p>
    <w:p w:rsidR="004B262F" w:rsidRDefault="004B262F">
      <w:pPr>
        <w:pStyle w:val="TxtParagraph"/>
        <w:tabs>
          <w:tab w:val="clear" w:pos="567"/>
        </w:tabs>
        <w:ind w:left="567" w:hanging="567"/>
      </w:pPr>
      <w:r>
        <w:t>13.1</w:t>
      </w:r>
      <w:r>
        <w:tab/>
        <w:t>To be effective any variation of this Agreement must be in writing and signed by or on behalf of the Commonwealth and each Manufacturer.</w:t>
      </w:r>
    </w:p>
    <w:p w:rsidR="004B262F" w:rsidRDefault="004B262F">
      <w:pPr>
        <w:pStyle w:val="Heading1"/>
        <w:ind w:left="567" w:hanging="567"/>
      </w:pPr>
      <w:bookmarkStart w:id="21" w:name="_Toc536192904"/>
      <w:r>
        <w:t>REVIEW</w:t>
      </w:r>
      <w:bookmarkEnd w:id="21"/>
    </w:p>
    <w:p w:rsidR="004B262F" w:rsidRDefault="0090222D" w:rsidP="0090222D">
      <w:pPr>
        <w:pStyle w:val="Heading2"/>
        <w:tabs>
          <w:tab w:val="left" w:pos="567"/>
        </w:tabs>
      </w:pPr>
      <w:bookmarkStart w:id="22" w:name="_Toc536192905"/>
      <w:r>
        <w:tab/>
      </w:r>
      <w:r w:rsidR="004B262F">
        <w:t>Review</w:t>
      </w:r>
      <w:bookmarkEnd w:id="22"/>
    </w:p>
    <w:p w:rsidR="004B262F" w:rsidRDefault="004B262F" w:rsidP="00027E77">
      <w:pPr>
        <w:pStyle w:val="Heading3"/>
        <w:numPr>
          <w:ilvl w:val="2"/>
          <w:numId w:val="23"/>
        </w:numPr>
      </w:pPr>
      <w:r>
        <w:t>The parties agree to meet on a regular basis, but not less frequently than every six months during the term of this Agreement, to review the operation of this Agreement.</w:t>
      </w:r>
    </w:p>
    <w:p w:rsidR="004B262F" w:rsidRDefault="004B262F" w:rsidP="00062A1F">
      <w:pPr>
        <w:pStyle w:val="Heading1"/>
        <w:pageBreakBefore/>
        <w:spacing w:after="600"/>
        <w:ind w:left="567" w:hanging="567"/>
      </w:pPr>
      <w:bookmarkStart w:id="23" w:name="_Toc488027239"/>
      <w:bookmarkStart w:id="24" w:name="_Toc536192906"/>
      <w:r>
        <w:lastRenderedPageBreak/>
        <w:t>EXECUTION</w:t>
      </w:r>
      <w:bookmarkEnd w:id="23"/>
      <w:bookmarkEnd w:id="24"/>
    </w:p>
    <w:p w:rsidR="004B262F" w:rsidRDefault="004B262F">
      <w:pPr>
        <w:pStyle w:val="TxtParagraph"/>
        <w:tabs>
          <w:tab w:val="clear" w:pos="567"/>
        </w:tabs>
        <w:spacing w:before="60" w:after="360"/>
        <w:ind w:left="4394" w:hanging="4394"/>
      </w:pPr>
      <w:r>
        <w:rPr>
          <w:b/>
        </w:rPr>
        <w:t>SIGNED</w:t>
      </w:r>
      <w:r>
        <w:t xml:space="preserve"> as an Agreement</w:t>
      </w:r>
    </w:p>
    <w:p w:rsidR="004B262F" w:rsidRDefault="004B262F">
      <w:pPr>
        <w:pStyle w:val="TxtParagraph"/>
        <w:tabs>
          <w:tab w:val="clear" w:pos="567"/>
        </w:tabs>
        <w:spacing w:before="60" w:after="0" w:line="220" w:lineRule="atLeast"/>
        <w:ind w:left="4536" w:hanging="4536"/>
      </w:pPr>
      <w:r>
        <w:t>Signed for and on behalf of</w:t>
      </w:r>
      <w:r>
        <w:tab/>
        <w:t>)</w:t>
      </w:r>
    </w:p>
    <w:p w:rsidR="004B262F" w:rsidRDefault="004B262F">
      <w:pPr>
        <w:pStyle w:val="TxtParagraph"/>
        <w:tabs>
          <w:tab w:val="clear" w:pos="567"/>
        </w:tabs>
        <w:spacing w:before="60" w:after="0" w:line="220" w:lineRule="atLeast"/>
        <w:ind w:left="4536" w:hanging="4536"/>
      </w:pPr>
      <w:r>
        <w:rPr>
          <w:b/>
        </w:rPr>
        <w:t>COMMONWEALTH OF AUSTRALIA</w:t>
      </w:r>
      <w:r>
        <w:tab/>
        <w:t>)</w:t>
      </w:r>
    </w:p>
    <w:p w:rsidR="004B262F" w:rsidRDefault="004B262F">
      <w:pPr>
        <w:pStyle w:val="TxtParagraph"/>
        <w:tabs>
          <w:tab w:val="clear" w:pos="567"/>
        </w:tabs>
        <w:spacing w:before="60" w:after="0" w:line="220" w:lineRule="atLeast"/>
        <w:ind w:left="4536" w:hanging="4536"/>
      </w:pPr>
      <w:proofErr w:type="gramStart"/>
      <w:r>
        <w:t>by</w:t>
      </w:r>
      <w:proofErr w:type="gramEnd"/>
      <w:r>
        <w:t xml:space="preserve"> the Hon Dr Michael Richard</w:t>
      </w:r>
      <w:r>
        <w:tab/>
        <w:t>)</w:t>
      </w:r>
    </w:p>
    <w:p w:rsidR="004B262F" w:rsidRDefault="004B262F">
      <w:pPr>
        <w:pStyle w:val="TxtParagraph"/>
        <w:tabs>
          <w:tab w:val="clear" w:pos="567"/>
        </w:tabs>
        <w:spacing w:before="60" w:after="0" w:line="220" w:lineRule="atLeast"/>
        <w:ind w:left="4536" w:hanging="4536"/>
      </w:pPr>
      <w:r>
        <w:t>Lewis Woolridge MP, Minister</w:t>
      </w:r>
      <w:r>
        <w:tab/>
        <w:t>)</w:t>
      </w:r>
    </w:p>
    <w:p w:rsidR="004B262F" w:rsidRDefault="004B262F">
      <w:pPr>
        <w:pStyle w:val="TxtParagraph"/>
        <w:tabs>
          <w:tab w:val="clear" w:pos="567"/>
        </w:tabs>
        <w:spacing w:before="60" w:after="0" w:line="220" w:lineRule="atLeast"/>
        <w:ind w:left="4536" w:hanging="4536"/>
      </w:pPr>
      <w:proofErr w:type="gramStart"/>
      <w:r>
        <w:t>for</w:t>
      </w:r>
      <w:proofErr w:type="gramEnd"/>
      <w:r>
        <w:t xml:space="preserve"> Health and Aged Care</w:t>
      </w:r>
      <w:r>
        <w:tab/>
        <w:t>)</w:t>
      </w:r>
    </w:p>
    <w:p w:rsidR="004B262F" w:rsidRDefault="004B262F">
      <w:pPr>
        <w:pStyle w:val="TxtParagraph"/>
        <w:tabs>
          <w:tab w:val="clear" w:pos="567"/>
        </w:tabs>
        <w:spacing w:before="60" w:after="360" w:line="220" w:lineRule="atLeast"/>
        <w:ind w:left="4536" w:hanging="4536"/>
      </w:pPr>
      <w:proofErr w:type="gramStart"/>
      <w:r>
        <w:t>in</w:t>
      </w:r>
      <w:proofErr w:type="gramEnd"/>
      <w:r>
        <w:t xml:space="preserve"> the presence of:</w:t>
      </w:r>
      <w:r>
        <w:tab/>
        <w:t>)</w:t>
      </w:r>
    </w:p>
    <w:p w:rsidR="004B262F" w:rsidRDefault="004B262F">
      <w:pPr>
        <w:pStyle w:val="TxtParagraph"/>
        <w:tabs>
          <w:tab w:val="clear" w:pos="567"/>
        </w:tabs>
        <w:spacing w:before="480" w:after="0" w:line="220" w:lineRule="atLeast"/>
        <w:ind w:left="4536" w:hanging="4536"/>
      </w:pPr>
      <w:r>
        <w:t>Signed for and on behalf of</w:t>
      </w:r>
      <w:r>
        <w:tab/>
        <w:t>)</w:t>
      </w:r>
    </w:p>
    <w:p w:rsidR="004B262F" w:rsidRDefault="004B262F">
      <w:pPr>
        <w:pStyle w:val="TxtParagraph"/>
        <w:tabs>
          <w:tab w:val="clear" w:pos="567"/>
        </w:tabs>
        <w:spacing w:after="0" w:line="220" w:lineRule="atLeast"/>
        <w:ind w:left="4536" w:hanging="4536"/>
      </w:pPr>
      <w:r>
        <w:rPr>
          <w:b/>
        </w:rPr>
        <w:t>PHILIP MORRIS LIMITED</w:t>
      </w:r>
      <w:r>
        <w:rPr>
          <w:b/>
        </w:rPr>
        <w:tab/>
      </w:r>
      <w:r>
        <w:t>)</w:t>
      </w:r>
    </w:p>
    <w:p w:rsidR="004B262F" w:rsidRDefault="004B262F">
      <w:pPr>
        <w:pStyle w:val="TxtParagraph"/>
        <w:tabs>
          <w:tab w:val="clear" w:pos="567"/>
        </w:tabs>
        <w:spacing w:after="0" w:line="220" w:lineRule="atLeast"/>
        <w:ind w:left="4536" w:hanging="4536"/>
      </w:pPr>
      <w:proofErr w:type="gramStart"/>
      <w:r>
        <w:t>by</w:t>
      </w:r>
      <w:proofErr w:type="gramEnd"/>
      <w:r>
        <w:tab/>
        <w:t>)</w:t>
      </w:r>
    </w:p>
    <w:p w:rsidR="004B262F" w:rsidRDefault="004B262F">
      <w:pPr>
        <w:pStyle w:val="TxtParagraph"/>
        <w:tabs>
          <w:tab w:val="clear" w:pos="567"/>
        </w:tabs>
        <w:spacing w:before="600" w:after="600"/>
        <w:ind w:left="4536" w:hanging="4536"/>
      </w:pPr>
      <w:proofErr w:type="gramStart"/>
      <w:r>
        <w:t>in</w:t>
      </w:r>
      <w:proofErr w:type="gramEnd"/>
      <w:r>
        <w:t xml:space="preserve"> the presence of:</w:t>
      </w:r>
      <w:r>
        <w:tab/>
        <w:t>)</w:t>
      </w:r>
    </w:p>
    <w:p w:rsidR="004B262F" w:rsidRDefault="004B262F">
      <w:pPr>
        <w:pStyle w:val="TxtParagraph"/>
        <w:tabs>
          <w:tab w:val="clear" w:pos="567"/>
        </w:tabs>
        <w:spacing w:before="60" w:after="0" w:line="220" w:lineRule="atLeast"/>
        <w:ind w:left="4536" w:hanging="4536"/>
      </w:pPr>
      <w:r>
        <w:t xml:space="preserve">Signed for and on behalf of </w:t>
      </w:r>
      <w:r>
        <w:tab/>
        <w:t>)</w:t>
      </w:r>
    </w:p>
    <w:p w:rsidR="004B262F" w:rsidRDefault="004B262F">
      <w:pPr>
        <w:pStyle w:val="TxtParagraph"/>
        <w:tabs>
          <w:tab w:val="clear" w:pos="567"/>
        </w:tabs>
        <w:spacing w:before="60" w:after="0" w:line="220" w:lineRule="atLeast"/>
        <w:ind w:left="4536" w:hanging="4536"/>
        <w:rPr>
          <w:b/>
        </w:rPr>
      </w:pPr>
      <w:r>
        <w:rPr>
          <w:b/>
        </w:rPr>
        <w:t>IMPERIAL TOBACCO AUSTRALIA</w:t>
      </w:r>
      <w:r>
        <w:rPr>
          <w:b/>
        </w:rPr>
        <w:tab/>
      </w:r>
      <w:r>
        <w:t>)</w:t>
      </w:r>
    </w:p>
    <w:p w:rsidR="004B262F" w:rsidRDefault="004B262F">
      <w:pPr>
        <w:pStyle w:val="TxtParagraph"/>
        <w:tabs>
          <w:tab w:val="clear" w:pos="567"/>
        </w:tabs>
        <w:spacing w:before="60" w:after="0" w:line="220" w:lineRule="atLeast"/>
        <w:ind w:left="4536" w:hanging="4536"/>
      </w:pPr>
      <w:r>
        <w:rPr>
          <w:b/>
        </w:rPr>
        <w:t>LIMITED</w:t>
      </w:r>
      <w:r>
        <w:t xml:space="preserve"> by</w:t>
      </w:r>
      <w:r>
        <w:tab/>
        <w:t>)</w:t>
      </w:r>
    </w:p>
    <w:p w:rsidR="004B262F" w:rsidRDefault="004B262F">
      <w:pPr>
        <w:pStyle w:val="TxtParagraph"/>
        <w:tabs>
          <w:tab w:val="clear" w:pos="567"/>
        </w:tabs>
        <w:spacing w:before="600" w:after="600"/>
        <w:ind w:left="4536" w:hanging="4536"/>
      </w:pPr>
      <w:proofErr w:type="gramStart"/>
      <w:r>
        <w:t>in</w:t>
      </w:r>
      <w:proofErr w:type="gramEnd"/>
      <w:r>
        <w:t xml:space="preserve"> the presence of:</w:t>
      </w:r>
      <w:r>
        <w:tab/>
        <w:t>)</w:t>
      </w:r>
    </w:p>
    <w:p w:rsidR="004B262F" w:rsidRDefault="004B262F">
      <w:pPr>
        <w:pStyle w:val="TxtParagraph"/>
        <w:tabs>
          <w:tab w:val="clear" w:pos="567"/>
        </w:tabs>
        <w:spacing w:before="60" w:after="0" w:line="220" w:lineRule="atLeast"/>
        <w:ind w:left="4536" w:hanging="4536"/>
      </w:pPr>
      <w:r>
        <w:t>Signed for and on behalf of</w:t>
      </w:r>
      <w:r>
        <w:tab/>
        <w:t>)</w:t>
      </w:r>
    </w:p>
    <w:p w:rsidR="004B262F" w:rsidRDefault="004B262F">
      <w:pPr>
        <w:pStyle w:val="TxtParagraph"/>
        <w:tabs>
          <w:tab w:val="clear" w:pos="567"/>
        </w:tabs>
        <w:spacing w:before="60" w:after="0" w:line="220" w:lineRule="atLeast"/>
        <w:ind w:left="4536" w:hanging="4536"/>
        <w:rPr>
          <w:b/>
        </w:rPr>
      </w:pPr>
      <w:r>
        <w:rPr>
          <w:b/>
        </w:rPr>
        <w:t>BRITISH AMERICAN TOBACCO</w:t>
      </w:r>
      <w:r>
        <w:rPr>
          <w:b/>
        </w:rPr>
        <w:tab/>
      </w:r>
      <w:r>
        <w:t>)</w:t>
      </w:r>
    </w:p>
    <w:p w:rsidR="004B262F" w:rsidRDefault="004B262F">
      <w:pPr>
        <w:pStyle w:val="TxtParagraph"/>
        <w:tabs>
          <w:tab w:val="clear" w:pos="567"/>
        </w:tabs>
        <w:spacing w:before="60" w:after="0" w:line="220" w:lineRule="atLeast"/>
        <w:ind w:left="4536" w:hanging="4536"/>
      </w:pPr>
      <w:r>
        <w:rPr>
          <w:b/>
        </w:rPr>
        <w:t>AUSTRALIA LIMITED</w:t>
      </w:r>
      <w:r>
        <w:t xml:space="preserve"> by</w:t>
      </w:r>
      <w:r>
        <w:tab/>
        <w:t>)</w:t>
      </w:r>
    </w:p>
    <w:p w:rsidR="004B262F" w:rsidRDefault="004B262F" w:rsidP="0090222D">
      <w:pPr>
        <w:pStyle w:val="TxtParagraph"/>
        <w:tabs>
          <w:tab w:val="clear" w:pos="567"/>
        </w:tabs>
        <w:spacing w:before="600" w:after="600"/>
        <w:ind w:left="4536" w:hanging="4536"/>
      </w:pPr>
      <w:proofErr w:type="gramStart"/>
      <w:r>
        <w:t>in</w:t>
      </w:r>
      <w:proofErr w:type="gramEnd"/>
      <w:r>
        <w:t xml:space="preserve"> the presence of:</w:t>
      </w:r>
      <w:r>
        <w:tab/>
        <w:t>)</w:t>
      </w:r>
    </w:p>
    <w:sectPr w:rsidR="004B262F" w:rsidSect="00062A1F">
      <w:headerReference w:type="default" r:id="rId9"/>
      <w:footerReference w:type="default" r:id="rId10"/>
      <w:pgSz w:w="12240" w:h="15840"/>
      <w:pgMar w:top="1440" w:right="1797" w:bottom="709" w:left="1797" w:header="510" w:footer="51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62F" w:rsidRDefault="004B262F">
      <w:r>
        <w:separator/>
      </w:r>
    </w:p>
  </w:endnote>
  <w:endnote w:type="continuationSeparator" w:id="0">
    <w:p w:rsidR="004B262F" w:rsidRDefault="004B2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Optima">
    <w:charset w:val="4D"/>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62F" w:rsidRDefault="004B262F">
    <w:pPr>
      <w:pStyle w:val="Footer"/>
    </w:pPr>
    <w:r>
      <w:rPr>
        <w:rStyle w:val="PageNumber"/>
        <w:rFonts w:ascii="Times" w:hAnsi="Times"/>
        <w:sz w:val="24"/>
      </w:rPr>
      <w:fldChar w:fldCharType="begin"/>
    </w:r>
    <w:r>
      <w:rPr>
        <w:rStyle w:val="PageNumber"/>
        <w:rFonts w:ascii="Times" w:hAnsi="Times"/>
        <w:sz w:val="24"/>
      </w:rPr>
      <w:instrText xml:space="preserve"> PAGE </w:instrText>
    </w:r>
    <w:r>
      <w:rPr>
        <w:rStyle w:val="PageNumber"/>
        <w:rFonts w:ascii="Times" w:hAnsi="Times"/>
        <w:sz w:val="24"/>
      </w:rPr>
      <w:fldChar w:fldCharType="separate"/>
    </w:r>
    <w:r w:rsidR="009B3A98">
      <w:rPr>
        <w:rStyle w:val="PageNumber"/>
        <w:rFonts w:ascii="Times" w:hAnsi="Times"/>
        <w:noProof/>
        <w:sz w:val="24"/>
      </w:rPr>
      <w:t>3</w:t>
    </w:r>
    <w:r>
      <w:rPr>
        <w:rStyle w:val="PageNumber"/>
        <w:rFonts w:ascii="Times" w:hAnsi="Times"/>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62F" w:rsidRDefault="004B262F" w:rsidP="00552C39">
    <w:pPr>
      <w:pStyle w:val="Footer"/>
      <w:tabs>
        <w:tab w:val="left" w:pos="225"/>
      </w:tabs>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62F" w:rsidRDefault="004B262F">
      <w:r>
        <w:separator/>
      </w:r>
    </w:p>
  </w:footnote>
  <w:footnote w:type="continuationSeparator" w:id="0">
    <w:p w:rsidR="004B262F" w:rsidRDefault="004B26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62F" w:rsidRDefault="004B262F" w:rsidP="00552C39">
    <w:pPr>
      <w:tabs>
        <w:tab w:val="center" w:pos="4680"/>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rPr>
        <w:lang w:val="en-GB"/>
      </w:rPr>
    </w:pPr>
    <w:r>
      <w:rPr>
        <w:lang w:val="en-GB"/>
      </w:rPr>
      <w:t xml:space="preserve">- </w:t>
    </w:r>
    <w:r>
      <w:rPr>
        <w:lang w:val="en-GB"/>
      </w:rPr>
      <w:fldChar w:fldCharType="begin"/>
    </w:r>
    <w:r>
      <w:rPr>
        <w:lang w:val="en-GB"/>
      </w:rPr>
      <w:instrText xml:space="preserve">PAGE </w:instrText>
    </w:r>
    <w:r>
      <w:rPr>
        <w:lang w:val="en-GB"/>
      </w:rPr>
      <w:fldChar w:fldCharType="separate"/>
    </w:r>
    <w:r w:rsidR="00883166">
      <w:rPr>
        <w:noProof/>
        <w:lang w:val="en-GB"/>
      </w:rPr>
      <w:t>9</w:t>
    </w:r>
    <w:r>
      <w:rPr>
        <w:lang w:val="en-GB"/>
      </w:rPr>
      <w:fldChar w:fldCharType="end"/>
    </w:r>
    <w:r>
      <w:rPr>
        <w:lang w:val="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C24FB"/>
    <w:multiLevelType w:val="singleLevel"/>
    <w:tmpl w:val="BF08307C"/>
    <w:lvl w:ilvl="0">
      <w:start w:val="1"/>
      <w:numFmt w:val="upperLetter"/>
      <w:lvlText w:val="%1."/>
      <w:legacy w:legacy="1" w:legacySpace="0" w:legacyIndent="360"/>
      <w:lvlJc w:val="left"/>
      <w:pPr>
        <w:ind w:left="360" w:hanging="360"/>
      </w:pPr>
    </w:lvl>
  </w:abstractNum>
  <w:abstractNum w:abstractNumId="1">
    <w:nsid w:val="15D82413"/>
    <w:multiLevelType w:val="singleLevel"/>
    <w:tmpl w:val="DA54576C"/>
    <w:lvl w:ilvl="0">
      <w:start w:val="5"/>
      <w:numFmt w:val="upperLetter"/>
      <w:lvlText w:val="(%1)"/>
      <w:lvlJc w:val="left"/>
      <w:pPr>
        <w:tabs>
          <w:tab w:val="num" w:pos="987"/>
        </w:tabs>
        <w:ind w:left="987" w:hanging="360"/>
      </w:pPr>
      <w:rPr>
        <w:rFonts w:hint="default"/>
      </w:rPr>
    </w:lvl>
  </w:abstractNum>
  <w:abstractNum w:abstractNumId="2">
    <w:nsid w:val="161C6940"/>
    <w:multiLevelType w:val="singleLevel"/>
    <w:tmpl w:val="AD1E09A2"/>
    <w:lvl w:ilvl="0">
      <w:start w:val="1"/>
      <w:numFmt w:val="lowerLetter"/>
      <w:lvlText w:val="(%1)"/>
      <w:lvlJc w:val="left"/>
      <w:pPr>
        <w:tabs>
          <w:tab w:val="num" w:pos="927"/>
        </w:tabs>
        <w:ind w:left="907" w:hanging="340"/>
      </w:pPr>
      <w:rPr>
        <w:rFonts w:ascii="Times New Roman" w:hAnsi="Times New Roman" w:hint="default"/>
        <w:sz w:val="24"/>
      </w:rPr>
    </w:lvl>
  </w:abstractNum>
  <w:abstractNum w:abstractNumId="3">
    <w:nsid w:val="195A4D4B"/>
    <w:multiLevelType w:val="singleLevel"/>
    <w:tmpl w:val="DC7889AC"/>
    <w:lvl w:ilvl="0">
      <w:start w:val="1"/>
      <w:numFmt w:val="lowerRoman"/>
      <w:lvlText w:val="(%1)"/>
      <w:legacy w:legacy="1" w:legacySpace="0" w:legacyIndent="360"/>
      <w:lvlJc w:val="left"/>
      <w:pPr>
        <w:ind w:left="1069" w:hanging="360"/>
      </w:pPr>
    </w:lvl>
  </w:abstractNum>
  <w:abstractNum w:abstractNumId="4">
    <w:nsid w:val="1ADA4E09"/>
    <w:multiLevelType w:val="singleLevel"/>
    <w:tmpl w:val="00D64DC0"/>
    <w:lvl w:ilvl="0">
      <w:start w:val="1"/>
      <w:numFmt w:val="upperLetter"/>
      <w:lvlText w:val="(%1)"/>
      <w:lvlJc w:val="left"/>
      <w:pPr>
        <w:tabs>
          <w:tab w:val="num" w:pos="1636"/>
        </w:tabs>
        <w:ind w:left="1636" w:hanging="360"/>
      </w:pPr>
      <w:rPr>
        <w:rFonts w:hint="default"/>
      </w:rPr>
    </w:lvl>
  </w:abstractNum>
  <w:abstractNum w:abstractNumId="5">
    <w:nsid w:val="368E2843"/>
    <w:multiLevelType w:val="singleLevel"/>
    <w:tmpl w:val="AD3A2A8C"/>
    <w:lvl w:ilvl="0">
      <w:start w:val="1"/>
      <w:numFmt w:val="lowerRoman"/>
      <w:lvlText w:val="(%1)"/>
      <w:lvlJc w:val="left"/>
      <w:pPr>
        <w:tabs>
          <w:tab w:val="num" w:pos="1570"/>
        </w:tabs>
        <w:ind w:left="1570" w:hanging="720"/>
      </w:pPr>
      <w:rPr>
        <w:rFonts w:hint="default"/>
      </w:rPr>
    </w:lvl>
  </w:abstractNum>
  <w:abstractNum w:abstractNumId="6">
    <w:nsid w:val="3F281F58"/>
    <w:multiLevelType w:val="multilevel"/>
    <w:tmpl w:val="59A8129C"/>
    <w:lvl w:ilvl="0">
      <w:start w:val="1"/>
      <w:numFmt w:val="upperRoman"/>
      <w:pStyle w:val="Heading1"/>
      <w:lvlText w:val="%1"/>
      <w:lvlJc w:val="left"/>
      <w:pPr>
        <w:ind w:left="432" w:hanging="432"/>
      </w:pPr>
      <w:rPr>
        <w:rFonts w:hint="default"/>
      </w:rPr>
    </w:lvl>
    <w:lvl w:ilvl="1">
      <w:start w:val="1"/>
      <w:numFmt w:val="decimal"/>
      <w:lvlRestart w:val="0"/>
      <w:pStyle w:val="Heading2"/>
      <w:lvlText w:val="%2"/>
      <w:lvlJc w:val="left"/>
      <w:pPr>
        <w:ind w:left="576" w:hanging="576"/>
      </w:pPr>
      <w:rPr>
        <w:rFonts w:hint="default"/>
      </w:rPr>
    </w:lvl>
    <w:lvl w:ilvl="2">
      <w:start w:val="1"/>
      <w:numFmt w:val="decimal"/>
      <w:lvlRestart w:val="0"/>
      <w:pStyle w:val="Heading3"/>
      <w:lvlText w:val="%2.%3"/>
      <w:lvlJc w:val="left"/>
      <w:pPr>
        <w:ind w:left="720" w:hanging="720"/>
      </w:pPr>
      <w:rPr>
        <w:rFonts w:hint="default"/>
        <w:b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nsid w:val="4394488D"/>
    <w:multiLevelType w:val="singleLevel"/>
    <w:tmpl w:val="9B5A39D8"/>
    <w:lvl w:ilvl="0">
      <w:start w:val="1"/>
      <w:numFmt w:val="lowerRoman"/>
      <w:lvlText w:val="(%1)"/>
      <w:lvlJc w:val="left"/>
      <w:pPr>
        <w:tabs>
          <w:tab w:val="num" w:pos="1996"/>
        </w:tabs>
        <w:ind w:left="1636" w:hanging="360"/>
      </w:pPr>
      <w:rPr>
        <w:rFonts w:hint="default"/>
      </w:rPr>
    </w:lvl>
  </w:abstractNum>
  <w:abstractNum w:abstractNumId="8">
    <w:nsid w:val="468B101A"/>
    <w:multiLevelType w:val="multilevel"/>
    <w:tmpl w:val="EE3C0390"/>
    <w:lvl w:ilvl="0">
      <w:start w:val="6"/>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E2229CB"/>
    <w:multiLevelType w:val="singleLevel"/>
    <w:tmpl w:val="0272163A"/>
    <w:lvl w:ilvl="0">
      <w:start w:val="1"/>
      <w:numFmt w:val="lowerRoman"/>
      <w:pStyle w:val="ListParagraph"/>
      <w:lvlText w:val="(%1)"/>
      <w:legacy w:legacy="1" w:legacySpace="0" w:legacyIndent="360"/>
      <w:lvlJc w:val="left"/>
      <w:pPr>
        <w:ind w:left="1069" w:hanging="360"/>
      </w:pPr>
    </w:lvl>
  </w:abstractNum>
  <w:abstractNum w:abstractNumId="10">
    <w:nsid w:val="5F2D7FD4"/>
    <w:multiLevelType w:val="multilevel"/>
    <w:tmpl w:val="765418D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3"/>
  </w:num>
  <w:num w:numId="3">
    <w:abstractNumId w:val="9"/>
  </w:num>
  <w:num w:numId="4">
    <w:abstractNumId w:val="8"/>
  </w:num>
  <w:num w:numId="5">
    <w:abstractNumId w:val="2"/>
  </w:num>
  <w:num w:numId="6">
    <w:abstractNumId w:val="5"/>
  </w:num>
  <w:num w:numId="7">
    <w:abstractNumId w:val="10"/>
  </w:num>
  <w:num w:numId="8">
    <w:abstractNumId w:val="4"/>
  </w:num>
  <w:num w:numId="9">
    <w:abstractNumId w:val="7"/>
  </w:num>
  <w:num w:numId="10">
    <w:abstractNumId w:val="1"/>
  </w:num>
  <w:num w:numId="11">
    <w:abstractNumId w:val="6"/>
  </w:num>
  <w:num w:numId="12">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6"/>
  </w:num>
  <w:num w:numId="26">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FF7"/>
    <w:rsid w:val="00027E77"/>
    <w:rsid w:val="00062A1F"/>
    <w:rsid w:val="00153832"/>
    <w:rsid w:val="00303D96"/>
    <w:rsid w:val="00490FF7"/>
    <w:rsid w:val="004B262F"/>
    <w:rsid w:val="004B4215"/>
    <w:rsid w:val="004C04AC"/>
    <w:rsid w:val="00530C2B"/>
    <w:rsid w:val="00543BBC"/>
    <w:rsid w:val="00552C39"/>
    <w:rsid w:val="005739E7"/>
    <w:rsid w:val="00736A27"/>
    <w:rsid w:val="00883166"/>
    <w:rsid w:val="0090222D"/>
    <w:rsid w:val="009B3A98"/>
    <w:rsid w:val="00B00218"/>
    <w:rsid w:val="00CA52AE"/>
    <w:rsid w:val="00CE098E"/>
    <w:rsid w:val="00E422FD"/>
    <w:rsid w:val="00EE2246"/>
    <w:rsid w:val="00F1249F"/>
    <w:rsid w:val="00FA75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z w:val="24"/>
    </w:rPr>
  </w:style>
  <w:style w:type="paragraph" w:styleId="Heading1">
    <w:name w:val="heading 1"/>
    <w:basedOn w:val="Normal"/>
    <w:next w:val="TxtParagraph"/>
    <w:qFormat/>
    <w:rsid w:val="00062A1F"/>
    <w:pPr>
      <w:keepNext/>
      <w:keepLines/>
      <w:widowControl/>
      <w:numPr>
        <w:numId w:val="11"/>
      </w:numPr>
      <w:spacing w:before="280" w:line="310" w:lineRule="atLeast"/>
      <w:outlineLvl w:val="0"/>
    </w:pPr>
    <w:rPr>
      <w:rFonts w:ascii="Arial" w:hAnsi="Arial"/>
      <w:b/>
      <w:smallCaps/>
    </w:rPr>
  </w:style>
  <w:style w:type="paragraph" w:styleId="Heading2">
    <w:name w:val="heading 2"/>
    <w:basedOn w:val="Normal"/>
    <w:next w:val="TxtParagraph"/>
    <w:qFormat/>
    <w:rsid w:val="005739E7"/>
    <w:pPr>
      <w:keepNext/>
      <w:keepLines/>
      <w:widowControl/>
      <w:numPr>
        <w:ilvl w:val="1"/>
        <w:numId w:val="11"/>
      </w:numPr>
      <w:spacing w:before="120" w:after="60" w:line="120" w:lineRule="atLeast"/>
      <w:ind w:left="720" w:hanging="720"/>
      <w:outlineLvl w:val="1"/>
    </w:pPr>
    <w:rPr>
      <w:rFonts w:ascii="Arial" w:hAnsi="Arial"/>
      <w:b/>
    </w:rPr>
  </w:style>
  <w:style w:type="paragraph" w:styleId="Heading3">
    <w:name w:val="heading 3"/>
    <w:basedOn w:val="Normal"/>
    <w:next w:val="TxtParagraph"/>
    <w:qFormat/>
    <w:rsid w:val="00062A1F"/>
    <w:pPr>
      <w:keepNext/>
      <w:keepLines/>
      <w:widowControl/>
      <w:numPr>
        <w:ilvl w:val="2"/>
        <w:numId w:val="11"/>
      </w:numPr>
      <w:spacing w:before="120" w:after="60" w:line="120" w:lineRule="atLeast"/>
      <w:outlineLvl w:val="2"/>
    </w:pPr>
    <w:rPr>
      <w:rFonts w:ascii="Times New Roman" w:hAnsi="Times New Roman"/>
    </w:rPr>
  </w:style>
  <w:style w:type="paragraph" w:styleId="Heading4">
    <w:name w:val="heading 4"/>
    <w:basedOn w:val="Normal"/>
    <w:next w:val="TxtParagraph"/>
    <w:qFormat/>
    <w:pPr>
      <w:keepNext/>
      <w:keepLines/>
      <w:widowControl/>
      <w:numPr>
        <w:ilvl w:val="3"/>
        <w:numId w:val="11"/>
      </w:numPr>
      <w:spacing w:before="160" w:after="60" w:line="240" w:lineRule="atLeast"/>
      <w:outlineLvl w:val="3"/>
    </w:pPr>
    <w:rPr>
      <w:rFonts w:ascii="Optima" w:hAnsi="Optima"/>
      <w:b/>
      <w:sz w:val="20"/>
    </w:rPr>
  </w:style>
  <w:style w:type="paragraph" w:styleId="Heading5">
    <w:name w:val="heading 5"/>
    <w:basedOn w:val="Normal"/>
    <w:next w:val="Normal"/>
    <w:qFormat/>
    <w:pPr>
      <w:keepNext/>
      <w:numPr>
        <w:ilvl w:val="4"/>
        <w:numId w:val="11"/>
      </w:numPr>
      <w:outlineLvl w:val="4"/>
    </w:pPr>
    <w:rPr>
      <w:i/>
    </w:rPr>
  </w:style>
  <w:style w:type="paragraph" w:styleId="Heading6">
    <w:name w:val="heading 6"/>
    <w:basedOn w:val="Normal"/>
    <w:next w:val="Normal"/>
    <w:link w:val="Heading6Char"/>
    <w:uiPriority w:val="9"/>
    <w:semiHidden/>
    <w:unhideWhenUsed/>
    <w:qFormat/>
    <w:rsid w:val="00FA7506"/>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A7506"/>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A7506"/>
    <w:pPr>
      <w:keepNext/>
      <w:keepLines/>
      <w:numPr>
        <w:ilvl w:val="7"/>
        <w:numId w:val="1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A7506"/>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tParagraph">
    <w:name w:val="Txt  Paragraph"/>
    <w:basedOn w:val="NormalBase"/>
    <w:rsid w:val="00EE2246"/>
    <w:pPr>
      <w:jc w:val="left"/>
    </w:pPr>
    <w:rPr>
      <w:rFonts w:ascii="Times New Roman" w:hAnsi="Times New Roman"/>
      <w:color w:val="000000"/>
    </w:rPr>
  </w:style>
  <w:style w:type="paragraph" w:customStyle="1" w:styleId="NormalBase">
    <w:name w:val="Normal Base"/>
    <w:pPr>
      <w:tabs>
        <w:tab w:val="left" w:pos="567"/>
      </w:tabs>
      <w:spacing w:before="120" w:after="120" w:line="300" w:lineRule="atLeast"/>
      <w:jc w:val="both"/>
    </w:pPr>
    <w:rPr>
      <w:sz w:val="24"/>
    </w:rPr>
  </w:style>
  <w:style w:type="character" w:customStyle="1" w:styleId="Heading6Char">
    <w:name w:val="Heading 6 Char"/>
    <w:basedOn w:val="DefaultParagraphFont"/>
    <w:link w:val="Heading6"/>
    <w:uiPriority w:val="9"/>
    <w:semiHidden/>
    <w:rsid w:val="00FA7506"/>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FA7506"/>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FA750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A7506"/>
    <w:rPr>
      <w:rFonts w:asciiTheme="majorHAnsi" w:eastAsiaTheme="majorEastAsia" w:hAnsiTheme="majorHAnsi" w:cstheme="majorBidi"/>
      <w:i/>
      <w:iCs/>
      <w:color w:val="404040" w:themeColor="text1" w:themeTint="BF"/>
    </w:rPr>
  </w:style>
  <w:style w:type="character" w:styleId="Strong">
    <w:name w:val="Strong"/>
    <w:basedOn w:val="DefaultParagraphFont"/>
    <w:uiPriority w:val="22"/>
    <w:qFormat/>
    <w:rsid w:val="00EE2246"/>
    <w:rPr>
      <w:b/>
      <w:bCs/>
    </w:rPr>
  </w:style>
  <w:style w:type="paragraph" w:styleId="ListParagraph">
    <w:name w:val="List Paragraph"/>
    <w:basedOn w:val="TxtParagraph"/>
    <w:uiPriority w:val="34"/>
    <w:qFormat/>
    <w:rsid w:val="00EE2246"/>
    <w:pPr>
      <w:numPr>
        <w:numId w:val="3"/>
      </w:numPr>
      <w:tabs>
        <w:tab w:val="clear" w:pos="567"/>
      </w:tabs>
      <w:spacing w:after="0" w:line="120" w:lineRule="atLeast"/>
      <w:ind w:left="1276" w:hanging="567"/>
    </w:pPr>
  </w:style>
  <w:style w:type="paragraph" w:styleId="Footer">
    <w:name w:val="footer"/>
    <w:basedOn w:val="Normal"/>
    <w:semiHidden/>
    <w:pPr>
      <w:widowControl/>
      <w:spacing w:line="220" w:lineRule="atLeast"/>
      <w:jc w:val="right"/>
    </w:pPr>
    <w:rPr>
      <w:rFonts w:ascii="Optima" w:hAnsi="Optima"/>
      <w:sz w:val="18"/>
    </w:rPr>
  </w:style>
  <w:style w:type="paragraph" w:styleId="Header">
    <w:name w:val="header"/>
    <w:basedOn w:val="Normal"/>
    <w:semiHidden/>
    <w:pPr>
      <w:widowControl/>
      <w:spacing w:before="240"/>
    </w:pPr>
    <w:rPr>
      <w:rFonts w:ascii="Optima" w:hAnsi="Optima"/>
      <w:position w:val="8"/>
      <w:sz w:val="18"/>
    </w:rPr>
  </w:style>
  <w:style w:type="paragraph" w:styleId="TOC1">
    <w:name w:val="toc 1"/>
    <w:basedOn w:val="Normal"/>
    <w:next w:val="Normal"/>
    <w:uiPriority w:val="39"/>
    <w:rsid w:val="009B3A98"/>
    <w:pPr>
      <w:tabs>
        <w:tab w:val="right" w:pos="8640"/>
      </w:tabs>
      <w:spacing w:before="120" w:after="120"/>
    </w:pPr>
    <w:rPr>
      <w:rFonts w:ascii="Times New Roman" w:hAnsi="Times New Roman"/>
      <w:b/>
      <w:caps/>
    </w:rPr>
  </w:style>
  <w:style w:type="paragraph" w:styleId="TOC2">
    <w:name w:val="toc 2"/>
    <w:basedOn w:val="Normal"/>
    <w:next w:val="Normal"/>
    <w:uiPriority w:val="39"/>
    <w:rsid w:val="009B3A98"/>
    <w:pPr>
      <w:tabs>
        <w:tab w:val="right" w:pos="8640"/>
      </w:tabs>
      <w:spacing w:before="120"/>
      <w:ind w:left="238"/>
    </w:pPr>
    <w:rPr>
      <w:rFonts w:ascii="Times New Roman" w:hAnsi="Times New Roman"/>
      <w:sz w:val="22"/>
    </w:rPr>
  </w:style>
  <w:style w:type="paragraph" w:styleId="TOC3">
    <w:name w:val="toc 3"/>
    <w:basedOn w:val="Normal"/>
    <w:next w:val="Normal"/>
    <w:uiPriority w:val="39"/>
    <w:pPr>
      <w:tabs>
        <w:tab w:val="right" w:pos="8640"/>
      </w:tabs>
      <w:ind w:left="480"/>
    </w:pPr>
    <w:rPr>
      <w:sz w:val="20"/>
    </w:rPr>
  </w:style>
  <w:style w:type="paragraph" w:styleId="TOC4">
    <w:name w:val="toc 4"/>
    <w:basedOn w:val="Normal"/>
    <w:next w:val="Normal"/>
    <w:semiHidden/>
    <w:pPr>
      <w:tabs>
        <w:tab w:val="right" w:pos="8640"/>
      </w:tabs>
      <w:ind w:left="720"/>
    </w:pPr>
    <w:rPr>
      <w:sz w:val="20"/>
    </w:rPr>
  </w:style>
  <w:style w:type="paragraph" w:styleId="TOC5">
    <w:name w:val="toc 5"/>
    <w:basedOn w:val="Normal"/>
    <w:next w:val="Normal"/>
    <w:semiHidden/>
    <w:pPr>
      <w:tabs>
        <w:tab w:val="right" w:pos="8640"/>
      </w:tabs>
      <w:ind w:left="960"/>
    </w:pPr>
    <w:rPr>
      <w:sz w:val="20"/>
    </w:rPr>
  </w:style>
  <w:style w:type="paragraph" w:styleId="TOC6">
    <w:name w:val="toc 6"/>
    <w:basedOn w:val="Normal"/>
    <w:next w:val="Normal"/>
    <w:semiHidden/>
    <w:pPr>
      <w:tabs>
        <w:tab w:val="right" w:pos="8640"/>
      </w:tabs>
      <w:ind w:left="1200"/>
    </w:pPr>
    <w:rPr>
      <w:sz w:val="20"/>
    </w:rPr>
  </w:style>
  <w:style w:type="paragraph" w:styleId="TOC7">
    <w:name w:val="toc 7"/>
    <w:basedOn w:val="Normal"/>
    <w:next w:val="Normal"/>
    <w:semiHidden/>
    <w:pPr>
      <w:tabs>
        <w:tab w:val="right" w:pos="8640"/>
      </w:tabs>
      <w:ind w:left="1440"/>
    </w:pPr>
    <w:rPr>
      <w:sz w:val="20"/>
    </w:rPr>
  </w:style>
  <w:style w:type="paragraph" w:styleId="TOC8">
    <w:name w:val="toc 8"/>
    <w:basedOn w:val="Normal"/>
    <w:next w:val="Normal"/>
    <w:semiHidden/>
    <w:pPr>
      <w:tabs>
        <w:tab w:val="right" w:pos="8640"/>
      </w:tabs>
      <w:ind w:left="1680"/>
    </w:pPr>
    <w:rPr>
      <w:sz w:val="20"/>
    </w:rPr>
  </w:style>
  <w:style w:type="paragraph" w:styleId="TOC9">
    <w:name w:val="toc 9"/>
    <w:basedOn w:val="Normal"/>
    <w:next w:val="Normal"/>
    <w:semiHidden/>
    <w:pPr>
      <w:tabs>
        <w:tab w:val="right" w:pos="8640"/>
      </w:tabs>
      <w:ind w:left="1920"/>
    </w:pPr>
    <w:rPr>
      <w:sz w:val="20"/>
    </w:rPr>
  </w:style>
  <w:style w:type="character" w:styleId="PageNumber">
    <w:name w:val="page number"/>
    <w:basedOn w:val="DefaultParagraphFont"/>
    <w:semiHidden/>
  </w:style>
  <w:style w:type="paragraph" w:styleId="Title">
    <w:name w:val="Title"/>
    <w:basedOn w:val="Normal"/>
    <w:next w:val="Normal"/>
    <w:link w:val="TitleChar"/>
    <w:uiPriority w:val="10"/>
    <w:qFormat/>
    <w:rsid w:val="00543BBC"/>
    <w:pPr>
      <w:pBdr>
        <w:top w:val="single" w:sz="12" w:space="1" w:color="auto"/>
        <w:left w:val="single" w:sz="12" w:space="1" w:color="auto"/>
        <w:bottom w:val="single" w:sz="12" w:space="1" w:color="auto"/>
        <w:right w:val="single" w:sz="12" w:space="1" w:color="auto"/>
      </w:pBdr>
      <w:spacing w:before="360" w:after="360"/>
      <w:jc w:val="center"/>
    </w:pPr>
    <w:rPr>
      <w:rFonts w:ascii="Palatino" w:hAnsi="Palatino"/>
      <w:b/>
      <w:sz w:val="36"/>
    </w:rPr>
  </w:style>
  <w:style w:type="character" w:customStyle="1" w:styleId="TitleChar">
    <w:name w:val="Title Char"/>
    <w:basedOn w:val="DefaultParagraphFont"/>
    <w:link w:val="Title"/>
    <w:uiPriority w:val="10"/>
    <w:rsid w:val="00543BBC"/>
    <w:rPr>
      <w:rFonts w:ascii="Palatino" w:hAnsi="Palatino"/>
      <w:b/>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z w:val="24"/>
    </w:rPr>
  </w:style>
  <w:style w:type="paragraph" w:styleId="Heading1">
    <w:name w:val="heading 1"/>
    <w:basedOn w:val="Normal"/>
    <w:next w:val="TxtParagraph"/>
    <w:qFormat/>
    <w:rsid w:val="00062A1F"/>
    <w:pPr>
      <w:keepNext/>
      <w:keepLines/>
      <w:widowControl/>
      <w:numPr>
        <w:numId w:val="11"/>
      </w:numPr>
      <w:spacing w:before="280" w:line="310" w:lineRule="atLeast"/>
      <w:outlineLvl w:val="0"/>
    </w:pPr>
    <w:rPr>
      <w:rFonts w:ascii="Arial" w:hAnsi="Arial"/>
      <w:b/>
      <w:smallCaps/>
    </w:rPr>
  </w:style>
  <w:style w:type="paragraph" w:styleId="Heading2">
    <w:name w:val="heading 2"/>
    <w:basedOn w:val="Normal"/>
    <w:next w:val="TxtParagraph"/>
    <w:qFormat/>
    <w:rsid w:val="005739E7"/>
    <w:pPr>
      <w:keepNext/>
      <w:keepLines/>
      <w:widowControl/>
      <w:numPr>
        <w:ilvl w:val="1"/>
        <w:numId w:val="11"/>
      </w:numPr>
      <w:spacing w:before="120" w:after="60" w:line="120" w:lineRule="atLeast"/>
      <w:ind w:left="720" w:hanging="720"/>
      <w:outlineLvl w:val="1"/>
    </w:pPr>
    <w:rPr>
      <w:rFonts w:ascii="Arial" w:hAnsi="Arial"/>
      <w:b/>
    </w:rPr>
  </w:style>
  <w:style w:type="paragraph" w:styleId="Heading3">
    <w:name w:val="heading 3"/>
    <w:basedOn w:val="Normal"/>
    <w:next w:val="TxtParagraph"/>
    <w:qFormat/>
    <w:rsid w:val="00062A1F"/>
    <w:pPr>
      <w:keepNext/>
      <w:keepLines/>
      <w:widowControl/>
      <w:numPr>
        <w:ilvl w:val="2"/>
        <w:numId w:val="11"/>
      </w:numPr>
      <w:spacing w:before="120" w:after="60" w:line="120" w:lineRule="atLeast"/>
      <w:outlineLvl w:val="2"/>
    </w:pPr>
    <w:rPr>
      <w:rFonts w:ascii="Times New Roman" w:hAnsi="Times New Roman"/>
    </w:rPr>
  </w:style>
  <w:style w:type="paragraph" w:styleId="Heading4">
    <w:name w:val="heading 4"/>
    <w:basedOn w:val="Normal"/>
    <w:next w:val="TxtParagraph"/>
    <w:qFormat/>
    <w:pPr>
      <w:keepNext/>
      <w:keepLines/>
      <w:widowControl/>
      <w:numPr>
        <w:ilvl w:val="3"/>
        <w:numId w:val="11"/>
      </w:numPr>
      <w:spacing w:before="160" w:after="60" w:line="240" w:lineRule="atLeast"/>
      <w:outlineLvl w:val="3"/>
    </w:pPr>
    <w:rPr>
      <w:rFonts w:ascii="Optima" w:hAnsi="Optima"/>
      <w:b/>
      <w:sz w:val="20"/>
    </w:rPr>
  </w:style>
  <w:style w:type="paragraph" w:styleId="Heading5">
    <w:name w:val="heading 5"/>
    <w:basedOn w:val="Normal"/>
    <w:next w:val="Normal"/>
    <w:qFormat/>
    <w:pPr>
      <w:keepNext/>
      <w:numPr>
        <w:ilvl w:val="4"/>
        <w:numId w:val="11"/>
      </w:numPr>
      <w:outlineLvl w:val="4"/>
    </w:pPr>
    <w:rPr>
      <w:i/>
    </w:rPr>
  </w:style>
  <w:style w:type="paragraph" w:styleId="Heading6">
    <w:name w:val="heading 6"/>
    <w:basedOn w:val="Normal"/>
    <w:next w:val="Normal"/>
    <w:link w:val="Heading6Char"/>
    <w:uiPriority w:val="9"/>
    <w:semiHidden/>
    <w:unhideWhenUsed/>
    <w:qFormat/>
    <w:rsid w:val="00FA7506"/>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A7506"/>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A7506"/>
    <w:pPr>
      <w:keepNext/>
      <w:keepLines/>
      <w:numPr>
        <w:ilvl w:val="7"/>
        <w:numId w:val="1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A7506"/>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tParagraph">
    <w:name w:val="Txt  Paragraph"/>
    <w:basedOn w:val="NormalBase"/>
    <w:rsid w:val="00EE2246"/>
    <w:pPr>
      <w:jc w:val="left"/>
    </w:pPr>
    <w:rPr>
      <w:rFonts w:ascii="Times New Roman" w:hAnsi="Times New Roman"/>
      <w:color w:val="000000"/>
    </w:rPr>
  </w:style>
  <w:style w:type="paragraph" w:customStyle="1" w:styleId="NormalBase">
    <w:name w:val="Normal Base"/>
    <w:pPr>
      <w:tabs>
        <w:tab w:val="left" w:pos="567"/>
      </w:tabs>
      <w:spacing w:before="120" w:after="120" w:line="300" w:lineRule="atLeast"/>
      <w:jc w:val="both"/>
    </w:pPr>
    <w:rPr>
      <w:sz w:val="24"/>
    </w:rPr>
  </w:style>
  <w:style w:type="character" w:customStyle="1" w:styleId="Heading6Char">
    <w:name w:val="Heading 6 Char"/>
    <w:basedOn w:val="DefaultParagraphFont"/>
    <w:link w:val="Heading6"/>
    <w:uiPriority w:val="9"/>
    <w:semiHidden/>
    <w:rsid w:val="00FA7506"/>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FA7506"/>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FA750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A7506"/>
    <w:rPr>
      <w:rFonts w:asciiTheme="majorHAnsi" w:eastAsiaTheme="majorEastAsia" w:hAnsiTheme="majorHAnsi" w:cstheme="majorBidi"/>
      <w:i/>
      <w:iCs/>
      <w:color w:val="404040" w:themeColor="text1" w:themeTint="BF"/>
    </w:rPr>
  </w:style>
  <w:style w:type="character" w:styleId="Strong">
    <w:name w:val="Strong"/>
    <w:basedOn w:val="DefaultParagraphFont"/>
    <w:uiPriority w:val="22"/>
    <w:qFormat/>
    <w:rsid w:val="00EE2246"/>
    <w:rPr>
      <w:b/>
      <w:bCs/>
    </w:rPr>
  </w:style>
  <w:style w:type="paragraph" w:styleId="ListParagraph">
    <w:name w:val="List Paragraph"/>
    <w:basedOn w:val="TxtParagraph"/>
    <w:uiPriority w:val="34"/>
    <w:qFormat/>
    <w:rsid w:val="00EE2246"/>
    <w:pPr>
      <w:numPr>
        <w:numId w:val="3"/>
      </w:numPr>
      <w:tabs>
        <w:tab w:val="clear" w:pos="567"/>
      </w:tabs>
      <w:spacing w:after="0" w:line="120" w:lineRule="atLeast"/>
      <w:ind w:left="1276" w:hanging="567"/>
    </w:pPr>
  </w:style>
  <w:style w:type="paragraph" w:styleId="Footer">
    <w:name w:val="footer"/>
    <w:basedOn w:val="Normal"/>
    <w:semiHidden/>
    <w:pPr>
      <w:widowControl/>
      <w:spacing w:line="220" w:lineRule="atLeast"/>
      <w:jc w:val="right"/>
    </w:pPr>
    <w:rPr>
      <w:rFonts w:ascii="Optima" w:hAnsi="Optima"/>
      <w:sz w:val="18"/>
    </w:rPr>
  </w:style>
  <w:style w:type="paragraph" w:styleId="Header">
    <w:name w:val="header"/>
    <w:basedOn w:val="Normal"/>
    <w:semiHidden/>
    <w:pPr>
      <w:widowControl/>
      <w:spacing w:before="240"/>
    </w:pPr>
    <w:rPr>
      <w:rFonts w:ascii="Optima" w:hAnsi="Optima"/>
      <w:position w:val="8"/>
      <w:sz w:val="18"/>
    </w:rPr>
  </w:style>
  <w:style w:type="paragraph" w:styleId="TOC1">
    <w:name w:val="toc 1"/>
    <w:basedOn w:val="Normal"/>
    <w:next w:val="Normal"/>
    <w:uiPriority w:val="39"/>
    <w:rsid w:val="009B3A98"/>
    <w:pPr>
      <w:tabs>
        <w:tab w:val="right" w:pos="8640"/>
      </w:tabs>
      <w:spacing w:before="120" w:after="120"/>
    </w:pPr>
    <w:rPr>
      <w:rFonts w:ascii="Times New Roman" w:hAnsi="Times New Roman"/>
      <w:b/>
      <w:caps/>
    </w:rPr>
  </w:style>
  <w:style w:type="paragraph" w:styleId="TOC2">
    <w:name w:val="toc 2"/>
    <w:basedOn w:val="Normal"/>
    <w:next w:val="Normal"/>
    <w:uiPriority w:val="39"/>
    <w:rsid w:val="009B3A98"/>
    <w:pPr>
      <w:tabs>
        <w:tab w:val="right" w:pos="8640"/>
      </w:tabs>
      <w:spacing w:before="120"/>
      <w:ind w:left="238"/>
    </w:pPr>
    <w:rPr>
      <w:rFonts w:ascii="Times New Roman" w:hAnsi="Times New Roman"/>
      <w:sz w:val="22"/>
    </w:rPr>
  </w:style>
  <w:style w:type="paragraph" w:styleId="TOC3">
    <w:name w:val="toc 3"/>
    <w:basedOn w:val="Normal"/>
    <w:next w:val="Normal"/>
    <w:uiPriority w:val="39"/>
    <w:pPr>
      <w:tabs>
        <w:tab w:val="right" w:pos="8640"/>
      </w:tabs>
      <w:ind w:left="480"/>
    </w:pPr>
    <w:rPr>
      <w:sz w:val="20"/>
    </w:rPr>
  </w:style>
  <w:style w:type="paragraph" w:styleId="TOC4">
    <w:name w:val="toc 4"/>
    <w:basedOn w:val="Normal"/>
    <w:next w:val="Normal"/>
    <w:semiHidden/>
    <w:pPr>
      <w:tabs>
        <w:tab w:val="right" w:pos="8640"/>
      </w:tabs>
      <w:ind w:left="720"/>
    </w:pPr>
    <w:rPr>
      <w:sz w:val="20"/>
    </w:rPr>
  </w:style>
  <w:style w:type="paragraph" w:styleId="TOC5">
    <w:name w:val="toc 5"/>
    <w:basedOn w:val="Normal"/>
    <w:next w:val="Normal"/>
    <w:semiHidden/>
    <w:pPr>
      <w:tabs>
        <w:tab w:val="right" w:pos="8640"/>
      </w:tabs>
      <w:ind w:left="960"/>
    </w:pPr>
    <w:rPr>
      <w:sz w:val="20"/>
    </w:rPr>
  </w:style>
  <w:style w:type="paragraph" w:styleId="TOC6">
    <w:name w:val="toc 6"/>
    <w:basedOn w:val="Normal"/>
    <w:next w:val="Normal"/>
    <w:semiHidden/>
    <w:pPr>
      <w:tabs>
        <w:tab w:val="right" w:pos="8640"/>
      </w:tabs>
      <w:ind w:left="1200"/>
    </w:pPr>
    <w:rPr>
      <w:sz w:val="20"/>
    </w:rPr>
  </w:style>
  <w:style w:type="paragraph" w:styleId="TOC7">
    <w:name w:val="toc 7"/>
    <w:basedOn w:val="Normal"/>
    <w:next w:val="Normal"/>
    <w:semiHidden/>
    <w:pPr>
      <w:tabs>
        <w:tab w:val="right" w:pos="8640"/>
      </w:tabs>
      <w:ind w:left="1440"/>
    </w:pPr>
    <w:rPr>
      <w:sz w:val="20"/>
    </w:rPr>
  </w:style>
  <w:style w:type="paragraph" w:styleId="TOC8">
    <w:name w:val="toc 8"/>
    <w:basedOn w:val="Normal"/>
    <w:next w:val="Normal"/>
    <w:semiHidden/>
    <w:pPr>
      <w:tabs>
        <w:tab w:val="right" w:pos="8640"/>
      </w:tabs>
      <w:ind w:left="1680"/>
    </w:pPr>
    <w:rPr>
      <w:sz w:val="20"/>
    </w:rPr>
  </w:style>
  <w:style w:type="paragraph" w:styleId="TOC9">
    <w:name w:val="toc 9"/>
    <w:basedOn w:val="Normal"/>
    <w:next w:val="Normal"/>
    <w:semiHidden/>
    <w:pPr>
      <w:tabs>
        <w:tab w:val="right" w:pos="8640"/>
      </w:tabs>
      <w:ind w:left="1920"/>
    </w:pPr>
    <w:rPr>
      <w:sz w:val="20"/>
    </w:rPr>
  </w:style>
  <w:style w:type="character" w:styleId="PageNumber">
    <w:name w:val="page number"/>
    <w:basedOn w:val="DefaultParagraphFont"/>
    <w:semiHidden/>
  </w:style>
  <w:style w:type="paragraph" w:styleId="Title">
    <w:name w:val="Title"/>
    <w:basedOn w:val="Normal"/>
    <w:next w:val="Normal"/>
    <w:link w:val="TitleChar"/>
    <w:uiPriority w:val="10"/>
    <w:qFormat/>
    <w:rsid w:val="00543BBC"/>
    <w:pPr>
      <w:pBdr>
        <w:top w:val="single" w:sz="12" w:space="1" w:color="auto"/>
        <w:left w:val="single" w:sz="12" w:space="1" w:color="auto"/>
        <w:bottom w:val="single" w:sz="12" w:space="1" w:color="auto"/>
        <w:right w:val="single" w:sz="12" w:space="1" w:color="auto"/>
      </w:pBdr>
      <w:spacing w:before="360" w:after="360"/>
      <w:jc w:val="center"/>
    </w:pPr>
    <w:rPr>
      <w:rFonts w:ascii="Palatino" w:hAnsi="Palatino"/>
      <w:b/>
      <w:sz w:val="36"/>
    </w:rPr>
  </w:style>
  <w:style w:type="character" w:customStyle="1" w:styleId="TitleChar">
    <w:name w:val="Title Char"/>
    <w:basedOn w:val="DefaultParagraphFont"/>
    <w:link w:val="Title"/>
    <w:uiPriority w:val="10"/>
    <w:rsid w:val="00543BBC"/>
    <w:rPr>
      <w:rFonts w:ascii="Palatino" w:hAnsi="Palatino"/>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BBD436-1E75-4453-890C-685F74D9CACC}"/>
</file>

<file path=customXml/itemProps2.xml><?xml version="1.0" encoding="utf-8"?>
<ds:datastoreItem xmlns:ds="http://schemas.openxmlformats.org/officeDocument/2006/customXml" ds:itemID="{515F5E23-3A07-41D0-8F3B-337CE4FF6603}"/>
</file>

<file path=customXml/itemProps3.xml><?xml version="1.0" encoding="utf-8"?>
<ds:datastoreItem xmlns:ds="http://schemas.openxmlformats.org/officeDocument/2006/customXml" ds:itemID="{26EB689B-EF8F-4D30-B181-FA3B9FC0B5DA}"/>
</file>

<file path=docProps/app.xml><?xml version="1.0" encoding="utf-8"?>
<Properties xmlns="http://schemas.openxmlformats.org/officeDocument/2006/extended-properties" xmlns:vt="http://schemas.openxmlformats.org/officeDocument/2006/docPropsVTypes">
  <Template>Normal.dotm</Template>
  <TotalTime>92</TotalTime>
  <Pages>9</Pages>
  <Words>2058</Words>
  <Characters>11328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DRAFT</vt:lpstr>
    </vt:vector>
  </TitlesOfParts>
  <Company>HFS</Company>
  <LinksUpToDate>false</LinksUpToDate>
  <CharactersWithSpaces>13360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Voluntary agreement for the disclosure of the ingredients of cigarettes</dc:title>
  <dc:subject>Tobacco</dc:subject>
  <dc:creator>Department of Health</dc:creator>
  <cp:keywords>Tobacco; Agreement; Cigarettes</cp:keywords>
  <cp:lastModifiedBy>Health Transformation</cp:lastModifiedBy>
  <cp:revision>21</cp:revision>
  <cp:lastPrinted>2000-12-18T22:25:00Z</cp:lastPrinted>
  <dcterms:created xsi:type="dcterms:W3CDTF">2019-01-25T04:15:00Z</dcterms:created>
  <dcterms:modified xsi:type="dcterms:W3CDTF">2019-03-07T04:10:00Z</dcterms:modified>
  <cp:category>Tobacco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y fmtid="{D5CDD505-2E9C-101B-9397-08002B2CF9AE}" pid="3" name="ContentTypeId">
    <vt:lpwstr>0x010100E0627BD2E77EA4458DC41A270DF2E32B</vt:lpwstr>
  </property>
</Properties>
</file>