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851C75" w14:textId="7729874B" w:rsidR="006E57B9" w:rsidRPr="00A47369" w:rsidRDefault="002B33AB" w:rsidP="00A47369">
      <w:r w:rsidRPr="00C0574B">
        <w:rPr>
          <w:noProof/>
          <w:lang w:val="en-AU" w:eastAsia="en-AU"/>
        </w:rPr>
        <mc:AlternateContent>
          <mc:Choice Requires="wps">
            <w:drawing>
              <wp:anchor distT="0" distB="0" distL="114300" distR="114300" simplePos="0" relativeHeight="251662336" behindDoc="0" locked="0" layoutInCell="1" allowOverlap="1" wp14:anchorId="139D06CC" wp14:editId="7C0B7CFC">
                <wp:simplePos x="0" y="0"/>
                <wp:positionH relativeFrom="column">
                  <wp:posOffset>-733425</wp:posOffset>
                </wp:positionH>
                <wp:positionV relativeFrom="paragraph">
                  <wp:posOffset>1184275</wp:posOffset>
                </wp:positionV>
                <wp:extent cx="6727825" cy="7422515"/>
                <wp:effectExtent l="0" t="0" r="0" b="6985"/>
                <wp:wrapNone/>
                <wp:docPr id="307" name="Text Box 2" descr="Tackling Indigenous Smoking and Healthy Lifestyle Review: A Multi-criteria Decision Analysis.  Report 3 of 3, 21 November 20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7825" cy="7422515"/>
                        </a:xfrm>
                        <a:prstGeom prst="rect">
                          <a:avLst/>
                        </a:prstGeom>
                        <a:solidFill>
                          <a:srgbClr val="FFFFFF"/>
                        </a:solidFill>
                        <a:ln w="9525">
                          <a:noFill/>
                          <a:miter lim="800000"/>
                          <a:headEnd/>
                          <a:tailEnd/>
                        </a:ln>
                      </wps:spPr>
                      <wps:txbx>
                        <w:txbxContent>
                          <w:p w14:paraId="32CA7903" w14:textId="48AEFB11" w:rsidR="00752D4A" w:rsidRPr="004C3898" w:rsidRDefault="00752D4A" w:rsidP="004C3898">
                            <w:pPr>
                              <w:pStyle w:val="Title"/>
                            </w:pPr>
                            <w:r w:rsidRPr="004C3898">
                              <w:t>Tackling Indigenous Smoking and Healthy Lifestyle Programme Review: A Multi-criteria Decision Analysis</w:t>
                            </w:r>
                          </w:p>
                          <w:p w14:paraId="3CBB3822" w14:textId="25B7ECF8" w:rsidR="00752D4A" w:rsidRPr="004C3898" w:rsidRDefault="00752D4A" w:rsidP="004C3898">
                            <w:pPr>
                              <w:pStyle w:val="Subtitle"/>
                            </w:pPr>
                            <w:r w:rsidRPr="004C3898">
                              <w:t>Report 3 of 3</w:t>
                            </w:r>
                          </w:p>
                          <w:p w14:paraId="5C618D78" w14:textId="257D10E8" w:rsidR="00752D4A" w:rsidRPr="004C3898" w:rsidRDefault="00752D4A" w:rsidP="006B65B1">
                            <w:pPr>
                              <w:spacing w:before="480" w:after="60"/>
                              <w:jc w:val="center"/>
                              <w:rPr>
                                <w:rStyle w:val="Strong"/>
                              </w:rPr>
                            </w:pPr>
                            <w:r w:rsidRPr="004C3898">
                              <w:rPr>
                                <w:rStyle w:val="Strong"/>
                              </w:rPr>
                              <w:t>21 November 2014</w:t>
                            </w:r>
                          </w:p>
                          <w:p w14:paraId="451D0E37" w14:textId="4B389276" w:rsidR="00752D4A" w:rsidRPr="004C3898" w:rsidRDefault="00752D4A" w:rsidP="002B33AB">
                            <w:pPr>
                              <w:rPr>
                                <w:rStyle w:val="Strong"/>
                              </w:rPr>
                            </w:pPr>
                            <w:r w:rsidRPr="004C3898">
                              <w:rPr>
                                <w:rStyle w:val="Strong"/>
                              </w:rPr>
                              <w:t>Authors</w:t>
                            </w:r>
                          </w:p>
                          <w:p w14:paraId="3D6D785E" w14:textId="2A518FD7" w:rsidR="00752D4A" w:rsidRPr="00AB2DF1" w:rsidRDefault="00752D4A" w:rsidP="002B33AB">
                            <w:pPr>
                              <w:rPr>
                                <w:rFonts w:asciiTheme="majorHAnsi" w:hAnsiTheme="majorHAnsi"/>
                                <w:lang w:val="en-AU"/>
                              </w:rPr>
                            </w:pPr>
                            <w:r w:rsidRPr="00AB2DF1">
                              <w:rPr>
                                <w:rFonts w:asciiTheme="majorHAnsi" w:hAnsiTheme="majorHAnsi"/>
                                <w:lang w:val="en-AU"/>
                              </w:rPr>
                              <w:t>Dr Penney Upton</w:t>
                            </w:r>
                          </w:p>
                          <w:p w14:paraId="0A062F4F" w14:textId="49908DAB" w:rsidR="00752D4A" w:rsidRPr="00AB2DF1" w:rsidRDefault="00752D4A" w:rsidP="002B33AB">
                            <w:pPr>
                              <w:rPr>
                                <w:rFonts w:asciiTheme="majorHAnsi" w:hAnsiTheme="majorHAnsi"/>
                                <w:lang w:val="en-AU"/>
                              </w:rPr>
                            </w:pPr>
                            <w:r w:rsidRPr="00AB2DF1">
                              <w:rPr>
                                <w:rFonts w:asciiTheme="majorHAnsi" w:hAnsiTheme="majorHAnsi"/>
                                <w:lang w:val="en-AU"/>
                              </w:rPr>
                              <w:t>Professor Rachel Davey</w:t>
                            </w:r>
                          </w:p>
                          <w:p w14:paraId="4997B163" w14:textId="5B7CFBC1" w:rsidR="00752D4A" w:rsidRPr="00AB2DF1" w:rsidRDefault="00752D4A" w:rsidP="002B33AB">
                            <w:pPr>
                              <w:rPr>
                                <w:rFonts w:asciiTheme="majorHAnsi" w:hAnsiTheme="majorHAnsi"/>
                                <w:lang w:val="en-AU"/>
                              </w:rPr>
                            </w:pPr>
                            <w:r w:rsidRPr="00AB2DF1">
                              <w:rPr>
                                <w:rFonts w:asciiTheme="majorHAnsi" w:hAnsiTheme="majorHAnsi"/>
                                <w:lang w:val="en-AU"/>
                              </w:rPr>
                              <w:t>Professor Mark Evans</w:t>
                            </w:r>
                          </w:p>
                          <w:p w14:paraId="0D735626" w14:textId="0F09CDB7" w:rsidR="00752D4A" w:rsidRPr="00AB2DF1" w:rsidRDefault="00752D4A" w:rsidP="002B33AB">
                            <w:pPr>
                              <w:rPr>
                                <w:rFonts w:asciiTheme="majorHAnsi" w:hAnsiTheme="majorHAnsi"/>
                                <w:lang w:val="en-AU"/>
                              </w:rPr>
                            </w:pPr>
                            <w:r w:rsidRPr="00AB2DF1">
                              <w:rPr>
                                <w:rFonts w:asciiTheme="majorHAnsi" w:hAnsiTheme="majorHAnsi"/>
                                <w:lang w:val="en-AU"/>
                              </w:rPr>
                              <w:t xml:space="preserve">Dr </w:t>
                            </w:r>
                            <w:proofErr w:type="spellStart"/>
                            <w:r w:rsidRPr="00AB2DF1">
                              <w:rPr>
                                <w:rFonts w:asciiTheme="majorHAnsi" w:hAnsiTheme="majorHAnsi"/>
                                <w:lang w:val="en-AU"/>
                              </w:rPr>
                              <w:t>Katja</w:t>
                            </w:r>
                            <w:proofErr w:type="spellEnd"/>
                            <w:r w:rsidRPr="00AB2DF1">
                              <w:rPr>
                                <w:rFonts w:asciiTheme="majorHAnsi" w:hAnsiTheme="majorHAnsi"/>
                                <w:lang w:val="en-AU"/>
                              </w:rPr>
                              <w:t xml:space="preserve"> Mikhailovich</w:t>
                            </w:r>
                          </w:p>
                          <w:p w14:paraId="06259F07" w14:textId="37590762" w:rsidR="00752D4A" w:rsidRPr="00AB2DF1" w:rsidRDefault="00752D4A" w:rsidP="002B33AB">
                            <w:pPr>
                              <w:rPr>
                                <w:rFonts w:asciiTheme="majorHAnsi" w:hAnsiTheme="majorHAnsi"/>
                                <w:lang w:val="en-AU"/>
                              </w:rPr>
                            </w:pPr>
                            <w:r w:rsidRPr="00AB2DF1">
                              <w:rPr>
                                <w:rFonts w:asciiTheme="majorHAnsi" w:hAnsiTheme="majorHAnsi"/>
                                <w:lang w:val="en-AU"/>
                              </w:rPr>
                              <w:t>Lee Simpson</w:t>
                            </w:r>
                          </w:p>
                          <w:p w14:paraId="1607F00B" w14:textId="63F7873A" w:rsidR="00752D4A" w:rsidRPr="00AB2DF1" w:rsidRDefault="00752D4A" w:rsidP="002B33AB">
                            <w:pPr>
                              <w:rPr>
                                <w:rFonts w:asciiTheme="majorHAnsi" w:hAnsiTheme="majorHAnsi"/>
                                <w:lang w:val="en-AU"/>
                              </w:rPr>
                            </w:pPr>
                            <w:r w:rsidRPr="00AB2DF1">
                              <w:rPr>
                                <w:rFonts w:asciiTheme="majorHAnsi" w:hAnsiTheme="majorHAnsi"/>
                                <w:lang w:val="en-AU"/>
                              </w:rPr>
                              <w:t xml:space="preserve">Davina </w:t>
                            </w:r>
                            <w:proofErr w:type="spellStart"/>
                            <w:r w:rsidRPr="00AB2DF1">
                              <w:rPr>
                                <w:rFonts w:asciiTheme="majorHAnsi" w:hAnsiTheme="majorHAnsi"/>
                                <w:lang w:val="en-AU"/>
                              </w:rPr>
                              <w:t>Hacklin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alt="Tackling Indigenous Smoking and Healthy Lifestyle Review: A Multi-criteria Decision Analysis.  Report 3 of 3, 21 November 2014" style="position:absolute;margin-left:-57.75pt;margin-top:93.25pt;width:529.75pt;height:584.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" stroked="f">
                <v:textbox>
                  <w:txbxContent>
                    <w:p w14:paraId="32CA7903" w14:textId="48AEFB11" w:rsidR="00752D4A" w:rsidRPr="004C3898" w:rsidRDefault="00752D4A" w:rsidP="004C3898">
                      <w:pPr>
                        <w:pStyle w:val="Title"/>
                      </w:pPr>
                      <w:r w:rsidRPr="004C3898">
                        <w:t>Tackling Indigenous Smoking and Healthy Lifestyle Programme Review: A Multi-criteria Decision Analysis</w:t>
                      </w:r>
                    </w:p>
                    <w:p w14:paraId="3CBB3822" w14:textId="25B7ECF8" w:rsidR="00752D4A" w:rsidRPr="004C3898" w:rsidRDefault="00752D4A" w:rsidP="004C3898">
                      <w:pPr>
                        <w:pStyle w:val="Subtitle"/>
                      </w:pPr>
                      <w:r w:rsidRPr="004C3898">
                        <w:t>Report 3 of 3</w:t>
                      </w:r>
                    </w:p>
                    <w:p w14:paraId="5C618D78" w14:textId="257D10E8" w:rsidR="00752D4A" w:rsidRPr="004C3898" w:rsidRDefault="00752D4A" w:rsidP="006B65B1">
                      <w:pPr>
                        <w:spacing w:before="480" w:after="60"/>
                        <w:jc w:val="center"/>
                        <w:rPr>
                          <w:rStyle w:val="Strong"/>
                        </w:rPr>
                      </w:pPr>
                      <w:r w:rsidRPr="004C3898">
                        <w:rPr>
                          <w:rStyle w:val="Strong"/>
                        </w:rPr>
                        <w:t>21 November 2014</w:t>
                      </w:r>
                    </w:p>
                    <w:p w14:paraId="451D0E37" w14:textId="4B389276" w:rsidR="00752D4A" w:rsidRPr="004C3898" w:rsidRDefault="00752D4A" w:rsidP="002B33AB">
                      <w:pPr>
                        <w:rPr>
                          <w:rStyle w:val="Strong"/>
                        </w:rPr>
                      </w:pPr>
                      <w:r w:rsidRPr="004C3898">
                        <w:rPr>
                          <w:rStyle w:val="Strong"/>
                        </w:rPr>
                        <w:t>Authors</w:t>
                      </w:r>
                    </w:p>
                    <w:p w14:paraId="3D6D785E" w14:textId="2A518FD7" w:rsidR="00752D4A" w:rsidRPr="00AB2DF1" w:rsidRDefault="00752D4A" w:rsidP="002B33AB">
                      <w:pPr>
                        <w:rPr>
                          <w:rFonts w:asciiTheme="majorHAnsi" w:hAnsiTheme="majorHAnsi"/>
                          <w:lang w:val="en-AU"/>
                        </w:rPr>
                      </w:pPr>
                      <w:r w:rsidRPr="00AB2DF1">
                        <w:rPr>
                          <w:rFonts w:asciiTheme="majorHAnsi" w:hAnsiTheme="majorHAnsi"/>
                          <w:lang w:val="en-AU"/>
                        </w:rPr>
                        <w:t>Dr Penney Upton</w:t>
                      </w:r>
                    </w:p>
                    <w:p w14:paraId="0A062F4F" w14:textId="49908DAB" w:rsidR="00752D4A" w:rsidRPr="00AB2DF1" w:rsidRDefault="00752D4A" w:rsidP="002B33AB">
                      <w:pPr>
                        <w:rPr>
                          <w:rFonts w:asciiTheme="majorHAnsi" w:hAnsiTheme="majorHAnsi"/>
                          <w:lang w:val="en-AU"/>
                        </w:rPr>
                      </w:pPr>
                      <w:r w:rsidRPr="00AB2DF1">
                        <w:rPr>
                          <w:rFonts w:asciiTheme="majorHAnsi" w:hAnsiTheme="majorHAnsi"/>
                          <w:lang w:val="en-AU"/>
                        </w:rPr>
                        <w:t>Professor Rachel Davey</w:t>
                      </w:r>
                    </w:p>
                    <w:p w14:paraId="4997B163" w14:textId="5B7CFBC1" w:rsidR="00752D4A" w:rsidRPr="00AB2DF1" w:rsidRDefault="00752D4A" w:rsidP="002B33AB">
                      <w:pPr>
                        <w:rPr>
                          <w:rFonts w:asciiTheme="majorHAnsi" w:hAnsiTheme="majorHAnsi"/>
                          <w:lang w:val="en-AU"/>
                        </w:rPr>
                      </w:pPr>
                      <w:r w:rsidRPr="00AB2DF1">
                        <w:rPr>
                          <w:rFonts w:asciiTheme="majorHAnsi" w:hAnsiTheme="majorHAnsi"/>
                          <w:lang w:val="en-AU"/>
                        </w:rPr>
                        <w:t>Professor Mark Evans</w:t>
                      </w:r>
                    </w:p>
                    <w:p w14:paraId="0D735626" w14:textId="0F09CDB7" w:rsidR="00752D4A" w:rsidRPr="00AB2DF1" w:rsidRDefault="00752D4A" w:rsidP="002B33AB">
                      <w:pPr>
                        <w:rPr>
                          <w:rFonts w:asciiTheme="majorHAnsi" w:hAnsiTheme="majorHAnsi"/>
                          <w:lang w:val="en-AU"/>
                        </w:rPr>
                      </w:pPr>
                      <w:r w:rsidRPr="00AB2DF1">
                        <w:rPr>
                          <w:rFonts w:asciiTheme="majorHAnsi" w:hAnsiTheme="majorHAnsi"/>
                          <w:lang w:val="en-AU"/>
                        </w:rPr>
                        <w:t xml:space="preserve">Dr </w:t>
                      </w:r>
                      <w:proofErr w:type="spellStart"/>
                      <w:r w:rsidRPr="00AB2DF1">
                        <w:rPr>
                          <w:rFonts w:asciiTheme="majorHAnsi" w:hAnsiTheme="majorHAnsi"/>
                          <w:lang w:val="en-AU"/>
                        </w:rPr>
                        <w:t>Katja</w:t>
                      </w:r>
                      <w:proofErr w:type="spellEnd"/>
                      <w:r w:rsidRPr="00AB2DF1">
                        <w:rPr>
                          <w:rFonts w:asciiTheme="majorHAnsi" w:hAnsiTheme="majorHAnsi"/>
                          <w:lang w:val="en-AU"/>
                        </w:rPr>
                        <w:t xml:space="preserve"> Mikhailovich</w:t>
                      </w:r>
                    </w:p>
                    <w:p w14:paraId="06259F07" w14:textId="37590762" w:rsidR="00752D4A" w:rsidRPr="00AB2DF1" w:rsidRDefault="00752D4A" w:rsidP="002B33AB">
                      <w:pPr>
                        <w:rPr>
                          <w:rFonts w:asciiTheme="majorHAnsi" w:hAnsiTheme="majorHAnsi"/>
                          <w:lang w:val="en-AU"/>
                        </w:rPr>
                      </w:pPr>
                      <w:r w:rsidRPr="00AB2DF1">
                        <w:rPr>
                          <w:rFonts w:asciiTheme="majorHAnsi" w:hAnsiTheme="majorHAnsi"/>
                          <w:lang w:val="en-AU"/>
                        </w:rPr>
                        <w:t>Lee Simpson</w:t>
                      </w:r>
                    </w:p>
                    <w:p w14:paraId="1607F00B" w14:textId="63F7873A" w:rsidR="00752D4A" w:rsidRPr="00AB2DF1" w:rsidRDefault="00752D4A" w:rsidP="002B33AB">
                      <w:pPr>
                        <w:rPr>
                          <w:rFonts w:asciiTheme="majorHAnsi" w:hAnsiTheme="majorHAnsi"/>
                          <w:lang w:val="en-AU"/>
                        </w:rPr>
                      </w:pPr>
                      <w:r w:rsidRPr="00AB2DF1">
                        <w:rPr>
                          <w:rFonts w:asciiTheme="majorHAnsi" w:hAnsiTheme="majorHAnsi"/>
                          <w:lang w:val="en-AU"/>
                        </w:rPr>
                        <w:t xml:space="preserve">Davina </w:t>
                      </w:r>
                      <w:proofErr w:type="spellStart"/>
                      <w:r w:rsidRPr="00AB2DF1">
                        <w:rPr>
                          <w:rFonts w:asciiTheme="majorHAnsi" w:hAnsiTheme="majorHAnsi"/>
                          <w:lang w:val="en-AU"/>
                        </w:rPr>
                        <w:t>Hacklin</w:t>
                      </w:r>
                      <w:proofErr w:type="spellEnd"/>
                    </w:p>
                  </w:txbxContent>
                </v:textbox>
              </v:shape>
            </w:pict>
          </mc:Fallback>
        </mc:AlternateContent>
      </w:r>
      <w:r w:rsidRPr="00C0574B">
        <w:rPr>
          <w:noProof/>
          <w:lang w:val="en-AU" w:eastAsia="en-AU"/>
        </w:rPr>
        <w:drawing>
          <wp:anchor distT="0" distB="0" distL="114300" distR="114300" simplePos="0" relativeHeight="251660288" behindDoc="0" locked="0" layoutInCell="1" allowOverlap="1" wp14:anchorId="1887DCE9" wp14:editId="428FAD22">
            <wp:simplePos x="0" y="0"/>
            <wp:positionH relativeFrom="column">
              <wp:posOffset>3819525</wp:posOffset>
            </wp:positionH>
            <wp:positionV relativeFrom="paragraph">
              <wp:posOffset>-358776</wp:posOffset>
            </wp:positionV>
            <wp:extent cx="2314575" cy="964735"/>
            <wp:effectExtent l="0" t="0" r="0" b="6985"/>
            <wp:wrapNone/>
            <wp:docPr id="2" name="Picture 2" descr="University of Canberra Logo and CeGrap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C_CeRAPH_CMYK.jpg"/>
                    <pic:cNvPicPr/>
                  </pic:nvPicPr>
                  <pic:blipFill>
                    <a:blip r:embed="rId9">
                      <a:extLst>
                        <a:ext uri="{28A0092B-C50C-407E-A947-70E740481C1C}">
                          <a14:useLocalDpi xmlns:a14="http://schemas.microsoft.com/office/drawing/2010/main" val="0"/>
                        </a:ext>
                      </a:extLst>
                    </a:blip>
                    <a:stretch>
                      <a:fillRect/>
                    </a:stretch>
                  </pic:blipFill>
                  <pic:spPr>
                    <a:xfrm>
                      <a:off x="0" y="0"/>
                      <a:ext cx="2314575" cy="964735"/>
                    </a:xfrm>
                    <a:prstGeom prst="rect">
                      <a:avLst/>
                    </a:prstGeom>
                  </pic:spPr>
                </pic:pic>
              </a:graphicData>
            </a:graphic>
            <wp14:sizeRelH relativeFrom="margin">
              <wp14:pctWidth>0</wp14:pctWidth>
            </wp14:sizeRelH>
            <wp14:sizeRelV relativeFrom="margin">
              <wp14:pctHeight>0</wp14:pctHeight>
            </wp14:sizeRelV>
          </wp:anchor>
        </w:drawing>
      </w:r>
      <w:bookmarkStart w:id="0" w:name="_GoBack"/>
      <w:r w:rsidRPr="00C0574B">
        <w:rPr>
          <w:noProof/>
          <w:lang w:val="en-AU" w:eastAsia="en-AU"/>
        </w:rPr>
        <w:drawing>
          <wp:anchor distT="0" distB="0" distL="114300" distR="114300" simplePos="0" relativeHeight="251659264" behindDoc="1" locked="0" layoutInCell="1" allowOverlap="1" wp14:anchorId="14B1DE14" wp14:editId="45FEFFF2">
            <wp:simplePos x="0" y="0"/>
            <wp:positionH relativeFrom="column">
              <wp:posOffset>-1152525</wp:posOffset>
            </wp:positionH>
            <wp:positionV relativeFrom="paragraph">
              <wp:posOffset>-730250</wp:posOffset>
            </wp:positionV>
            <wp:extent cx="7595522" cy="10744200"/>
            <wp:effectExtent l="0" t="0" r="5715" b="0"/>
            <wp:wrapNone/>
            <wp:docPr id="9" name="Picture 9" descr="Facult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7595522" cy="10744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sidR="006E57B9" w:rsidRPr="00C0574B">
        <w:rPr>
          <w:lang w:val="en-AU"/>
        </w:rPr>
        <w:br w:type="page"/>
      </w:r>
    </w:p>
    <w:p w14:paraId="6F7A1666" w14:textId="39BA4B87" w:rsidR="0027642A" w:rsidRPr="00C0574B" w:rsidRDefault="0018508A" w:rsidP="002155B3">
      <w:pPr>
        <w:pStyle w:val="Heading1"/>
        <w:rPr>
          <w:sz w:val="32"/>
        </w:rPr>
      </w:pPr>
      <w:r w:rsidRPr="00C0574B">
        <w:rPr>
          <w:sz w:val="32"/>
        </w:rPr>
        <w:lastRenderedPageBreak/>
        <w:t xml:space="preserve">The </w:t>
      </w:r>
      <w:r w:rsidR="008B5AB7" w:rsidRPr="00C0574B">
        <w:rPr>
          <w:sz w:val="32"/>
        </w:rPr>
        <w:t>Decision Context</w:t>
      </w:r>
    </w:p>
    <w:p w14:paraId="3EEAC2E7" w14:textId="21BB2D7A" w:rsidR="008B5AB7" w:rsidRPr="00C0574B" w:rsidRDefault="008B5AB7" w:rsidP="00253A33">
      <w:pPr>
        <w:spacing w:line="276" w:lineRule="auto"/>
        <w:rPr>
          <w:lang w:val="en-AU"/>
        </w:rPr>
      </w:pPr>
      <w:r w:rsidRPr="00C0574B">
        <w:rPr>
          <w:lang w:val="en-AU"/>
        </w:rPr>
        <w:t xml:space="preserve">Chronic disease contributes two-thirds of the health gap between Aboriginal and Torres Strait Islander people and other Australians. Tobacco smoking is the most preventable cause of ill health and early death among </w:t>
      </w:r>
      <w:r w:rsidR="009747FC" w:rsidRPr="00C0574B">
        <w:rPr>
          <w:lang w:val="en-AU"/>
        </w:rPr>
        <w:t>Indigenous Australians</w:t>
      </w:r>
      <w:r w:rsidR="009747FC" w:rsidRPr="00C0574B">
        <w:rPr>
          <w:rStyle w:val="FootnoteReference"/>
          <w:lang w:val="en-AU"/>
        </w:rPr>
        <w:footnoteReference w:id="1"/>
      </w:r>
      <w:r w:rsidRPr="00C0574B">
        <w:rPr>
          <w:lang w:val="en-AU"/>
        </w:rPr>
        <w:t xml:space="preserve">, and is responsible for around one fifth of deaths among </w:t>
      </w:r>
      <w:r w:rsidR="00AB2DF1" w:rsidRPr="00C0574B">
        <w:rPr>
          <w:lang w:val="en-AU"/>
        </w:rPr>
        <w:t>this population</w:t>
      </w:r>
      <w:r w:rsidRPr="00C0574B">
        <w:rPr>
          <w:lang w:val="en-AU"/>
        </w:rPr>
        <w:t xml:space="preserve"> and 12% of the total burden of disease and injury.</w:t>
      </w:r>
      <w:r w:rsidR="002155B3" w:rsidRPr="00C0574B">
        <w:rPr>
          <w:bCs/>
          <w:lang w:val="en-AU"/>
        </w:rPr>
        <w:t xml:space="preserve"> </w:t>
      </w:r>
      <w:r w:rsidRPr="00C0574B">
        <w:rPr>
          <w:lang w:val="en-AU"/>
        </w:rPr>
        <w:t>Tobacco related illness is estimated to cost the Australian ec</w:t>
      </w:r>
      <w:r w:rsidR="002155B3" w:rsidRPr="00C0574B">
        <w:rPr>
          <w:lang w:val="en-AU"/>
        </w:rPr>
        <w:t xml:space="preserve">onomy $31.5 billion each year. </w:t>
      </w:r>
      <w:r w:rsidRPr="00C0574B">
        <w:rPr>
          <w:lang w:val="en-AU"/>
        </w:rPr>
        <w:t>Chronic disease can be prevented, delayed and better managed through active intervention, effective management and lifestyle change.</w:t>
      </w:r>
    </w:p>
    <w:p w14:paraId="04CEC213" w14:textId="16AE11FC" w:rsidR="008B5AB7" w:rsidRPr="00C0574B" w:rsidRDefault="008B5AB7" w:rsidP="00C97130">
      <w:pPr>
        <w:spacing w:line="276" w:lineRule="auto"/>
        <w:rPr>
          <w:lang w:val="en-AU"/>
        </w:rPr>
      </w:pPr>
      <w:r w:rsidRPr="00C0574B">
        <w:rPr>
          <w:lang w:val="en-AU"/>
        </w:rPr>
        <w:t xml:space="preserve">The </w:t>
      </w:r>
      <w:r w:rsidR="007E664D">
        <w:rPr>
          <w:lang w:val="en-AU"/>
        </w:rPr>
        <w:t>University of Canberra has undertaken an independent review of the Department of Health’s approach to</w:t>
      </w:r>
      <w:r w:rsidRPr="00C0574B">
        <w:rPr>
          <w:lang w:val="en-AU"/>
        </w:rPr>
        <w:t xml:space="preserve"> tobacco reduction and the prevention of chronic disease for </w:t>
      </w:r>
      <w:r w:rsidR="009747FC" w:rsidRPr="00C0574B">
        <w:rPr>
          <w:lang w:val="en-AU"/>
        </w:rPr>
        <w:t xml:space="preserve">Indigenous Australian </w:t>
      </w:r>
      <w:r w:rsidR="002155B3" w:rsidRPr="00C0574B">
        <w:rPr>
          <w:lang w:val="en-AU"/>
        </w:rPr>
        <w:t xml:space="preserve">populations. </w:t>
      </w:r>
      <w:r w:rsidRPr="00C0574B">
        <w:rPr>
          <w:lang w:val="en-AU"/>
        </w:rPr>
        <w:t xml:space="preserve">The review is intended to assist the Department in providing advice to Government on options for renewed action to reduce the impact of smoking and other risk factors on </w:t>
      </w:r>
      <w:r w:rsidR="009747FC" w:rsidRPr="00C0574B">
        <w:rPr>
          <w:lang w:val="en-AU"/>
        </w:rPr>
        <w:t>Indigenous Australian</w:t>
      </w:r>
      <w:r w:rsidR="00DA5734" w:rsidRPr="00C0574B">
        <w:rPr>
          <w:lang w:val="en-AU"/>
        </w:rPr>
        <w:t xml:space="preserve"> </w:t>
      </w:r>
      <w:r w:rsidRPr="00C0574B">
        <w:rPr>
          <w:lang w:val="en-AU"/>
        </w:rPr>
        <w:t>people and communities.</w:t>
      </w:r>
      <w:r w:rsidR="009A386C" w:rsidRPr="00C0574B">
        <w:rPr>
          <w:lang w:val="en-AU"/>
        </w:rPr>
        <w:t xml:space="preserve"> This report is the final in a series of three reports undertaken as part of this review.</w:t>
      </w:r>
    </w:p>
    <w:p w14:paraId="6983B89D" w14:textId="1941A205" w:rsidR="008B5AB7" w:rsidRPr="00C0574B" w:rsidRDefault="008B5AB7" w:rsidP="00253A33">
      <w:pPr>
        <w:spacing w:line="276" w:lineRule="auto"/>
        <w:rPr>
          <w:b/>
          <w:lang w:val="en-AU"/>
        </w:rPr>
      </w:pPr>
      <w:r w:rsidRPr="00C0574B">
        <w:rPr>
          <w:lang w:val="en-AU"/>
        </w:rPr>
        <w:t>The</w:t>
      </w:r>
      <w:r w:rsidR="00DA5734" w:rsidRPr="00C0574B">
        <w:rPr>
          <w:lang w:val="en-AU"/>
        </w:rPr>
        <w:t xml:space="preserve"> Department currently addresses </w:t>
      </w:r>
      <w:r w:rsidR="00C445FA" w:rsidRPr="00C0574B">
        <w:rPr>
          <w:lang w:val="en-AU"/>
        </w:rPr>
        <w:t>these issues through the</w:t>
      </w:r>
      <w:r w:rsidR="00DA5734" w:rsidRPr="00C0574B">
        <w:rPr>
          <w:lang w:val="en-AU"/>
        </w:rPr>
        <w:t xml:space="preserve"> Tackling</w:t>
      </w:r>
      <w:r w:rsidRPr="00C0574B">
        <w:rPr>
          <w:lang w:val="en-AU"/>
        </w:rPr>
        <w:t xml:space="preserve"> Indigenous Smoking (TIS&amp;HL) programme</w:t>
      </w:r>
      <w:r w:rsidR="00C445FA" w:rsidRPr="00C0574B">
        <w:rPr>
          <w:lang w:val="en-AU"/>
        </w:rPr>
        <w:t>, which</w:t>
      </w:r>
      <w:r w:rsidRPr="00C0574B">
        <w:rPr>
          <w:lang w:val="en-AU"/>
        </w:rPr>
        <w:t xml:space="preserve"> aims to reduce smoking rates, the incidence of chronic disease, and early death in </w:t>
      </w:r>
      <w:r w:rsidR="009747FC" w:rsidRPr="00C0574B">
        <w:rPr>
          <w:lang w:val="en-AU"/>
        </w:rPr>
        <w:t>Indigenous Australian</w:t>
      </w:r>
      <w:r w:rsidRPr="00C0574B">
        <w:rPr>
          <w:lang w:val="en-AU"/>
        </w:rPr>
        <w:t xml:space="preserve"> communities.  The programme delivers community education activities and interventions to reduce the uptake and prevalence of smoking, improve nutrition and increase physical activity, as these are risk factors for many preventable chronic diseases</w:t>
      </w:r>
      <w:r w:rsidR="00053C66" w:rsidRPr="00C0574B">
        <w:rPr>
          <w:lang w:val="en-AU"/>
        </w:rPr>
        <w:t>.</w:t>
      </w:r>
    </w:p>
    <w:p w14:paraId="73D60B2D" w14:textId="77777777" w:rsidR="008B5AB7" w:rsidRPr="00C0574B" w:rsidRDefault="008B5AB7" w:rsidP="00C97130">
      <w:pPr>
        <w:spacing w:line="276" w:lineRule="auto"/>
        <w:rPr>
          <w:lang w:val="en-AU"/>
        </w:rPr>
      </w:pPr>
      <w:r w:rsidRPr="00C0574B">
        <w:rPr>
          <w:lang w:val="en-AU"/>
        </w:rPr>
        <w:t xml:space="preserve">The national programme has three objectives: </w:t>
      </w:r>
    </w:p>
    <w:p w14:paraId="7577BEAC" w14:textId="77777777" w:rsidR="008B5AB7" w:rsidRPr="00C0574B" w:rsidRDefault="008B5AB7" w:rsidP="00253A33">
      <w:pPr>
        <w:pStyle w:val="ListParagraph"/>
        <w:numPr>
          <w:ilvl w:val="0"/>
          <w:numId w:val="2"/>
        </w:numPr>
        <w:spacing w:after="0"/>
        <w:ind w:left="709" w:hanging="425"/>
        <w:rPr>
          <w:sz w:val="24"/>
          <w:szCs w:val="24"/>
        </w:rPr>
      </w:pPr>
      <w:r w:rsidRPr="00C0574B">
        <w:rPr>
          <w:sz w:val="24"/>
          <w:szCs w:val="24"/>
        </w:rPr>
        <w:t xml:space="preserve">Address high smoking rates by reducing the uptake of smoking amongst children and young people </w:t>
      </w:r>
    </w:p>
    <w:p w14:paraId="0DDAB9F5" w14:textId="77777777" w:rsidR="008B5AB7" w:rsidRPr="00C0574B" w:rsidRDefault="008B5AB7" w:rsidP="00253A33">
      <w:pPr>
        <w:numPr>
          <w:ilvl w:val="0"/>
          <w:numId w:val="2"/>
        </w:numPr>
        <w:spacing w:line="276" w:lineRule="auto"/>
        <w:ind w:left="709" w:hanging="425"/>
        <w:rPr>
          <w:lang w:val="en-AU"/>
        </w:rPr>
      </w:pPr>
      <w:r w:rsidRPr="00C0574B">
        <w:rPr>
          <w:lang w:val="en-AU"/>
        </w:rPr>
        <w:t xml:space="preserve">Support smoking cessation </w:t>
      </w:r>
    </w:p>
    <w:p w14:paraId="1B1CAE05" w14:textId="77777777" w:rsidR="008B5AB7" w:rsidRPr="00C0574B" w:rsidRDefault="008B5AB7" w:rsidP="00253A33">
      <w:pPr>
        <w:numPr>
          <w:ilvl w:val="0"/>
          <w:numId w:val="2"/>
        </w:numPr>
        <w:spacing w:line="276" w:lineRule="auto"/>
        <w:ind w:left="709" w:hanging="425"/>
        <w:rPr>
          <w:lang w:val="en-AU"/>
        </w:rPr>
      </w:pPr>
      <w:r w:rsidRPr="00C0574B">
        <w:rPr>
          <w:lang w:val="en-AU"/>
        </w:rPr>
        <w:t xml:space="preserve">Promote healthy lifestyle </w:t>
      </w:r>
    </w:p>
    <w:p w14:paraId="362CD23D" w14:textId="5301DCF4" w:rsidR="008B5AB7" w:rsidRPr="00C0574B" w:rsidRDefault="008B5AB7" w:rsidP="00C97130">
      <w:pPr>
        <w:spacing w:line="276" w:lineRule="auto"/>
        <w:rPr>
          <w:lang w:val="en-AU"/>
        </w:rPr>
      </w:pPr>
      <w:r w:rsidRPr="00C0574B">
        <w:rPr>
          <w:lang w:val="en-AU"/>
        </w:rPr>
        <w:t>It primarily fulfils these aims through community education activities, implemented by</w:t>
      </w:r>
      <w:r w:rsidR="003C6FAD" w:rsidRPr="00C0574B">
        <w:rPr>
          <w:lang w:val="en-AU"/>
        </w:rPr>
        <w:t xml:space="preserve"> the</w:t>
      </w:r>
      <w:r w:rsidRPr="00C0574B">
        <w:rPr>
          <w:lang w:val="en-AU"/>
        </w:rPr>
        <w:t xml:space="preserve"> new workforce (RTS&amp;HL teams) whose remit is to:</w:t>
      </w:r>
    </w:p>
    <w:p w14:paraId="708A3856" w14:textId="37550888" w:rsidR="008B5AB7" w:rsidRPr="00C0574B" w:rsidRDefault="00053C66" w:rsidP="00253A33">
      <w:pPr>
        <w:pStyle w:val="ListParagraph"/>
        <w:numPr>
          <w:ilvl w:val="0"/>
          <w:numId w:val="1"/>
        </w:numPr>
        <w:spacing w:after="0"/>
        <w:rPr>
          <w:sz w:val="24"/>
          <w:szCs w:val="24"/>
        </w:rPr>
      </w:pPr>
      <w:r w:rsidRPr="00C0574B">
        <w:rPr>
          <w:sz w:val="24"/>
          <w:szCs w:val="24"/>
        </w:rPr>
        <w:t>R</w:t>
      </w:r>
      <w:r w:rsidR="008B5AB7" w:rsidRPr="00C0574B">
        <w:rPr>
          <w:sz w:val="24"/>
          <w:szCs w:val="24"/>
        </w:rPr>
        <w:t>educe the prevalence of smoking (</w:t>
      </w:r>
      <w:r w:rsidRPr="00C0574B">
        <w:rPr>
          <w:sz w:val="24"/>
          <w:szCs w:val="24"/>
        </w:rPr>
        <w:t>through</w:t>
      </w:r>
      <w:r w:rsidR="008B5AB7" w:rsidRPr="00C0574B">
        <w:rPr>
          <w:sz w:val="24"/>
          <w:szCs w:val="24"/>
        </w:rPr>
        <w:t xml:space="preserve"> prevention and cessation); </w:t>
      </w:r>
    </w:p>
    <w:p w14:paraId="01A034B5" w14:textId="09864FF7" w:rsidR="008B5AB7" w:rsidRPr="00C0574B" w:rsidRDefault="00053C66" w:rsidP="00253A33">
      <w:pPr>
        <w:pStyle w:val="ListParagraph"/>
        <w:numPr>
          <w:ilvl w:val="0"/>
          <w:numId w:val="1"/>
        </w:numPr>
        <w:spacing w:after="0"/>
        <w:rPr>
          <w:sz w:val="24"/>
          <w:szCs w:val="24"/>
        </w:rPr>
      </w:pPr>
      <w:r w:rsidRPr="00C0574B">
        <w:rPr>
          <w:sz w:val="24"/>
          <w:szCs w:val="24"/>
        </w:rPr>
        <w:t>I</w:t>
      </w:r>
      <w:r w:rsidR="008B5AB7" w:rsidRPr="00C0574B">
        <w:rPr>
          <w:sz w:val="24"/>
          <w:szCs w:val="24"/>
        </w:rPr>
        <w:t>mprove the understanding of the health</w:t>
      </w:r>
      <w:r w:rsidR="003C6FAD" w:rsidRPr="00C0574B">
        <w:rPr>
          <w:sz w:val="24"/>
          <w:szCs w:val="24"/>
        </w:rPr>
        <w:t xml:space="preserve"> (and economic)</w:t>
      </w:r>
      <w:r w:rsidR="008B5AB7" w:rsidRPr="00C0574B">
        <w:rPr>
          <w:sz w:val="24"/>
          <w:szCs w:val="24"/>
        </w:rPr>
        <w:t xml:space="preserve"> impacts of smoking; </w:t>
      </w:r>
    </w:p>
    <w:p w14:paraId="37D60918" w14:textId="2B64177F" w:rsidR="008B5AB7" w:rsidRPr="00C0574B" w:rsidRDefault="00053C66" w:rsidP="00253A33">
      <w:pPr>
        <w:pStyle w:val="ListParagraph"/>
        <w:numPr>
          <w:ilvl w:val="0"/>
          <w:numId w:val="1"/>
        </w:numPr>
        <w:rPr>
          <w:sz w:val="24"/>
          <w:szCs w:val="24"/>
        </w:rPr>
      </w:pPr>
      <w:r w:rsidRPr="00C0574B">
        <w:rPr>
          <w:sz w:val="24"/>
          <w:szCs w:val="24"/>
        </w:rPr>
        <w:t>I</w:t>
      </w:r>
      <w:r w:rsidR="008B5AB7" w:rsidRPr="00C0574B">
        <w:rPr>
          <w:sz w:val="24"/>
          <w:szCs w:val="24"/>
        </w:rPr>
        <w:t>mprove nutrition and increase physical activity (as also risk factors for preventable chronic disease)</w:t>
      </w:r>
      <w:r w:rsidRPr="00C0574B">
        <w:rPr>
          <w:sz w:val="24"/>
          <w:szCs w:val="24"/>
        </w:rPr>
        <w:t>.</w:t>
      </w:r>
    </w:p>
    <w:p w14:paraId="0A9C26B6" w14:textId="00B6699C" w:rsidR="00C445FA" w:rsidRPr="00C0574B" w:rsidRDefault="00C445FA" w:rsidP="00253A33">
      <w:pPr>
        <w:spacing w:line="276" w:lineRule="auto"/>
        <w:rPr>
          <w:lang w:val="en-AU"/>
        </w:rPr>
      </w:pPr>
      <w:r w:rsidRPr="00C0574B">
        <w:rPr>
          <w:lang w:val="en-AU"/>
        </w:rPr>
        <w:t>The purpose of the Review is therefore to provide ad</w:t>
      </w:r>
      <w:r w:rsidR="00053C66" w:rsidRPr="00C0574B">
        <w:rPr>
          <w:lang w:val="en-AU"/>
        </w:rPr>
        <w:t xml:space="preserve">vice to the Department on the </w:t>
      </w:r>
      <w:r w:rsidR="003C6FAD" w:rsidRPr="00C0574B">
        <w:rPr>
          <w:lang w:val="en-AU"/>
        </w:rPr>
        <w:t>merits of a re</w:t>
      </w:r>
      <w:r w:rsidRPr="00C0574B">
        <w:rPr>
          <w:lang w:val="en-AU"/>
        </w:rPr>
        <w:t xml:space="preserve">design of the TIS&amp;HL Programme. The Review is intended to be forward-looking, with options provided to the Department on how best to deliver effective, evidence-based </w:t>
      </w:r>
      <w:r w:rsidRPr="00C0574B">
        <w:rPr>
          <w:lang w:val="en-AU"/>
        </w:rPr>
        <w:lastRenderedPageBreak/>
        <w:t>approaches to prevent chronic disease and its ongoing impact, with a focus on reducing tobacco use, while also continuing to cover issues such as nutrition and physical activity.</w:t>
      </w:r>
    </w:p>
    <w:p w14:paraId="46B0C351" w14:textId="16F2539E" w:rsidR="00C445FA" w:rsidRPr="00C0574B" w:rsidRDefault="00C445FA" w:rsidP="00C97130">
      <w:pPr>
        <w:spacing w:line="276" w:lineRule="auto"/>
        <w:rPr>
          <w:lang w:val="en-AU"/>
        </w:rPr>
      </w:pPr>
      <w:r w:rsidRPr="00C0574B">
        <w:rPr>
          <w:lang w:val="en-AU"/>
        </w:rPr>
        <w:t>Any recommendations will have a signifi</w:t>
      </w:r>
      <w:r w:rsidR="003C6FAD" w:rsidRPr="00C0574B">
        <w:rPr>
          <w:lang w:val="en-AU"/>
        </w:rPr>
        <w:t xml:space="preserve">cant impact on </w:t>
      </w:r>
      <w:r w:rsidR="009747FC" w:rsidRPr="00C0574B">
        <w:rPr>
          <w:lang w:val="en-AU"/>
        </w:rPr>
        <w:t>Indigenous Australian</w:t>
      </w:r>
      <w:r w:rsidR="003C6FAD" w:rsidRPr="00C0574B">
        <w:rPr>
          <w:lang w:val="en-AU"/>
        </w:rPr>
        <w:t xml:space="preserve"> communities, in</w:t>
      </w:r>
      <w:r w:rsidRPr="00C0574B">
        <w:rPr>
          <w:lang w:val="en-AU"/>
        </w:rPr>
        <w:t xml:space="preserve"> terms of the workforce which has been developed as a direct result of this programme</w:t>
      </w:r>
      <w:r w:rsidR="003C6FAD" w:rsidRPr="00C0574B">
        <w:rPr>
          <w:lang w:val="en-AU"/>
        </w:rPr>
        <w:t>,</w:t>
      </w:r>
      <w:r w:rsidRPr="00C0574B">
        <w:rPr>
          <w:lang w:val="en-AU"/>
        </w:rPr>
        <w:t xml:space="preserve"> and the impact on individuals in terms of quality of life, wellbeing, longevity and so on. It is also very clear from the stakeholder consultation that the issue of smoking has become important to local communities, and has acted as an impetus for change. Stakeholders perceive it as imperative that this momentum is not lost, so as not to undo all the positive progress made to date. </w:t>
      </w:r>
    </w:p>
    <w:p w14:paraId="38CCEDB2" w14:textId="77777777" w:rsidR="00C445FA" w:rsidRPr="00C0574B" w:rsidRDefault="00C445FA" w:rsidP="002155B3">
      <w:pPr>
        <w:pStyle w:val="Heading1"/>
        <w:rPr>
          <w:rFonts w:ascii="Arial Narrow" w:hAnsi="Arial Narrow"/>
          <w:sz w:val="32"/>
        </w:rPr>
      </w:pPr>
      <w:r w:rsidRPr="00C0574B">
        <w:rPr>
          <w:rFonts w:ascii="Arial Narrow" w:hAnsi="Arial Narrow"/>
          <w:sz w:val="32"/>
        </w:rPr>
        <w:t>Methodological Approach</w:t>
      </w:r>
    </w:p>
    <w:p w14:paraId="73CAF9D8" w14:textId="622037CA" w:rsidR="008B5AB7" w:rsidRPr="00C0574B" w:rsidRDefault="008B5AB7" w:rsidP="00253A33">
      <w:pPr>
        <w:spacing w:line="276" w:lineRule="auto"/>
        <w:rPr>
          <w:bCs/>
          <w:lang w:val="en-AU"/>
        </w:rPr>
      </w:pPr>
      <w:r w:rsidRPr="00C0574B">
        <w:rPr>
          <w:lang w:val="en-AU"/>
        </w:rPr>
        <w:t xml:space="preserve">At a time of fiscal constraint, rising expectations and growing demographic pressures, decision-makers need </w:t>
      </w:r>
      <w:r w:rsidR="00C445FA" w:rsidRPr="00C0574B">
        <w:rPr>
          <w:lang w:val="en-AU"/>
        </w:rPr>
        <w:t>appropriate</w:t>
      </w:r>
      <w:r w:rsidRPr="00C0574B">
        <w:rPr>
          <w:lang w:val="en-AU"/>
        </w:rPr>
        <w:t xml:space="preserve"> methods which can help them to decide how best to allocate resources efficiently and effectively</w:t>
      </w:r>
      <w:r w:rsidR="00C445FA" w:rsidRPr="00C0574B">
        <w:rPr>
          <w:lang w:val="en-AU"/>
        </w:rPr>
        <w:t>,</w:t>
      </w:r>
      <w:r w:rsidRPr="00C0574B">
        <w:rPr>
          <w:lang w:val="en-AU"/>
        </w:rPr>
        <w:t xml:space="preserve"> in order to achieve positive outcomes for their programmes and services. The process of setting objectives, generating options, and deciding on the “best</w:t>
      </w:r>
      <w:r w:rsidR="00053C66" w:rsidRPr="00C0574B">
        <w:rPr>
          <w:rFonts w:cs="Arial"/>
          <w:lang w:val="en-AU"/>
        </w:rPr>
        <w:t>”</w:t>
      </w:r>
      <w:r w:rsidRPr="00C0574B">
        <w:rPr>
          <w:lang w:val="en-AU"/>
        </w:rPr>
        <w:t xml:space="preserve"> option can be ac</w:t>
      </w:r>
      <w:r w:rsidR="00C445FA" w:rsidRPr="00C0574B">
        <w:rPr>
          <w:lang w:val="en-AU"/>
        </w:rPr>
        <w:t xml:space="preserve">hieved using different </w:t>
      </w:r>
      <w:r w:rsidR="003C6FAD" w:rsidRPr="00C0574B">
        <w:rPr>
          <w:lang w:val="en-AU"/>
        </w:rPr>
        <w:t>methods;</w:t>
      </w:r>
      <w:r w:rsidR="00C445FA" w:rsidRPr="00C0574B">
        <w:rPr>
          <w:lang w:val="en-AU"/>
        </w:rPr>
        <w:t xml:space="preserve"> however one approach </w:t>
      </w:r>
      <w:r w:rsidR="003C6FAD" w:rsidRPr="00C0574B">
        <w:rPr>
          <w:lang w:val="en-AU"/>
        </w:rPr>
        <w:t>that</w:t>
      </w:r>
      <w:r w:rsidR="00C445FA" w:rsidRPr="00C0574B">
        <w:rPr>
          <w:lang w:val="en-AU"/>
        </w:rPr>
        <w:t xml:space="preserve"> has become increasingly popular with policy makers is </w:t>
      </w:r>
      <w:r w:rsidR="002155B3" w:rsidRPr="00C0574B">
        <w:rPr>
          <w:bCs/>
          <w:lang w:val="en-AU"/>
        </w:rPr>
        <w:t>m</w:t>
      </w:r>
      <w:r w:rsidR="00C445FA" w:rsidRPr="00C0574B">
        <w:rPr>
          <w:bCs/>
          <w:lang w:val="en-AU"/>
        </w:rPr>
        <w:t>ulti-criteria analysis (MCA).</w:t>
      </w:r>
    </w:p>
    <w:p w14:paraId="5ACA5A05" w14:textId="71AD6CC7" w:rsidR="003C2328" w:rsidRPr="00C0574B" w:rsidRDefault="008B5AB7" w:rsidP="002A40BD">
      <w:pPr>
        <w:pStyle w:val="Heading2"/>
        <w:rPr>
          <w:lang w:val="en-AU"/>
        </w:rPr>
      </w:pPr>
      <w:r w:rsidRPr="00C0574B">
        <w:rPr>
          <w:lang w:val="en-AU"/>
        </w:rPr>
        <w:t>Multi-criteria analysis (MCA)</w:t>
      </w:r>
      <w:r w:rsidR="0018508A" w:rsidRPr="00C0574B">
        <w:rPr>
          <w:lang w:val="en-AU"/>
        </w:rPr>
        <w:t xml:space="preserve"> </w:t>
      </w:r>
    </w:p>
    <w:p w14:paraId="3E026AAF" w14:textId="6980EDB3" w:rsidR="008B5AB7" w:rsidRPr="004C3898" w:rsidRDefault="008B5AB7" w:rsidP="004C3898">
      <w:r w:rsidRPr="00C0574B">
        <w:rPr>
          <w:lang w:val="en-AU"/>
        </w:rPr>
        <w:t xml:space="preserve">MCA is deemed to offer a sound methodology for promoting a good decision-making process and provides a structured </w:t>
      </w:r>
      <w:r w:rsidR="00253A33" w:rsidRPr="00C0574B">
        <w:rPr>
          <w:lang w:val="en-AU"/>
        </w:rPr>
        <w:t>method</w:t>
      </w:r>
      <w:r w:rsidRPr="00C0574B">
        <w:rPr>
          <w:lang w:val="en-AU"/>
        </w:rPr>
        <w:t xml:space="preserve"> for determining both the criteria by which a range of options will be assessed, and the relative importance of each of the criteria. This enables a single preferred option to be identified. The judgement of the decision-making team in establishing explicit objectives and criteria, scoring, and weighting is a critical feature. MCA has a number of strengths</w:t>
      </w:r>
      <w:r w:rsidR="00053C66" w:rsidRPr="00C0574B">
        <w:rPr>
          <w:lang w:val="en-AU"/>
        </w:rPr>
        <w:t xml:space="preserve"> including an</w:t>
      </w:r>
      <w:r w:rsidRPr="00C0574B">
        <w:rPr>
          <w:lang w:val="en-AU"/>
        </w:rPr>
        <w:t xml:space="preserve">: </w:t>
      </w:r>
    </w:p>
    <w:p w14:paraId="7DC39F86" w14:textId="6763877E" w:rsidR="008B5AB7" w:rsidRPr="00C0574B" w:rsidRDefault="004C13A2" w:rsidP="00253A33">
      <w:pPr>
        <w:pStyle w:val="ListParagraph"/>
        <w:numPr>
          <w:ilvl w:val="0"/>
          <w:numId w:val="4"/>
        </w:numPr>
        <w:rPr>
          <w:sz w:val="24"/>
          <w:szCs w:val="24"/>
        </w:rPr>
      </w:pPr>
      <w:r w:rsidRPr="00C0574B">
        <w:rPr>
          <w:sz w:val="24"/>
          <w:szCs w:val="24"/>
        </w:rPr>
        <w:t>Ability to</w:t>
      </w:r>
      <w:r w:rsidR="008B5AB7" w:rsidRPr="00C0574B">
        <w:rPr>
          <w:sz w:val="24"/>
          <w:szCs w:val="24"/>
        </w:rPr>
        <w:t xml:space="preserve"> incorporate a wider range of criteria (e.g. social, ethical, environmental) than a typical financial analysis, and unlike a cost-benefit analysis, does not require monetis</w:t>
      </w:r>
      <w:r w:rsidR="00EC543E" w:rsidRPr="00C0574B">
        <w:rPr>
          <w:sz w:val="24"/>
          <w:szCs w:val="24"/>
        </w:rPr>
        <w:t>ation of all costs and benefits;</w:t>
      </w:r>
      <w:r w:rsidR="008B5AB7" w:rsidRPr="00C0574B">
        <w:rPr>
          <w:sz w:val="24"/>
          <w:szCs w:val="24"/>
        </w:rPr>
        <w:t xml:space="preserve"> </w:t>
      </w:r>
    </w:p>
    <w:p w14:paraId="54CBE3B8" w14:textId="0E093205" w:rsidR="008B5AB7" w:rsidRPr="00C0574B" w:rsidRDefault="004C13A2" w:rsidP="00253A33">
      <w:pPr>
        <w:pStyle w:val="ListParagraph"/>
        <w:numPr>
          <w:ilvl w:val="0"/>
          <w:numId w:val="4"/>
        </w:numPr>
        <w:rPr>
          <w:sz w:val="24"/>
          <w:szCs w:val="24"/>
        </w:rPr>
      </w:pPr>
      <w:r w:rsidRPr="00C0574B">
        <w:rPr>
          <w:sz w:val="24"/>
          <w:szCs w:val="24"/>
        </w:rPr>
        <w:t>A</w:t>
      </w:r>
      <w:r w:rsidR="008B5AB7" w:rsidRPr="00C0574B">
        <w:rPr>
          <w:sz w:val="24"/>
          <w:szCs w:val="24"/>
        </w:rPr>
        <w:t xml:space="preserve"> systematic approach to appraising and comparing options with a wide range of quantifiabl</w:t>
      </w:r>
      <w:r w:rsidR="00EC543E" w:rsidRPr="00C0574B">
        <w:rPr>
          <w:sz w:val="24"/>
          <w:szCs w:val="24"/>
        </w:rPr>
        <w:t>e and non-quantifiable impacts;</w:t>
      </w:r>
    </w:p>
    <w:p w14:paraId="2CEBF66B" w14:textId="7E12AC76" w:rsidR="008B5AB7" w:rsidRPr="00C0574B" w:rsidRDefault="004C13A2" w:rsidP="00253A33">
      <w:pPr>
        <w:pStyle w:val="ListParagraph"/>
        <w:numPr>
          <w:ilvl w:val="0"/>
          <w:numId w:val="4"/>
        </w:numPr>
        <w:rPr>
          <w:sz w:val="24"/>
          <w:szCs w:val="24"/>
        </w:rPr>
      </w:pPr>
      <w:r w:rsidRPr="00C0574B">
        <w:rPr>
          <w:sz w:val="24"/>
          <w:szCs w:val="24"/>
        </w:rPr>
        <w:t xml:space="preserve">Openness and explicitness </w:t>
      </w:r>
      <w:r w:rsidR="00BD29FC" w:rsidRPr="00C0574B">
        <w:rPr>
          <w:sz w:val="24"/>
          <w:szCs w:val="24"/>
        </w:rPr>
        <w:t>-</w:t>
      </w:r>
      <w:r w:rsidR="008B5AB7" w:rsidRPr="00C0574B">
        <w:rPr>
          <w:sz w:val="24"/>
          <w:szCs w:val="24"/>
        </w:rPr>
        <w:t xml:space="preserve"> the choice of objectives and criteria are open to analysis and change if th</w:t>
      </w:r>
      <w:r w:rsidR="00EC543E" w:rsidRPr="00C0574B">
        <w:rPr>
          <w:sz w:val="24"/>
          <w:szCs w:val="24"/>
        </w:rPr>
        <w:t>ey are felt to be inappropriate;</w:t>
      </w:r>
      <w:r w:rsidR="008B5AB7" w:rsidRPr="00C0574B">
        <w:rPr>
          <w:sz w:val="24"/>
          <w:szCs w:val="24"/>
        </w:rPr>
        <w:t xml:space="preserve"> </w:t>
      </w:r>
    </w:p>
    <w:p w14:paraId="735921E9" w14:textId="1B1F36F2" w:rsidR="008B5AB7" w:rsidRPr="00C0574B" w:rsidRDefault="00BD29FC" w:rsidP="00253A33">
      <w:pPr>
        <w:pStyle w:val="ListParagraph"/>
        <w:numPr>
          <w:ilvl w:val="0"/>
          <w:numId w:val="4"/>
        </w:numPr>
        <w:rPr>
          <w:sz w:val="24"/>
          <w:szCs w:val="24"/>
        </w:rPr>
      </w:pPr>
      <w:r w:rsidRPr="00C0574B">
        <w:rPr>
          <w:sz w:val="24"/>
          <w:szCs w:val="24"/>
        </w:rPr>
        <w:t>Flexibility</w:t>
      </w:r>
      <w:r w:rsidR="00EC543E" w:rsidRPr="00C0574B">
        <w:rPr>
          <w:sz w:val="24"/>
          <w:szCs w:val="24"/>
        </w:rPr>
        <w:t xml:space="preserve"> in terms of</w:t>
      </w:r>
      <w:r w:rsidR="008B5AB7" w:rsidRPr="00C0574B">
        <w:rPr>
          <w:sz w:val="24"/>
          <w:szCs w:val="24"/>
        </w:rPr>
        <w:t xml:space="preserve"> choice of options, criteria, </w:t>
      </w:r>
      <w:r w:rsidR="00EC543E" w:rsidRPr="00C0574B">
        <w:rPr>
          <w:sz w:val="24"/>
          <w:szCs w:val="24"/>
        </w:rPr>
        <w:t>weighting, and who is involved</w:t>
      </w:r>
      <w:r w:rsidR="004C13A2" w:rsidRPr="00C0574B">
        <w:rPr>
          <w:sz w:val="24"/>
          <w:szCs w:val="24"/>
        </w:rPr>
        <w:t xml:space="preserve"> in the decision making</w:t>
      </w:r>
      <w:r w:rsidR="00EC543E" w:rsidRPr="00C0574B">
        <w:rPr>
          <w:sz w:val="24"/>
          <w:szCs w:val="24"/>
        </w:rPr>
        <w:t>;</w:t>
      </w:r>
    </w:p>
    <w:p w14:paraId="3D76ECF1" w14:textId="7705B679" w:rsidR="008B5AB7" w:rsidRPr="00C0574B" w:rsidRDefault="00BD29FC" w:rsidP="00253A33">
      <w:pPr>
        <w:pStyle w:val="ListParagraph"/>
        <w:numPr>
          <w:ilvl w:val="0"/>
          <w:numId w:val="4"/>
        </w:numPr>
        <w:rPr>
          <w:sz w:val="24"/>
          <w:szCs w:val="24"/>
        </w:rPr>
      </w:pPr>
      <w:r w:rsidRPr="00C0574B">
        <w:rPr>
          <w:sz w:val="24"/>
          <w:szCs w:val="24"/>
        </w:rPr>
        <w:t>Development of</w:t>
      </w:r>
      <w:r w:rsidR="008B5AB7" w:rsidRPr="00C0574B">
        <w:rPr>
          <w:sz w:val="24"/>
          <w:szCs w:val="24"/>
        </w:rPr>
        <w:t xml:space="preserve"> shared understanding among decision-making group </w:t>
      </w:r>
      <w:r w:rsidR="00053C66" w:rsidRPr="00C0574B">
        <w:rPr>
          <w:sz w:val="24"/>
          <w:szCs w:val="24"/>
        </w:rPr>
        <w:t>on</w:t>
      </w:r>
      <w:r w:rsidR="008B5AB7" w:rsidRPr="00C0574B">
        <w:rPr>
          <w:sz w:val="24"/>
          <w:szCs w:val="24"/>
        </w:rPr>
        <w:t xml:space="preserve"> objectives, options, criteria, weighting and scoring. </w:t>
      </w:r>
    </w:p>
    <w:p w14:paraId="2276555A" w14:textId="446263CA" w:rsidR="008B5AB7" w:rsidRPr="00C0574B" w:rsidRDefault="008B5AB7" w:rsidP="00253A33">
      <w:pPr>
        <w:spacing w:line="276" w:lineRule="auto"/>
        <w:rPr>
          <w:lang w:val="en-AU"/>
        </w:rPr>
      </w:pPr>
      <w:r w:rsidRPr="00C0574B">
        <w:rPr>
          <w:lang w:val="en-AU"/>
        </w:rPr>
        <w:t>Multi-criteria analysis establishes preferences between options by reference to an explicit set of objectives</w:t>
      </w:r>
      <w:r w:rsidR="00BD29FC" w:rsidRPr="00C0574B">
        <w:rPr>
          <w:lang w:val="en-AU"/>
        </w:rPr>
        <w:t xml:space="preserve"> </w:t>
      </w:r>
      <w:r w:rsidRPr="00C0574B">
        <w:rPr>
          <w:lang w:val="en-AU"/>
        </w:rPr>
        <w:t xml:space="preserve">agreed by the decision-making group, and for which the group has agreed measurable criteria to assess the extent to which objectives have been achieved. Typically there may be 6 to 20 criteria – which </w:t>
      </w:r>
      <w:r w:rsidR="00A54D5E" w:rsidRPr="00C0574B">
        <w:rPr>
          <w:lang w:val="en-AU"/>
        </w:rPr>
        <w:t>can</w:t>
      </w:r>
      <w:r w:rsidRPr="00C0574B">
        <w:rPr>
          <w:lang w:val="en-AU"/>
        </w:rPr>
        <w:t xml:space="preserve"> be grouped</w:t>
      </w:r>
      <w:r w:rsidR="005214F4" w:rsidRPr="00C0574B">
        <w:rPr>
          <w:lang w:val="en-AU"/>
        </w:rPr>
        <w:t xml:space="preserve"> to produce a set of broad criteria, each with associated sub-criteria.</w:t>
      </w:r>
      <w:r w:rsidRPr="00C0574B">
        <w:rPr>
          <w:lang w:val="en-AU"/>
        </w:rPr>
        <w:t xml:space="preserve"> Criteria need to capture the key aspects of the objectives and be operational, relevant and discrete. </w:t>
      </w:r>
    </w:p>
    <w:p w14:paraId="30B51448" w14:textId="7F09C5A7" w:rsidR="008B5AB7" w:rsidRPr="00C0574B" w:rsidRDefault="008B5AB7" w:rsidP="00C97130">
      <w:pPr>
        <w:spacing w:line="276" w:lineRule="auto"/>
        <w:rPr>
          <w:lang w:val="en-AU"/>
        </w:rPr>
      </w:pPr>
      <w:r w:rsidRPr="00C0574B">
        <w:rPr>
          <w:lang w:val="en-AU"/>
        </w:rPr>
        <w:lastRenderedPageBreak/>
        <w:t>The key tool is the development of a “performance matrix</w:t>
      </w:r>
      <w:r w:rsidR="00A54D5E" w:rsidRPr="00C0574B">
        <w:rPr>
          <w:rFonts w:cs="Arial"/>
          <w:lang w:val="en-AU"/>
        </w:rPr>
        <w:t>"</w:t>
      </w:r>
      <w:r w:rsidRPr="00C0574B">
        <w:rPr>
          <w:lang w:val="en-AU"/>
        </w:rPr>
        <w:t xml:space="preserve"> </w:t>
      </w:r>
      <w:r w:rsidR="00A54D5E" w:rsidRPr="00C0574B">
        <w:rPr>
          <w:lang w:val="en-AU"/>
        </w:rPr>
        <w:t>where</w:t>
      </w:r>
      <w:r w:rsidRPr="00C0574B">
        <w:rPr>
          <w:lang w:val="en-AU"/>
        </w:rPr>
        <w:t xml:space="preserve"> each row describes an option, and each column </w:t>
      </w:r>
      <w:r w:rsidR="00A54D5E" w:rsidRPr="00C0574B">
        <w:rPr>
          <w:lang w:val="en-AU"/>
        </w:rPr>
        <w:t xml:space="preserve">describes </w:t>
      </w:r>
      <w:r w:rsidRPr="00C0574B">
        <w:rPr>
          <w:lang w:val="en-AU"/>
        </w:rPr>
        <w:t>the performance of the</w:t>
      </w:r>
      <w:r w:rsidR="0018508A" w:rsidRPr="00C0574B">
        <w:rPr>
          <w:lang w:val="en-AU"/>
        </w:rPr>
        <w:t xml:space="preserve"> options against each criterion</w:t>
      </w:r>
      <w:r w:rsidRPr="00C0574B">
        <w:rPr>
          <w:lang w:val="en-AU"/>
        </w:rPr>
        <w:t>.</w:t>
      </w:r>
      <w:r w:rsidR="0018508A" w:rsidRPr="00C0574B">
        <w:rPr>
          <w:lang w:val="en-AU"/>
        </w:rPr>
        <w:t xml:space="preserve"> </w:t>
      </w:r>
      <w:r w:rsidRPr="00C0574B">
        <w:rPr>
          <w:lang w:val="en-AU"/>
        </w:rPr>
        <w:t>This can be the final ‘product’ of the analysis, leaving the decision-makers to assess the extent to which their objectives are met by the entries in the matrix. When the performance matrix is completed, any options which perform weakly can be ruled out. There may be trade-offs between different criteria, so that good performance on one criterion compensates for weaker performance in another.</w:t>
      </w:r>
    </w:p>
    <w:p w14:paraId="2DD7E14A" w14:textId="5B9036D3" w:rsidR="008B5AB7" w:rsidRPr="00C0574B" w:rsidRDefault="008B5AB7" w:rsidP="00253A33">
      <w:pPr>
        <w:spacing w:line="276" w:lineRule="auto"/>
        <w:rPr>
          <w:lang w:val="en-AU"/>
        </w:rPr>
      </w:pPr>
      <w:r w:rsidRPr="00C0574B">
        <w:rPr>
          <w:lang w:val="en-AU"/>
        </w:rPr>
        <w:t xml:space="preserve">The option appraisal </w:t>
      </w:r>
      <w:r w:rsidR="0018508A" w:rsidRPr="00C0574B">
        <w:rPr>
          <w:lang w:val="en-AU"/>
        </w:rPr>
        <w:t>develops</w:t>
      </w:r>
      <w:r w:rsidRPr="00C0574B">
        <w:rPr>
          <w:lang w:val="en-AU"/>
        </w:rPr>
        <w:t xml:space="preserve"> a set of criteria against which </w:t>
      </w:r>
      <w:r w:rsidR="00A54D5E" w:rsidRPr="00C0574B">
        <w:rPr>
          <w:lang w:val="en-AU"/>
        </w:rPr>
        <w:t>to assess the different options</w:t>
      </w:r>
      <w:r w:rsidRPr="00C0574B">
        <w:rPr>
          <w:lang w:val="en-AU"/>
        </w:rPr>
        <w:t xml:space="preserve"> and undertake a comparative assessment</w:t>
      </w:r>
      <w:r w:rsidR="00A54D5E" w:rsidRPr="00C0574B">
        <w:rPr>
          <w:lang w:val="en-AU"/>
        </w:rPr>
        <w:t>,</w:t>
      </w:r>
      <w:r w:rsidRPr="00C0574B">
        <w:rPr>
          <w:lang w:val="en-AU"/>
        </w:rPr>
        <w:t xml:space="preserve"> and include</w:t>
      </w:r>
      <w:r w:rsidR="00A54D5E" w:rsidRPr="00C0574B">
        <w:rPr>
          <w:lang w:val="en-AU"/>
        </w:rPr>
        <w:t>s</w:t>
      </w:r>
      <w:r w:rsidRPr="00C0574B">
        <w:rPr>
          <w:lang w:val="en-AU"/>
        </w:rPr>
        <w:t xml:space="preserve"> factors such as appropriateness,</w:t>
      </w:r>
      <w:r w:rsidR="00752D4A">
        <w:rPr>
          <w:lang w:val="en-AU"/>
        </w:rPr>
        <w:t xml:space="preserve"> effectiveness and efficiency.</w:t>
      </w:r>
    </w:p>
    <w:p w14:paraId="3F43F1E0" w14:textId="77777777" w:rsidR="008B5AB7" w:rsidRPr="00C0574B" w:rsidRDefault="008B5AB7" w:rsidP="00C97130">
      <w:pPr>
        <w:spacing w:line="276" w:lineRule="auto"/>
        <w:rPr>
          <w:lang w:val="en-AU"/>
        </w:rPr>
      </w:pPr>
      <w:r w:rsidRPr="00C0574B">
        <w:rPr>
          <w:lang w:val="en-AU"/>
        </w:rPr>
        <w:t xml:space="preserve">There are five key steps in MCA: </w:t>
      </w:r>
    </w:p>
    <w:p w14:paraId="2CA2F179" w14:textId="624983D9" w:rsidR="008B5AB7" w:rsidRPr="007E664D" w:rsidRDefault="008B5AB7" w:rsidP="00A54D5E">
      <w:pPr>
        <w:pStyle w:val="ListParagraph"/>
        <w:numPr>
          <w:ilvl w:val="0"/>
          <w:numId w:val="36"/>
        </w:numPr>
        <w:rPr>
          <w:sz w:val="24"/>
          <w:szCs w:val="24"/>
        </w:rPr>
      </w:pPr>
      <w:r w:rsidRPr="007E664D">
        <w:rPr>
          <w:sz w:val="24"/>
          <w:szCs w:val="24"/>
        </w:rPr>
        <w:t xml:space="preserve">Establish the decision context: what are the aims of the analysis, who are the decision makers, and other stakeholders? </w:t>
      </w:r>
    </w:p>
    <w:p w14:paraId="0216734C" w14:textId="01373D5A" w:rsidR="008B5AB7" w:rsidRPr="007E664D" w:rsidRDefault="008B5AB7" w:rsidP="00A54D5E">
      <w:pPr>
        <w:pStyle w:val="ListParagraph"/>
        <w:numPr>
          <w:ilvl w:val="0"/>
          <w:numId w:val="36"/>
        </w:numPr>
        <w:rPr>
          <w:sz w:val="24"/>
          <w:szCs w:val="24"/>
        </w:rPr>
      </w:pPr>
      <w:r w:rsidRPr="007E664D">
        <w:rPr>
          <w:sz w:val="24"/>
          <w:szCs w:val="24"/>
        </w:rPr>
        <w:t xml:space="preserve">Identify the options. </w:t>
      </w:r>
    </w:p>
    <w:p w14:paraId="3251D0E6" w14:textId="43DB1A67" w:rsidR="008B5AB7" w:rsidRPr="007E664D" w:rsidRDefault="008B5AB7" w:rsidP="00A54D5E">
      <w:pPr>
        <w:pStyle w:val="ListParagraph"/>
        <w:numPr>
          <w:ilvl w:val="0"/>
          <w:numId w:val="36"/>
        </w:numPr>
        <w:rPr>
          <w:sz w:val="24"/>
          <w:szCs w:val="24"/>
        </w:rPr>
      </w:pPr>
      <w:r w:rsidRPr="007E664D">
        <w:rPr>
          <w:sz w:val="24"/>
          <w:szCs w:val="24"/>
        </w:rPr>
        <w:t>Identify the objectives and criteria to b</w:t>
      </w:r>
      <w:r w:rsidR="00A54D5E" w:rsidRPr="007E664D">
        <w:rPr>
          <w:sz w:val="24"/>
          <w:szCs w:val="24"/>
        </w:rPr>
        <w:t>e used to compare options, e.g.</w:t>
      </w:r>
      <w:r w:rsidRPr="007E664D">
        <w:rPr>
          <w:sz w:val="24"/>
          <w:szCs w:val="24"/>
        </w:rPr>
        <w:t xml:space="preserve"> coverage, cost, availability of </w:t>
      </w:r>
      <w:r w:rsidR="00A54D5E" w:rsidRPr="007E664D">
        <w:rPr>
          <w:sz w:val="24"/>
          <w:szCs w:val="24"/>
        </w:rPr>
        <w:t xml:space="preserve">an </w:t>
      </w:r>
      <w:r w:rsidRPr="007E664D">
        <w:rPr>
          <w:sz w:val="24"/>
          <w:szCs w:val="24"/>
        </w:rPr>
        <w:t xml:space="preserve">alternative service. </w:t>
      </w:r>
    </w:p>
    <w:p w14:paraId="07C7DA6E" w14:textId="5A075512" w:rsidR="008B5AB7" w:rsidRPr="007E664D" w:rsidRDefault="008B5AB7" w:rsidP="00A54D5E">
      <w:pPr>
        <w:pStyle w:val="ListParagraph"/>
        <w:numPr>
          <w:ilvl w:val="0"/>
          <w:numId w:val="36"/>
        </w:numPr>
        <w:rPr>
          <w:sz w:val="24"/>
          <w:szCs w:val="24"/>
        </w:rPr>
      </w:pPr>
      <w:r w:rsidRPr="007E664D">
        <w:rPr>
          <w:sz w:val="24"/>
          <w:szCs w:val="24"/>
        </w:rPr>
        <w:t xml:space="preserve">Describe the expected performance of each option against the criteria. </w:t>
      </w:r>
    </w:p>
    <w:p w14:paraId="19137465" w14:textId="38C0EDFE" w:rsidR="008B5AB7" w:rsidRPr="007E664D" w:rsidRDefault="008B5AB7" w:rsidP="00A54D5E">
      <w:pPr>
        <w:pStyle w:val="ListParagraph"/>
        <w:numPr>
          <w:ilvl w:val="0"/>
          <w:numId w:val="36"/>
        </w:numPr>
        <w:rPr>
          <w:sz w:val="24"/>
          <w:szCs w:val="24"/>
        </w:rPr>
      </w:pPr>
      <w:r w:rsidRPr="007E664D">
        <w:rPr>
          <w:sz w:val="24"/>
          <w:szCs w:val="24"/>
        </w:rPr>
        <w:t xml:space="preserve">Examine the results, make choices. </w:t>
      </w:r>
    </w:p>
    <w:p w14:paraId="33226426" w14:textId="77777777" w:rsidR="008B5AB7" w:rsidRPr="00C0574B" w:rsidRDefault="008B5AB7" w:rsidP="00253A33">
      <w:pPr>
        <w:autoSpaceDE w:val="0"/>
        <w:autoSpaceDN w:val="0"/>
        <w:adjustRightInd w:val="0"/>
        <w:spacing w:line="276" w:lineRule="auto"/>
        <w:rPr>
          <w:rFonts w:cs="Verdana"/>
          <w:color w:val="000000"/>
          <w:lang w:val="en-AU"/>
        </w:rPr>
      </w:pPr>
      <w:r w:rsidRPr="00C0574B">
        <w:rPr>
          <w:rFonts w:cs="Verdana"/>
          <w:color w:val="000000"/>
          <w:lang w:val="en-AU"/>
        </w:rPr>
        <w:t xml:space="preserve">Multi-criteria decision analysis (MCDA) involves two further stages: </w:t>
      </w:r>
    </w:p>
    <w:p w14:paraId="4968E616" w14:textId="741D7014" w:rsidR="008B5AB7" w:rsidRPr="00C0574B" w:rsidRDefault="008B5AB7" w:rsidP="004C13A2">
      <w:pPr>
        <w:pStyle w:val="BulletList"/>
        <w:spacing w:before="0" w:beforeAutospacing="0" w:line="276" w:lineRule="auto"/>
        <w:ind w:left="568" w:hanging="284"/>
        <w:rPr>
          <w:rFonts w:ascii="Arial Narrow" w:hAnsi="Arial Narrow"/>
          <w:lang w:val="en-AU"/>
        </w:rPr>
      </w:pPr>
      <w:r w:rsidRPr="00C0574B">
        <w:rPr>
          <w:rFonts w:ascii="Arial Narrow" w:hAnsi="Arial Narrow"/>
          <w:lang w:val="en-AU"/>
        </w:rPr>
        <w:t xml:space="preserve">Scoring expected consequences of each option on a scale, </w:t>
      </w:r>
      <w:r w:rsidR="006A26A1" w:rsidRPr="00C0574B">
        <w:rPr>
          <w:rFonts w:ascii="Arial Narrow" w:hAnsi="Arial Narrow"/>
          <w:lang w:val="en-AU"/>
        </w:rPr>
        <w:t>often from 0-5</w:t>
      </w:r>
      <w:r w:rsidR="009024F4" w:rsidRPr="00C0574B">
        <w:rPr>
          <w:rFonts w:ascii="Arial Narrow" w:hAnsi="Arial Narrow"/>
          <w:lang w:val="en-AU"/>
        </w:rPr>
        <w:t>;</w:t>
      </w:r>
    </w:p>
    <w:p w14:paraId="5828BC6F" w14:textId="0CED961E" w:rsidR="005214F4" w:rsidRPr="00C0574B" w:rsidRDefault="008B5AB7" w:rsidP="00253A33">
      <w:pPr>
        <w:pStyle w:val="BulletList"/>
        <w:spacing w:line="276" w:lineRule="auto"/>
        <w:rPr>
          <w:rFonts w:ascii="Arial Narrow" w:hAnsi="Arial Narrow"/>
          <w:lang w:val="en-AU"/>
        </w:rPr>
      </w:pPr>
      <w:r w:rsidRPr="00C0574B">
        <w:rPr>
          <w:rFonts w:ascii="Arial Narrow" w:hAnsi="Arial Narrow"/>
          <w:lang w:val="en-AU"/>
        </w:rPr>
        <w:t>Weighting the relative value of each criterion</w:t>
      </w:r>
      <w:r w:rsidR="005214F4" w:rsidRPr="00C0574B">
        <w:rPr>
          <w:rFonts w:ascii="Arial Narrow" w:hAnsi="Arial Narrow"/>
          <w:lang w:val="en-AU"/>
        </w:rPr>
        <w:t xml:space="preserve"> and associated sub-criteria.</w:t>
      </w:r>
    </w:p>
    <w:p w14:paraId="2CCBCD56" w14:textId="12736501" w:rsidR="009024F4" w:rsidRPr="00C0574B" w:rsidRDefault="008B5AB7" w:rsidP="005214F4">
      <w:pPr>
        <w:pStyle w:val="BulletList"/>
        <w:numPr>
          <w:ilvl w:val="0"/>
          <w:numId w:val="0"/>
        </w:numPr>
        <w:spacing w:line="276" w:lineRule="auto"/>
        <w:rPr>
          <w:rFonts w:ascii="Arial Narrow" w:hAnsi="Arial Narrow"/>
          <w:lang w:val="en-AU"/>
        </w:rPr>
      </w:pPr>
      <w:r w:rsidRPr="00C0574B">
        <w:rPr>
          <w:rFonts w:ascii="Arial Narrow" w:hAnsi="Arial Narrow"/>
          <w:lang w:val="en-AU"/>
        </w:rPr>
        <w:t xml:space="preserve">One overall value is obtained by multiplying the value score on each </w:t>
      </w:r>
      <w:r w:rsidR="005214F4" w:rsidRPr="00C0574B">
        <w:rPr>
          <w:rFonts w:ascii="Arial Narrow" w:hAnsi="Arial Narrow"/>
          <w:lang w:val="en-AU"/>
        </w:rPr>
        <w:t>sub-</w:t>
      </w:r>
      <w:r w:rsidRPr="00C0574B">
        <w:rPr>
          <w:rFonts w:ascii="Arial Narrow" w:hAnsi="Arial Narrow"/>
          <w:lang w:val="en-AU"/>
        </w:rPr>
        <w:t xml:space="preserve">criterion by the weight of that </w:t>
      </w:r>
      <w:r w:rsidR="005214F4" w:rsidRPr="00C0574B">
        <w:rPr>
          <w:rFonts w:ascii="Arial Narrow" w:hAnsi="Arial Narrow"/>
          <w:lang w:val="en-AU"/>
        </w:rPr>
        <w:t>sub-</w:t>
      </w:r>
      <w:r w:rsidRPr="00C0574B">
        <w:rPr>
          <w:rFonts w:ascii="Arial Narrow" w:hAnsi="Arial Narrow"/>
          <w:lang w:val="en-AU"/>
        </w:rPr>
        <w:t>criterion and then adding those weighted scores together. A sensitivity analysis can look at the results</w:t>
      </w:r>
      <w:r w:rsidR="00A54D5E" w:rsidRPr="00C0574B">
        <w:rPr>
          <w:rFonts w:ascii="Arial Narrow" w:hAnsi="Arial Narrow"/>
          <w:lang w:val="en-AU"/>
        </w:rPr>
        <w:t xml:space="preserve"> of changes to scores or weightings</w:t>
      </w:r>
      <w:r w:rsidRPr="00C0574B">
        <w:rPr>
          <w:rFonts w:ascii="Arial Narrow" w:hAnsi="Arial Narrow"/>
          <w:lang w:val="en-AU"/>
        </w:rPr>
        <w:t>.</w:t>
      </w:r>
    </w:p>
    <w:p w14:paraId="3B1DCB6F" w14:textId="359DA634" w:rsidR="004C13A2" w:rsidRPr="00C0574B" w:rsidRDefault="004C13A2" w:rsidP="004C13A2">
      <w:pPr>
        <w:spacing w:line="276" w:lineRule="auto"/>
        <w:rPr>
          <w:lang w:val="en-AU"/>
        </w:rPr>
      </w:pPr>
      <w:r w:rsidRPr="00C0574B">
        <w:rPr>
          <w:lang w:val="en-AU"/>
        </w:rPr>
        <w:t xml:space="preserve">We used MCDA to: </w:t>
      </w:r>
    </w:p>
    <w:p w14:paraId="011243B6" w14:textId="7BDC768A" w:rsidR="004C13A2" w:rsidRPr="00C0574B" w:rsidRDefault="00A54D5E" w:rsidP="004C13A2">
      <w:pPr>
        <w:pStyle w:val="ListParagraph"/>
        <w:numPr>
          <w:ilvl w:val="0"/>
          <w:numId w:val="3"/>
        </w:numPr>
        <w:rPr>
          <w:sz w:val="24"/>
          <w:szCs w:val="24"/>
        </w:rPr>
      </w:pPr>
      <w:r w:rsidRPr="00C0574B">
        <w:rPr>
          <w:sz w:val="24"/>
          <w:szCs w:val="24"/>
        </w:rPr>
        <w:t>I</w:t>
      </w:r>
      <w:r w:rsidR="004C13A2" w:rsidRPr="00C0574B">
        <w:rPr>
          <w:sz w:val="24"/>
          <w:szCs w:val="24"/>
        </w:rPr>
        <w:t xml:space="preserve">dentify the most preferred options </w:t>
      </w:r>
      <w:r w:rsidR="009A386C" w:rsidRPr="00C0574B">
        <w:rPr>
          <w:sz w:val="24"/>
          <w:szCs w:val="24"/>
        </w:rPr>
        <w:t>from current activities undertaken as part of the TIS&amp;HL programme</w:t>
      </w:r>
      <w:r w:rsidR="00BC7C97" w:rsidRPr="00C0574B">
        <w:rPr>
          <w:sz w:val="24"/>
          <w:szCs w:val="24"/>
        </w:rPr>
        <w:t>;</w:t>
      </w:r>
    </w:p>
    <w:p w14:paraId="34BC3D30" w14:textId="050ECFC7" w:rsidR="004C13A2" w:rsidRPr="00C0574B" w:rsidRDefault="00A54D5E" w:rsidP="004C13A2">
      <w:pPr>
        <w:pStyle w:val="ListParagraph"/>
        <w:numPr>
          <w:ilvl w:val="0"/>
          <w:numId w:val="3"/>
        </w:numPr>
        <w:rPr>
          <w:sz w:val="24"/>
          <w:szCs w:val="24"/>
        </w:rPr>
      </w:pPr>
      <w:r w:rsidRPr="00C0574B">
        <w:rPr>
          <w:sz w:val="24"/>
          <w:szCs w:val="24"/>
        </w:rPr>
        <w:t>P</w:t>
      </w:r>
      <w:r w:rsidR="004C13A2" w:rsidRPr="00C0574B">
        <w:rPr>
          <w:sz w:val="24"/>
          <w:szCs w:val="24"/>
        </w:rPr>
        <w:t xml:space="preserve">rioritise and rank </w:t>
      </w:r>
      <w:r w:rsidR="009A386C" w:rsidRPr="00C0574B">
        <w:rPr>
          <w:sz w:val="24"/>
          <w:szCs w:val="24"/>
        </w:rPr>
        <w:t xml:space="preserve">those </w:t>
      </w:r>
      <w:r w:rsidR="00BC7C97" w:rsidRPr="00C0574B">
        <w:rPr>
          <w:sz w:val="24"/>
          <w:szCs w:val="24"/>
        </w:rPr>
        <w:t>options;</w:t>
      </w:r>
    </w:p>
    <w:p w14:paraId="34842A63" w14:textId="3F66F702" w:rsidR="004C13A2" w:rsidRPr="00C0574B" w:rsidRDefault="00A54D5E" w:rsidP="004C13A2">
      <w:pPr>
        <w:pStyle w:val="ListParagraph"/>
        <w:numPr>
          <w:ilvl w:val="0"/>
          <w:numId w:val="3"/>
        </w:numPr>
        <w:rPr>
          <w:sz w:val="24"/>
          <w:szCs w:val="24"/>
        </w:rPr>
      </w:pPr>
      <w:r w:rsidRPr="00C0574B">
        <w:rPr>
          <w:sz w:val="24"/>
          <w:szCs w:val="24"/>
        </w:rPr>
        <w:t>C</w:t>
      </w:r>
      <w:r w:rsidR="004C13A2" w:rsidRPr="00C0574B">
        <w:rPr>
          <w:sz w:val="24"/>
          <w:szCs w:val="24"/>
        </w:rPr>
        <w:t xml:space="preserve">larify </w:t>
      </w:r>
      <w:r w:rsidR="00BC7C97" w:rsidRPr="00C0574B">
        <w:rPr>
          <w:sz w:val="24"/>
          <w:szCs w:val="24"/>
        </w:rPr>
        <w:t>the differences between options;</w:t>
      </w:r>
    </w:p>
    <w:p w14:paraId="10E84EA5" w14:textId="2C500AF3" w:rsidR="004C13A2" w:rsidRPr="00C0574B" w:rsidRDefault="00A54D5E" w:rsidP="004C13A2">
      <w:pPr>
        <w:pStyle w:val="ListParagraph"/>
        <w:numPr>
          <w:ilvl w:val="0"/>
          <w:numId w:val="3"/>
        </w:numPr>
        <w:rPr>
          <w:sz w:val="24"/>
          <w:szCs w:val="24"/>
        </w:rPr>
      </w:pPr>
      <w:r w:rsidRPr="00C0574B">
        <w:rPr>
          <w:sz w:val="24"/>
          <w:szCs w:val="24"/>
        </w:rPr>
        <w:t>I</w:t>
      </w:r>
      <w:r w:rsidR="004C13A2" w:rsidRPr="00C0574B">
        <w:rPr>
          <w:sz w:val="24"/>
          <w:szCs w:val="24"/>
        </w:rPr>
        <w:t>ndicate the best allocation of resources to achieve the programme objectives</w:t>
      </w:r>
      <w:r w:rsidRPr="00C0574B">
        <w:rPr>
          <w:sz w:val="24"/>
          <w:szCs w:val="24"/>
        </w:rPr>
        <w:t>.</w:t>
      </w:r>
    </w:p>
    <w:p w14:paraId="36DDEF53" w14:textId="77777777" w:rsidR="009A386C" w:rsidRPr="00C0574B" w:rsidRDefault="008B5AB7" w:rsidP="00D936D6">
      <w:pPr>
        <w:pStyle w:val="Heading2"/>
        <w:spacing w:before="120"/>
        <w:rPr>
          <w:lang w:val="en-AU"/>
        </w:rPr>
      </w:pPr>
      <w:r w:rsidRPr="00C0574B">
        <w:rPr>
          <w:lang w:val="en-AU"/>
        </w:rPr>
        <w:t>MCDA objective</w:t>
      </w:r>
    </w:p>
    <w:p w14:paraId="7DCC136A" w14:textId="7FBA7B1A" w:rsidR="008B5AB7" w:rsidRPr="00C0574B" w:rsidRDefault="00D27D7F" w:rsidP="00D936D6">
      <w:pPr>
        <w:pStyle w:val="BulletList"/>
        <w:numPr>
          <w:ilvl w:val="0"/>
          <w:numId w:val="0"/>
        </w:numPr>
        <w:spacing w:before="120" w:beforeAutospacing="0" w:after="120" w:afterAutospacing="0" w:line="276" w:lineRule="auto"/>
        <w:rPr>
          <w:rFonts w:ascii="Arial Narrow" w:hAnsi="Arial Narrow"/>
          <w:lang w:val="en-AU"/>
        </w:rPr>
      </w:pPr>
      <w:r w:rsidRPr="00C0574B">
        <w:rPr>
          <w:rFonts w:ascii="Arial Narrow" w:hAnsi="Arial Narrow"/>
          <w:lang w:val="en-AU"/>
        </w:rPr>
        <w:t>The MCDA objective is to</w:t>
      </w:r>
      <w:r w:rsidR="008B5AB7" w:rsidRPr="00C0574B">
        <w:rPr>
          <w:rFonts w:ascii="Arial Narrow" w:hAnsi="Arial Narrow"/>
          <w:lang w:val="en-AU"/>
        </w:rPr>
        <w:t xml:space="preserve"> identify the most effective </w:t>
      </w:r>
      <w:r w:rsidR="009A386C" w:rsidRPr="00C0574B">
        <w:rPr>
          <w:rFonts w:ascii="Arial Narrow" w:hAnsi="Arial Narrow"/>
          <w:lang w:val="en-AU"/>
        </w:rPr>
        <w:t xml:space="preserve">TIS&amp;HL </w:t>
      </w:r>
      <w:r w:rsidR="008B5AB7" w:rsidRPr="00C0574B">
        <w:rPr>
          <w:rFonts w:ascii="Arial Narrow" w:hAnsi="Arial Narrow"/>
          <w:lang w:val="en-AU"/>
        </w:rPr>
        <w:t xml:space="preserve">programme </w:t>
      </w:r>
      <w:r w:rsidR="009A386C" w:rsidRPr="00C0574B">
        <w:rPr>
          <w:rFonts w:ascii="Arial Narrow" w:hAnsi="Arial Narrow"/>
          <w:lang w:val="en-AU"/>
        </w:rPr>
        <w:t>activities</w:t>
      </w:r>
      <w:r w:rsidR="008B5AB7" w:rsidRPr="00C0574B">
        <w:rPr>
          <w:rFonts w:ascii="Arial Narrow" w:hAnsi="Arial Narrow"/>
          <w:lang w:val="en-AU"/>
        </w:rPr>
        <w:t xml:space="preserve"> that will fulfil the programme objectives </w:t>
      </w:r>
      <w:r w:rsidRPr="00C0574B">
        <w:rPr>
          <w:rFonts w:ascii="Arial Narrow" w:hAnsi="Arial Narrow"/>
          <w:lang w:val="en-AU"/>
        </w:rPr>
        <w:t>(</w:t>
      </w:r>
      <w:r w:rsidR="008B5AB7" w:rsidRPr="00C0574B">
        <w:rPr>
          <w:rFonts w:ascii="Arial Narrow" w:hAnsi="Arial Narrow"/>
          <w:lang w:val="en-AU"/>
        </w:rPr>
        <w:t>1-3</w:t>
      </w:r>
      <w:r w:rsidRPr="00C0574B">
        <w:rPr>
          <w:rFonts w:ascii="Arial Narrow" w:hAnsi="Arial Narrow"/>
          <w:lang w:val="en-AU"/>
        </w:rPr>
        <w:t>)</w:t>
      </w:r>
      <w:r w:rsidR="008B5AB7" w:rsidRPr="00C0574B">
        <w:rPr>
          <w:rFonts w:ascii="Arial Narrow" w:hAnsi="Arial Narrow"/>
          <w:lang w:val="en-AU"/>
        </w:rPr>
        <w:t xml:space="preserve"> going forward.  </w:t>
      </w:r>
    </w:p>
    <w:p w14:paraId="1911D481" w14:textId="00CA8A76" w:rsidR="008B5AB7" w:rsidRPr="00C0574B" w:rsidRDefault="008B5AB7" w:rsidP="00D936D6">
      <w:pPr>
        <w:pStyle w:val="Heading2"/>
        <w:spacing w:before="120"/>
        <w:rPr>
          <w:lang w:val="en-AU"/>
        </w:rPr>
      </w:pPr>
      <w:r w:rsidRPr="00C0574B">
        <w:rPr>
          <w:lang w:val="en-AU"/>
        </w:rPr>
        <w:t xml:space="preserve">Defining </w:t>
      </w:r>
      <w:r w:rsidR="004C13A2" w:rsidRPr="00C0574B">
        <w:rPr>
          <w:lang w:val="en-AU"/>
        </w:rPr>
        <w:t xml:space="preserve">the </w:t>
      </w:r>
      <w:r w:rsidRPr="00C0574B">
        <w:rPr>
          <w:lang w:val="en-AU"/>
        </w:rPr>
        <w:t>Options</w:t>
      </w:r>
    </w:p>
    <w:p w14:paraId="5C120A3D" w14:textId="5AB72A08" w:rsidR="008B5AB7" w:rsidRPr="00C0574B" w:rsidRDefault="008B5AB7" w:rsidP="00D936D6">
      <w:pPr>
        <w:spacing w:line="276" w:lineRule="auto"/>
        <w:rPr>
          <w:lang w:val="en-AU"/>
        </w:rPr>
      </w:pPr>
      <w:r w:rsidRPr="00C0574B">
        <w:rPr>
          <w:lang w:val="en-AU"/>
        </w:rPr>
        <w:t>Most RTIS&amp;HL teams have implemented local, community based multi-component interventions.  Furthermore, feedback from the consultation</w:t>
      </w:r>
      <w:r w:rsidR="009A386C" w:rsidRPr="00C0574B">
        <w:rPr>
          <w:lang w:val="en-AU"/>
        </w:rPr>
        <w:t xml:space="preserve"> (Report 2)</w:t>
      </w:r>
      <w:r w:rsidRPr="00C0574B">
        <w:rPr>
          <w:lang w:val="en-AU"/>
        </w:rPr>
        <w:t xml:space="preserve"> demonstrated the extent to which different components within each programme were chosen by each team. It was therefore agreed that in order to best capture the activities of teams, a typology of programmes </w:t>
      </w:r>
      <w:r w:rsidRPr="00C0574B">
        <w:rPr>
          <w:lang w:val="en-AU"/>
        </w:rPr>
        <w:lastRenderedPageBreak/>
        <w:t>sh</w:t>
      </w:r>
      <w:r w:rsidR="002F2BCC" w:rsidRPr="00C0574B">
        <w:rPr>
          <w:lang w:val="en-AU"/>
        </w:rPr>
        <w:t>ould be developed (</w:t>
      </w:r>
      <w:r w:rsidR="00891840">
        <w:rPr>
          <w:lang w:val="en-AU"/>
        </w:rPr>
        <w:fldChar w:fldCharType="begin"/>
      </w:r>
      <w:r w:rsidR="00891840">
        <w:rPr>
          <w:lang w:val="en-AU"/>
        </w:rPr>
        <w:instrText xml:space="preserve"> REF _Ref429987662 \h </w:instrText>
      </w:r>
      <w:r w:rsidR="00891840">
        <w:rPr>
          <w:lang w:val="en-AU"/>
        </w:rPr>
      </w:r>
      <w:r w:rsidR="00891840">
        <w:rPr>
          <w:lang w:val="en-AU"/>
        </w:rPr>
        <w:fldChar w:fldCharType="separate"/>
      </w:r>
      <w:r w:rsidR="00891840">
        <w:t xml:space="preserve">Table </w:t>
      </w:r>
      <w:r w:rsidR="00891840">
        <w:rPr>
          <w:noProof/>
        </w:rPr>
        <w:t>1</w:t>
      </w:r>
      <w:r w:rsidR="00891840">
        <w:rPr>
          <w:lang w:val="en-AU"/>
        </w:rPr>
        <w:fldChar w:fldCharType="end"/>
      </w:r>
      <w:r w:rsidRPr="00C0574B">
        <w:rPr>
          <w:lang w:val="en-AU"/>
        </w:rPr>
        <w:t>).  These are based on the information provided during the written consultation and interviews.  We are confident that this capture</w:t>
      </w:r>
      <w:r w:rsidR="0018508A" w:rsidRPr="00C0574B">
        <w:rPr>
          <w:lang w:val="en-AU"/>
        </w:rPr>
        <w:t>s</w:t>
      </w:r>
      <w:r w:rsidRPr="00C0574B">
        <w:rPr>
          <w:lang w:val="en-AU"/>
        </w:rPr>
        <w:t xml:space="preserve"> all the combinations of activities carried out by RTIS&amp;HL teams, plus those of other initiatives funded separately under the programme (where information is available) including the Quitline enhancement, Murri Rugby League Carnival, Deadly Choices, and the Indigenous Marathon Project.  Other funded initiatives that relate to training or leadership </w:t>
      </w:r>
      <w:r w:rsidR="0083689A" w:rsidRPr="00C0574B">
        <w:rPr>
          <w:lang w:val="en-AU"/>
        </w:rPr>
        <w:t>are</w:t>
      </w:r>
      <w:r w:rsidRPr="00C0574B">
        <w:rPr>
          <w:lang w:val="en-AU"/>
        </w:rPr>
        <w:t xml:space="preserve"> captured </w:t>
      </w:r>
      <w:r w:rsidR="00894EDD" w:rsidRPr="00C0574B">
        <w:rPr>
          <w:lang w:val="en-AU"/>
        </w:rPr>
        <w:t>through the assessment criteria</w:t>
      </w:r>
      <w:r w:rsidRPr="00C0574B">
        <w:rPr>
          <w:lang w:val="en-AU"/>
        </w:rPr>
        <w:t xml:space="preserve"> </w:t>
      </w:r>
      <w:r w:rsidR="003F696F" w:rsidRPr="00C0574B">
        <w:rPr>
          <w:lang w:val="en-AU"/>
        </w:rPr>
        <w:t>(</w:t>
      </w:r>
      <w:hyperlink w:anchor="_Appendix_1:_Assessment" w:history="1">
        <w:r w:rsidR="003F696F" w:rsidRPr="00891840">
          <w:rPr>
            <w:rStyle w:val="Hyperlink"/>
            <w:lang w:val="en-AU"/>
          </w:rPr>
          <w:t xml:space="preserve">Appendix </w:t>
        </w:r>
        <w:r w:rsidR="002155B3" w:rsidRPr="00891840">
          <w:rPr>
            <w:rStyle w:val="Hyperlink"/>
            <w:lang w:val="en-AU"/>
          </w:rPr>
          <w:t>1</w:t>
        </w:r>
      </w:hyperlink>
      <w:r w:rsidRPr="00C0574B">
        <w:rPr>
          <w:lang w:val="en-AU"/>
        </w:rPr>
        <w:t xml:space="preserve">).  </w:t>
      </w:r>
      <w:r w:rsidR="002F2BCC" w:rsidRPr="00C0574B">
        <w:rPr>
          <w:lang w:val="en-AU"/>
        </w:rPr>
        <w:t>There are no overlaps between the groupings, and activities have been kept as broad as possible, without creating potential for misclassification.</w:t>
      </w:r>
    </w:p>
    <w:p w14:paraId="452DB171" w14:textId="3BD55CD2" w:rsidR="002F2BCC" w:rsidRPr="007E55EB" w:rsidRDefault="00891840" w:rsidP="00891840">
      <w:pPr>
        <w:pStyle w:val="Caption"/>
        <w:rPr>
          <w:rStyle w:val="Strong"/>
        </w:rPr>
      </w:pPr>
      <w:bookmarkStart w:id="1" w:name="_Ref429987662"/>
      <w:r>
        <w:t xml:space="preserve">Table </w:t>
      </w:r>
      <w:r w:rsidR="00752D4A">
        <w:fldChar w:fldCharType="begin"/>
      </w:r>
      <w:r w:rsidR="00752D4A">
        <w:instrText xml:space="preserve"> SEQ Table \* ARABIC </w:instrText>
      </w:r>
      <w:r w:rsidR="00752D4A">
        <w:fldChar w:fldCharType="separate"/>
      </w:r>
      <w:r>
        <w:rPr>
          <w:noProof/>
        </w:rPr>
        <w:t>1</w:t>
      </w:r>
      <w:r w:rsidR="00752D4A">
        <w:rPr>
          <w:noProof/>
        </w:rPr>
        <w:fldChar w:fldCharType="end"/>
      </w:r>
      <w:bookmarkEnd w:id="1"/>
      <w:r>
        <w:t xml:space="preserve"> Options for MCDA</w:t>
      </w:r>
    </w:p>
    <w:tbl>
      <w:tblPr>
        <w:tblStyle w:val="TableGrid"/>
        <w:tblW w:w="0" w:type="auto"/>
        <w:tblInd w:w="108" w:type="dxa"/>
        <w:tblLook w:val="04A0" w:firstRow="1" w:lastRow="0" w:firstColumn="1" w:lastColumn="0" w:noHBand="0" w:noVBand="1"/>
        <w:tblDescription w:val="Table 1 lists the Multi-criteria decision analysis (MCDA). This table contains 2 column headings. Column 1, blank (numbered 1 - 12) and column 2, options for MCDA."/>
      </w:tblPr>
      <w:tblGrid>
        <w:gridCol w:w="1134"/>
        <w:gridCol w:w="7274"/>
      </w:tblGrid>
      <w:tr w:rsidR="004C3898" w:rsidRPr="00C0574B" w14:paraId="6DC23E80" w14:textId="77777777" w:rsidTr="00752D4A">
        <w:trPr>
          <w:trHeight w:hRule="exact" w:val="567"/>
          <w:tblHeader/>
        </w:trPr>
        <w:tc>
          <w:tcPr>
            <w:tcW w:w="1134" w:type="dxa"/>
          </w:tcPr>
          <w:p w14:paraId="7B738A27" w14:textId="77777777" w:rsidR="004C3898" w:rsidRPr="00C0574B" w:rsidRDefault="004C3898" w:rsidP="00752D4A">
            <w:pPr>
              <w:pStyle w:val="ListParagraph"/>
              <w:spacing w:line="240" w:lineRule="auto"/>
              <w:ind w:left="252"/>
              <w:rPr>
                <w:sz w:val="24"/>
                <w:szCs w:val="24"/>
              </w:rPr>
            </w:pPr>
          </w:p>
        </w:tc>
        <w:tc>
          <w:tcPr>
            <w:tcW w:w="7274" w:type="dxa"/>
            <w:vAlign w:val="center"/>
          </w:tcPr>
          <w:p w14:paraId="1A87FB59" w14:textId="1B84784F" w:rsidR="004C3898" w:rsidRPr="00C0574B" w:rsidRDefault="00752D4A" w:rsidP="00752D4A">
            <w:pPr>
              <w:pStyle w:val="ListParagraph"/>
              <w:spacing w:line="240" w:lineRule="auto"/>
              <w:ind w:left="175"/>
              <w:rPr>
                <w:sz w:val="24"/>
                <w:szCs w:val="24"/>
              </w:rPr>
            </w:pPr>
            <w:r w:rsidRPr="003E58C0">
              <w:rPr>
                <w:rStyle w:val="Strong"/>
              </w:rPr>
              <w:t>Multi-criteria decision analysis</w:t>
            </w:r>
            <w:r>
              <w:rPr>
                <w:rStyle w:val="Strong"/>
              </w:rPr>
              <w:t xml:space="preserve"> (MCDA) options</w:t>
            </w:r>
          </w:p>
        </w:tc>
      </w:tr>
      <w:tr w:rsidR="002F2BCC" w:rsidRPr="00C0574B" w14:paraId="338CBDD0" w14:textId="77777777" w:rsidTr="00752D4A">
        <w:trPr>
          <w:trHeight w:hRule="exact" w:val="680"/>
          <w:tblHeader/>
        </w:trPr>
        <w:tc>
          <w:tcPr>
            <w:tcW w:w="1134" w:type="dxa"/>
          </w:tcPr>
          <w:p w14:paraId="7D62D04E" w14:textId="614B8687" w:rsidR="002F2BCC" w:rsidRPr="00752D4A" w:rsidRDefault="00752D4A" w:rsidP="00752D4A">
            <w:pPr>
              <w:ind w:left="252"/>
            </w:pPr>
            <w:r>
              <w:t>1</w:t>
            </w:r>
          </w:p>
        </w:tc>
        <w:tc>
          <w:tcPr>
            <w:tcW w:w="7274" w:type="dxa"/>
          </w:tcPr>
          <w:p w14:paraId="52DE41BC" w14:textId="77777777" w:rsidR="002F2BCC" w:rsidRPr="00C0574B" w:rsidRDefault="002F2BCC" w:rsidP="00752D4A">
            <w:pPr>
              <w:pStyle w:val="ListParagraph"/>
              <w:spacing w:line="240" w:lineRule="auto"/>
              <w:ind w:left="175"/>
              <w:rPr>
                <w:sz w:val="24"/>
                <w:szCs w:val="24"/>
              </w:rPr>
            </w:pPr>
            <w:r w:rsidRPr="00C0574B">
              <w:rPr>
                <w:sz w:val="24"/>
                <w:szCs w:val="24"/>
              </w:rPr>
              <w:t xml:space="preserve">Enhanced Quitline </w:t>
            </w:r>
          </w:p>
        </w:tc>
      </w:tr>
      <w:tr w:rsidR="002F2BCC" w:rsidRPr="00C0574B" w14:paraId="67584B77" w14:textId="77777777" w:rsidTr="00752D4A">
        <w:trPr>
          <w:trHeight w:hRule="exact" w:val="680"/>
        </w:trPr>
        <w:tc>
          <w:tcPr>
            <w:tcW w:w="1134" w:type="dxa"/>
          </w:tcPr>
          <w:p w14:paraId="395A9959" w14:textId="2974CAFA" w:rsidR="002F2BCC" w:rsidRPr="00752D4A" w:rsidRDefault="00752D4A" w:rsidP="00752D4A">
            <w:pPr>
              <w:ind w:left="252"/>
            </w:pPr>
            <w:r>
              <w:t>2</w:t>
            </w:r>
          </w:p>
        </w:tc>
        <w:tc>
          <w:tcPr>
            <w:tcW w:w="7274" w:type="dxa"/>
          </w:tcPr>
          <w:p w14:paraId="63B9BB6E" w14:textId="77777777" w:rsidR="002F2BCC" w:rsidRPr="00C0574B" w:rsidRDefault="002F2BCC" w:rsidP="00752D4A">
            <w:pPr>
              <w:pStyle w:val="ListParagraph"/>
              <w:spacing w:line="240" w:lineRule="auto"/>
              <w:ind w:left="175"/>
              <w:rPr>
                <w:sz w:val="24"/>
                <w:szCs w:val="24"/>
              </w:rPr>
            </w:pPr>
            <w:r w:rsidRPr="00C0574B">
              <w:rPr>
                <w:sz w:val="24"/>
                <w:szCs w:val="24"/>
              </w:rPr>
              <w:t xml:space="preserve">Social marketing + community education events + quit support groups + healthy lifestyle activity programmes (general)  </w:t>
            </w:r>
          </w:p>
        </w:tc>
      </w:tr>
      <w:tr w:rsidR="002F2BCC" w:rsidRPr="00C0574B" w14:paraId="47259DA6" w14:textId="77777777" w:rsidTr="00752D4A">
        <w:trPr>
          <w:trHeight w:hRule="exact" w:val="680"/>
        </w:trPr>
        <w:tc>
          <w:tcPr>
            <w:tcW w:w="1134" w:type="dxa"/>
          </w:tcPr>
          <w:p w14:paraId="415412A2" w14:textId="009B9BCF" w:rsidR="002F2BCC" w:rsidRPr="00752D4A" w:rsidRDefault="00752D4A" w:rsidP="00752D4A">
            <w:pPr>
              <w:ind w:left="252"/>
            </w:pPr>
            <w:r>
              <w:t>3</w:t>
            </w:r>
          </w:p>
        </w:tc>
        <w:tc>
          <w:tcPr>
            <w:tcW w:w="7274" w:type="dxa"/>
          </w:tcPr>
          <w:p w14:paraId="515BBB19" w14:textId="77777777" w:rsidR="002F2BCC" w:rsidRPr="00C0574B" w:rsidRDefault="002F2BCC" w:rsidP="00752D4A">
            <w:pPr>
              <w:pStyle w:val="ListParagraph"/>
              <w:spacing w:line="240" w:lineRule="auto"/>
              <w:ind w:left="175"/>
              <w:rPr>
                <w:sz w:val="24"/>
                <w:szCs w:val="24"/>
              </w:rPr>
            </w:pPr>
            <w:r w:rsidRPr="00C0574B">
              <w:rPr>
                <w:sz w:val="24"/>
                <w:szCs w:val="24"/>
              </w:rPr>
              <w:t xml:space="preserve">Social marketing + community education events + quit support groups + quit counselling + NRT + nutrition programmes + physical activity programmes </w:t>
            </w:r>
          </w:p>
        </w:tc>
      </w:tr>
      <w:tr w:rsidR="002F2BCC" w:rsidRPr="00C0574B" w14:paraId="60101E03" w14:textId="77777777" w:rsidTr="00752D4A">
        <w:trPr>
          <w:trHeight w:hRule="exact" w:val="680"/>
        </w:trPr>
        <w:tc>
          <w:tcPr>
            <w:tcW w:w="1134" w:type="dxa"/>
          </w:tcPr>
          <w:p w14:paraId="091DD4E8" w14:textId="6CB51682" w:rsidR="002F2BCC" w:rsidRPr="00752D4A" w:rsidRDefault="00752D4A" w:rsidP="00752D4A">
            <w:pPr>
              <w:ind w:left="252"/>
            </w:pPr>
            <w:r>
              <w:t>4</w:t>
            </w:r>
          </w:p>
        </w:tc>
        <w:tc>
          <w:tcPr>
            <w:tcW w:w="7274" w:type="dxa"/>
          </w:tcPr>
          <w:p w14:paraId="587D7576" w14:textId="77777777" w:rsidR="002F2BCC" w:rsidRPr="00C0574B" w:rsidRDefault="002F2BCC" w:rsidP="00752D4A">
            <w:pPr>
              <w:pStyle w:val="ListParagraph"/>
              <w:spacing w:line="240" w:lineRule="auto"/>
              <w:ind w:left="175"/>
              <w:rPr>
                <w:sz w:val="24"/>
                <w:szCs w:val="24"/>
              </w:rPr>
            </w:pPr>
            <w:r w:rsidRPr="00C0574B">
              <w:rPr>
                <w:sz w:val="24"/>
                <w:szCs w:val="24"/>
              </w:rPr>
              <w:t xml:space="preserve">Social marketing + community education events + quit support groups + NRT + nutrition &amp; physical activity programme </w:t>
            </w:r>
          </w:p>
        </w:tc>
      </w:tr>
      <w:tr w:rsidR="002F2BCC" w:rsidRPr="00C0574B" w14:paraId="380ABB16" w14:textId="77777777" w:rsidTr="00752D4A">
        <w:trPr>
          <w:trHeight w:hRule="exact" w:val="680"/>
        </w:trPr>
        <w:tc>
          <w:tcPr>
            <w:tcW w:w="1134" w:type="dxa"/>
          </w:tcPr>
          <w:p w14:paraId="655C3360" w14:textId="7A2D6FE9" w:rsidR="002F2BCC" w:rsidRPr="00752D4A" w:rsidRDefault="00752D4A" w:rsidP="00752D4A">
            <w:pPr>
              <w:ind w:left="252"/>
            </w:pPr>
            <w:r>
              <w:t>5</w:t>
            </w:r>
          </w:p>
        </w:tc>
        <w:tc>
          <w:tcPr>
            <w:tcW w:w="7274" w:type="dxa"/>
          </w:tcPr>
          <w:p w14:paraId="1D2BE55C" w14:textId="77777777" w:rsidR="002F2BCC" w:rsidRPr="00C0574B" w:rsidRDefault="002F2BCC" w:rsidP="00752D4A">
            <w:pPr>
              <w:pStyle w:val="ListParagraph"/>
              <w:spacing w:line="240" w:lineRule="auto"/>
              <w:ind w:left="175"/>
              <w:rPr>
                <w:sz w:val="24"/>
                <w:szCs w:val="24"/>
              </w:rPr>
            </w:pPr>
            <w:r w:rsidRPr="00C0574B">
              <w:rPr>
                <w:sz w:val="24"/>
                <w:szCs w:val="24"/>
              </w:rPr>
              <w:t xml:space="preserve">Social marketing + community education events + quit support groups + NRT + healthy lifestyle activity programmes </w:t>
            </w:r>
          </w:p>
        </w:tc>
      </w:tr>
      <w:tr w:rsidR="002F2BCC" w:rsidRPr="00C0574B" w14:paraId="274774C8" w14:textId="77777777" w:rsidTr="00752D4A">
        <w:trPr>
          <w:trHeight w:hRule="exact" w:val="680"/>
        </w:trPr>
        <w:tc>
          <w:tcPr>
            <w:tcW w:w="1134" w:type="dxa"/>
          </w:tcPr>
          <w:p w14:paraId="0EB80B78" w14:textId="3C2B3E99" w:rsidR="002F2BCC" w:rsidRPr="00752D4A" w:rsidRDefault="00752D4A" w:rsidP="00752D4A">
            <w:pPr>
              <w:ind w:left="252"/>
            </w:pPr>
            <w:r>
              <w:t>6</w:t>
            </w:r>
          </w:p>
        </w:tc>
        <w:tc>
          <w:tcPr>
            <w:tcW w:w="7274" w:type="dxa"/>
          </w:tcPr>
          <w:p w14:paraId="459CB137" w14:textId="77777777" w:rsidR="002F2BCC" w:rsidRPr="00C0574B" w:rsidRDefault="002F2BCC" w:rsidP="00752D4A">
            <w:pPr>
              <w:pStyle w:val="ListParagraph"/>
              <w:spacing w:line="240" w:lineRule="auto"/>
              <w:ind w:left="175"/>
              <w:rPr>
                <w:sz w:val="24"/>
                <w:szCs w:val="24"/>
              </w:rPr>
            </w:pPr>
            <w:r w:rsidRPr="00C0574B">
              <w:rPr>
                <w:sz w:val="24"/>
                <w:szCs w:val="24"/>
              </w:rPr>
              <w:t xml:space="preserve">Social marketing + quit support groups + NRT + healthy lifestyle activity programmes (general) + boot camps </w:t>
            </w:r>
          </w:p>
        </w:tc>
      </w:tr>
      <w:tr w:rsidR="002F2BCC" w:rsidRPr="00C0574B" w14:paraId="10EAFEE5" w14:textId="77777777" w:rsidTr="00752D4A">
        <w:trPr>
          <w:trHeight w:hRule="exact" w:val="680"/>
        </w:trPr>
        <w:tc>
          <w:tcPr>
            <w:tcW w:w="1134" w:type="dxa"/>
          </w:tcPr>
          <w:p w14:paraId="7B57E269" w14:textId="620D3E49" w:rsidR="002F2BCC" w:rsidRPr="00752D4A" w:rsidRDefault="00752D4A" w:rsidP="00752D4A">
            <w:pPr>
              <w:ind w:left="252"/>
            </w:pPr>
            <w:r>
              <w:t>7</w:t>
            </w:r>
          </w:p>
        </w:tc>
        <w:tc>
          <w:tcPr>
            <w:tcW w:w="7274" w:type="dxa"/>
          </w:tcPr>
          <w:p w14:paraId="7595DA77" w14:textId="77777777" w:rsidR="002F2BCC" w:rsidRPr="00C0574B" w:rsidRDefault="002F2BCC" w:rsidP="00752D4A">
            <w:pPr>
              <w:pStyle w:val="ListParagraph"/>
              <w:spacing w:line="240" w:lineRule="auto"/>
              <w:ind w:left="175"/>
              <w:rPr>
                <w:sz w:val="24"/>
                <w:szCs w:val="24"/>
              </w:rPr>
            </w:pPr>
            <w:r w:rsidRPr="00C0574B">
              <w:rPr>
                <w:sz w:val="24"/>
                <w:szCs w:val="24"/>
              </w:rPr>
              <w:t xml:space="preserve">Social marketing + community education events + quit support groups + nutrition programmes + physical activity programmes + school intervention + community sports days </w:t>
            </w:r>
          </w:p>
        </w:tc>
      </w:tr>
      <w:tr w:rsidR="002F2BCC" w:rsidRPr="00C0574B" w14:paraId="135ACB8C" w14:textId="77777777" w:rsidTr="00752D4A">
        <w:trPr>
          <w:trHeight w:hRule="exact" w:val="680"/>
        </w:trPr>
        <w:tc>
          <w:tcPr>
            <w:tcW w:w="1134" w:type="dxa"/>
          </w:tcPr>
          <w:p w14:paraId="22414DD1" w14:textId="311B5408" w:rsidR="002F2BCC" w:rsidRPr="00752D4A" w:rsidRDefault="00752D4A" w:rsidP="00752D4A">
            <w:pPr>
              <w:ind w:left="252"/>
            </w:pPr>
            <w:r>
              <w:t>8</w:t>
            </w:r>
          </w:p>
        </w:tc>
        <w:tc>
          <w:tcPr>
            <w:tcW w:w="7274" w:type="dxa"/>
          </w:tcPr>
          <w:p w14:paraId="3E530E5D" w14:textId="77777777" w:rsidR="002F2BCC" w:rsidRPr="00C0574B" w:rsidRDefault="002F2BCC" w:rsidP="00752D4A">
            <w:pPr>
              <w:pStyle w:val="ListParagraph"/>
              <w:spacing w:line="240" w:lineRule="auto"/>
              <w:ind w:left="175"/>
              <w:rPr>
                <w:sz w:val="24"/>
                <w:szCs w:val="24"/>
              </w:rPr>
            </w:pPr>
            <w:r w:rsidRPr="00C0574B">
              <w:rPr>
                <w:sz w:val="24"/>
                <w:szCs w:val="24"/>
              </w:rPr>
              <w:t xml:space="preserve">Social marketing + community education events + quit support groups + school intervention + community healthy lifestyle activity events </w:t>
            </w:r>
          </w:p>
        </w:tc>
      </w:tr>
      <w:tr w:rsidR="002F2BCC" w:rsidRPr="00C0574B" w14:paraId="12A4A363" w14:textId="77777777" w:rsidTr="00752D4A">
        <w:trPr>
          <w:trHeight w:hRule="exact" w:val="680"/>
        </w:trPr>
        <w:tc>
          <w:tcPr>
            <w:tcW w:w="1134" w:type="dxa"/>
          </w:tcPr>
          <w:p w14:paraId="1D3F7175" w14:textId="007384C3" w:rsidR="002F2BCC" w:rsidRPr="00752D4A" w:rsidRDefault="00752D4A" w:rsidP="00752D4A">
            <w:pPr>
              <w:ind w:left="252"/>
            </w:pPr>
            <w:r>
              <w:t>9</w:t>
            </w:r>
          </w:p>
        </w:tc>
        <w:tc>
          <w:tcPr>
            <w:tcW w:w="7274" w:type="dxa"/>
          </w:tcPr>
          <w:p w14:paraId="25F066CE" w14:textId="77777777" w:rsidR="002F2BCC" w:rsidRPr="00C0574B" w:rsidRDefault="002F2BCC" w:rsidP="00752D4A">
            <w:pPr>
              <w:pStyle w:val="ListParagraph"/>
              <w:spacing w:line="240" w:lineRule="auto"/>
              <w:ind w:left="175"/>
              <w:rPr>
                <w:sz w:val="24"/>
                <w:szCs w:val="24"/>
              </w:rPr>
            </w:pPr>
            <w:r w:rsidRPr="00C0574B">
              <w:rPr>
                <w:sz w:val="24"/>
                <w:szCs w:val="24"/>
              </w:rPr>
              <w:t xml:space="preserve">Social marketing + community education events + quit support groups + (NRT) quit advice + nutrition programmes + physical activity programmes + school intervention </w:t>
            </w:r>
          </w:p>
        </w:tc>
      </w:tr>
      <w:tr w:rsidR="002F2BCC" w:rsidRPr="00C0574B" w14:paraId="39CBB57A" w14:textId="77777777" w:rsidTr="00752D4A">
        <w:trPr>
          <w:trHeight w:hRule="exact" w:val="680"/>
        </w:trPr>
        <w:tc>
          <w:tcPr>
            <w:tcW w:w="1134" w:type="dxa"/>
          </w:tcPr>
          <w:p w14:paraId="511CC96E" w14:textId="6AB8D5C0" w:rsidR="002F2BCC" w:rsidRPr="00752D4A" w:rsidRDefault="00752D4A" w:rsidP="00752D4A">
            <w:pPr>
              <w:ind w:left="252"/>
            </w:pPr>
            <w:r>
              <w:t>10</w:t>
            </w:r>
          </w:p>
        </w:tc>
        <w:tc>
          <w:tcPr>
            <w:tcW w:w="7274" w:type="dxa"/>
          </w:tcPr>
          <w:p w14:paraId="58687134" w14:textId="77777777" w:rsidR="002F2BCC" w:rsidRPr="00C0574B" w:rsidRDefault="002F2BCC" w:rsidP="00752D4A">
            <w:pPr>
              <w:pStyle w:val="ListParagraph"/>
              <w:spacing w:line="240" w:lineRule="auto"/>
              <w:ind w:left="175"/>
              <w:rPr>
                <w:sz w:val="24"/>
                <w:szCs w:val="24"/>
              </w:rPr>
            </w:pPr>
            <w:r w:rsidRPr="00C0574B">
              <w:rPr>
                <w:sz w:val="24"/>
                <w:szCs w:val="24"/>
              </w:rPr>
              <w:t xml:space="preserve">Social marketing + community events + (NRT) quit advice </w:t>
            </w:r>
          </w:p>
        </w:tc>
      </w:tr>
      <w:tr w:rsidR="002F2BCC" w:rsidRPr="00C0574B" w14:paraId="000A7665" w14:textId="77777777" w:rsidTr="00752D4A">
        <w:trPr>
          <w:trHeight w:hRule="exact" w:val="680"/>
        </w:trPr>
        <w:tc>
          <w:tcPr>
            <w:tcW w:w="1134" w:type="dxa"/>
          </w:tcPr>
          <w:p w14:paraId="56FDDE23" w14:textId="4FED0755" w:rsidR="002F2BCC" w:rsidRPr="00752D4A" w:rsidRDefault="00752D4A" w:rsidP="00752D4A">
            <w:pPr>
              <w:ind w:left="252"/>
            </w:pPr>
            <w:r>
              <w:t>11</w:t>
            </w:r>
          </w:p>
        </w:tc>
        <w:tc>
          <w:tcPr>
            <w:tcW w:w="7274" w:type="dxa"/>
          </w:tcPr>
          <w:p w14:paraId="643FD63B" w14:textId="77777777" w:rsidR="002F2BCC" w:rsidRPr="00C0574B" w:rsidRDefault="002F2BCC" w:rsidP="00752D4A">
            <w:pPr>
              <w:pStyle w:val="ListParagraph"/>
              <w:spacing w:line="240" w:lineRule="auto"/>
              <w:ind w:left="175"/>
              <w:rPr>
                <w:sz w:val="24"/>
                <w:szCs w:val="24"/>
              </w:rPr>
            </w:pPr>
            <w:r w:rsidRPr="00C0574B">
              <w:rPr>
                <w:sz w:val="24"/>
                <w:szCs w:val="24"/>
              </w:rPr>
              <w:t xml:space="preserve">Community education events + healthy lifestyle programmes (general) + NRT+ quit counselling + quit support groups </w:t>
            </w:r>
          </w:p>
        </w:tc>
      </w:tr>
      <w:tr w:rsidR="002F2BCC" w:rsidRPr="00C0574B" w14:paraId="3553E8DE" w14:textId="77777777" w:rsidTr="00752D4A">
        <w:trPr>
          <w:trHeight w:hRule="exact" w:val="680"/>
        </w:trPr>
        <w:tc>
          <w:tcPr>
            <w:tcW w:w="1134" w:type="dxa"/>
          </w:tcPr>
          <w:p w14:paraId="2C6CB5D1" w14:textId="533F325A" w:rsidR="002F2BCC" w:rsidRPr="00752D4A" w:rsidRDefault="00752D4A" w:rsidP="00752D4A">
            <w:pPr>
              <w:ind w:left="252"/>
            </w:pPr>
            <w:r>
              <w:t>12</w:t>
            </w:r>
          </w:p>
        </w:tc>
        <w:tc>
          <w:tcPr>
            <w:tcW w:w="7274" w:type="dxa"/>
          </w:tcPr>
          <w:p w14:paraId="6187E473" w14:textId="77777777" w:rsidR="002F2BCC" w:rsidRPr="00C0574B" w:rsidRDefault="002F2BCC" w:rsidP="00752D4A">
            <w:pPr>
              <w:pStyle w:val="ListParagraph"/>
              <w:spacing w:line="240" w:lineRule="auto"/>
              <w:ind w:left="175"/>
              <w:rPr>
                <w:sz w:val="24"/>
                <w:szCs w:val="24"/>
              </w:rPr>
            </w:pPr>
            <w:r w:rsidRPr="00C0574B">
              <w:rPr>
                <w:sz w:val="24"/>
                <w:szCs w:val="24"/>
              </w:rPr>
              <w:t xml:space="preserve">Community campaigns for nutrition </w:t>
            </w:r>
          </w:p>
        </w:tc>
      </w:tr>
    </w:tbl>
    <w:p w14:paraId="40B425D1" w14:textId="3D83E44E" w:rsidR="009024F4" w:rsidRPr="00C0574B" w:rsidRDefault="009024F4" w:rsidP="00C97130">
      <w:pPr>
        <w:spacing w:line="276" w:lineRule="auto"/>
        <w:rPr>
          <w:lang w:val="en-AU"/>
        </w:rPr>
      </w:pPr>
      <w:r w:rsidRPr="00C0574B">
        <w:rPr>
          <w:lang w:val="en-AU"/>
        </w:rPr>
        <w:t>Centr</w:t>
      </w:r>
      <w:r w:rsidR="009A386C" w:rsidRPr="00C0574B">
        <w:rPr>
          <w:lang w:val="en-AU"/>
        </w:rPr>
        <w:t>al to the option appraisal was</w:t>
      </w:r>
      <w:r w:rsidRPr="00C0574B">
        <w:rPr>
          <w:lang w:val="en-AU"/>
        </w:rPr>
        <w:t xml:space="preserve"> a focus on:</w:t>
      </w:r>
    </w:p>
    <w:p w14:paraId="5A1BA35B" w14:textId="77777777" w:rsidR="009024F4" w:rsidRPr="00C0574B" w:rsidRDefault="009024F4" w:rsidP="009024F4">
      <w:pPr>
        <w:pStyle w:val="BulletList"/>
        <w:spacing w:before="0" w:beforeAutospacing="0" w:line="276" w:lineRule="auto"/>
        <w:rPr>
          <w:rFonts w:ascii="Arial Narrow" w:hAnsi="Arial Narrow"/>
          <w:lang w:val="en-AU"/>
        </w:rPr>
      </w:pPr>
      <w:r w:rsidRPr="00C0574B">
        <w:rPr>
          <w:rFonts w:ascii="Arial Narrow" w:hAnsi="Arial Narrow"/>
          <w:lang w:val="en-AU"/>
        </w:rPr>
        <w:t>Evidence-based approaches;</w:t>
      </w:r>
    </w:p>
    <w:p w14:paraId="7156D17E" w14:textId="4D759391" w:rsidR="009024F4" w:rsidRPr="00C0574B" w:rsidRDefault="009024F4" w:rsidP="009024F4">
      <w:pPr>
        <w:pStyle w:val="BulletList"/>
        <w:spacing w:line="276" w:lineRule="auto"/>
        <w:rPr>
          <w:rFonts w:ascii="Arial Narrow" w:hAnsi="Arial Narrow"/>
          <w:lang w:val="en-AU"/>
        </w:rPr>
      </w:pPr>
      <w:r w:rsidRPr="00C0574B">
        <w:rPr>
          <w:rFonts w:ascii="Arial Narrow" w:hAnsi="Arial Narrow"/>
          <w:lang w:val="en-AU"/>
        </w:rPr>
        <w:t xml:space="preserve">Optimising tobacco reduction outcomes through both </w:t>
      </w:r>
      <w:r w:rsidR="00370B6A" w:rsidRPr="00C0574B">
        <w:rPr>
          <w:rFonts w:ascii="Arial Narrow" w:hAnsi="Arial Narrow"/>
          <w:lang w:val="en-AU"/>
        </w:rPr>
        <w:t xml:space="preserve">population </w:t>
      </w:r>
      <w:r w:rsidRPr="00C0574B">
        <w:rPr>
          <w:rFonts w:ascii="Arial Narrow" w:hAnsi="Arial Narrow"/>
          <w:lang w:val="en-AU"/>
        </w:rPr>
        <w:t xml:space="preserve">prevention and primary </w:t>
      </w:r>
      <w:r w:rsidR="00370B6A" w:rsidRPr="00C0574B">
        <w:rPr>
          <w:rFonts w:ascii="Arial Narrow" w:hAnsi="Arial Narrow"/>
          <w:lang w:val="en-AU"/>
        </w:rPr>
        <w:t xml:space="preserve">health </w:t>
      </w:r>
      <w:r w:rsidRPr="00C0574B">
        <w:rPr>
          <w:rFonts w:ascii="Arial Narrow" w:hAnsi="Arial Narrow"/>
          <w:lang w:val="en-AU"/>
        </w:rPr>
        <w:t xml:space="preserve">care </w:t>
      </w:r>
      <w:r w:rsidR="00370B6A" w:rsidRPr="00C0574B">
        <w:rPr>
          <w:rFonts w:ascii="Arial Narrow" w:hAnsi="Arial Narrow"/>
          <w:lang w:val="en-AU"/>
        </w:rPr>
        <w:t xml:space="preserve">strategies </w:t>
      </w:r>
      <w:r w:rsidRPr="00C0574B">
        <w:rPr>
          <w:rFonts w:ascii="Arial Narrow" w:hAnsi="Arial Narrow"/>
          <w:lang w:val="en-AU"/>
        </w:rPr>
        <w:t>and strengthen</w:t>
      </w:r>
      <w:r w:rsidR="00A36E96" w:rsidRPr="00C0574B">
        <w:rPr>
          <w:rFonts w:ascii="Arial Narrow" w:hAnsi="Arial Narrow"/>
          <w:lang w:val="en-AU"/>
        </w:rPr>
        <w:t>ing</w:t>
      </w:r>
      <w:r w:rsidRPr="00C0574B">
        <w:rPr>
          <w:rFonts w:ascii="Arial Narrow" w:hAnsi="Arial Narrow"/>
          <w:lang w:val="en-AU"/>
        </w:rPr>
        <w:t xml:space="preserve"> the linkages and the synergies between the</w:t>
      </w:r>
      <w:r w:rsidR="00370B6A" w:rsidRPr="00C0574B">
        <w:rPr>
          <w:rFonts w:ascii="Arial Narrow" w:hAnsi="Arial Narrow"/>
          <w:lang w:val="en-AU"/>
        </w:rPr>
        <w:t>se</w:t>
      </w:r>
      <w:r w:rsidRPr="00C0574B">
        <w:rPr>
          <w:rFonts w:ascii="Arial Narrow" w:hAnsi="Arial Narrow"/>
          <w:lang w:val="en-AU"/>
        </w:rPr>
        <w:t>;</w:t>
      </w:r>
    </w:p>
    <w:p w14:paraId="712BC731" w14:textId="17572C6E" w:rsidR="0027642A" w:rsidRPr="00C0574B" w:rsidRDefault="0027642A" w:rsidP="009024F4">
      <w:pPr>
        <w:pStyle w:val="BulletList"/>
        <w:spacing w:line="276" w:lineRule="auto"/>
        <w:rPr>
          <w:rFonts w:ascii="Arial Narrow" w:hAnsi="Arial Narrow"/>
          <w:lang w:val="en-AU"/>
        </w:rPr>
      </w:pPr>
      <w:r w:rsidRPr="00C0574B">
        <w:rPr>
          <w:rFonts w:ascii="Arial Narrow" w:hAnsi="Arial Narrow"/>
          <w:lang w:val="en-AU"/>
        </w:rPr>
        <w:t>Optimising broader healthy lifestyle messages;</w:t>
      </w:r>
    </w:p>
    <w:p w14:paraId="2AAFBD25" w14:textId="6703ABA7" w:rsidR="009024F4" w:rsidRPr="00C0574B" w:rsidRDefault="009024F4" w:rsidP="009024F4">
      <w:pPr>
        <w:pStyle w:val="BulletList"/>
        <w:spacing w:line="276" w:lineRule="auto"/>
        <w:rPr>
          <w:rFonts w:ascii="Arial Narrow" w:hAnsi="Arial Narrow"/>
          <w:lang w:val="en-AU"/>
        </w:rPr>
      </w:pPr>
      <w:r w:rsidRPr="00C0574B">
        <w:rPr>
          <w:rFonts w:ascii="Arial Narrow" w:hAnsi="Arial Narrow"/>
          <w:lang w:val="en-AU"/>
        </w:rPr>
        <w:lastRenderedPageBreak/>
        <w:t xml:space="preserve">Capitalising on opportunistic contacts with </w:t>
      </w:r>
      <w:r w:rsidR="00A36E96" w:rsidRPr="00C0574B">
        <w:rPr>
          <w:rFonts w:ascii="Arial Narrow" w:hAnsi="Arial Narrow"/>
          <w:lang w:val="en-AU"/>
        </w:rPr>
        <w:t>all parts of the primary health</w:t>
      </w:r>
      <w:r w:rsidRPr="00C0574B">
        <w:rPr>
          <w:rFonts w:ascii="Arial Narrow" w:hAnsi="Arial Narrow"/>
          <w:lang w:val="en-AU"/>
        </w:rPr>
        <w:t xml:space="preserve">care system to support smoking </w:t>
      </w:r>
      <w:r w:rsidR="00370B6A" w:rsidRPr="00C0574B">
        <w:rPr>
          <w:rFonts w:ascii="Arial Narrow" w:hAnsi="Arial Narrow"/>
          <w:lang w:val="en-AU"/>
        </w:rPr>
        <w:t>cessation</w:t>
      </w:r>
      <w:r w:rsidRPr="00C0574B">
        <w:rPr>
          <w:rFonts w:ascii="Arial Narrow" w:hAnsi="Arial Narrow"/>
          <w:lang w:val="en-AU"/>
        </w:rPr>
        <w:t>;</w:t>
      </w:r>
    </w:p>
    <w:p w14:paraId="32F7FD59" w14:textId="529989B1" w:rsidR="009024F4" w:rsidRPr="00C0574B" w:rsidRDefault="009024F4" w:rsidP="009024F4">
      <w:pPr>
        <w:pStyle w:val="BulletList"/>
        <w:spacing w:line="276" w:lineRule="auto"/>
        <w:rPr>
          <w:rFonts w:ascii="Arial Narrow" w:hAnsi="Arial Narrow"/>
          <w:lang w:val="en-AU"/>
        </w:rPr>
      </w:pPr>
      <w:r w:rsidRPr="00C0574B">
        <w:rPr>
          <w:rFonts w:ascii="Arial Narrow" w:hAnsi="Arial Narrow"/>
          <w:lang w:val="en-AU"/>
        </w:rPr>
        <w:t xml:space="preserve">Improving efficiency and effectiveness </w:t>
      </w:r>
      <w:r w:rsidR="00370B6A" w:rsidRPr="00C0574B">
        <w:rPr>
          <w:rFonts w:ascii="Arial Narrow" w:hAnsi="Arial Narrow"/>
          <w:lang w:val="en-AU"/>
        </w:rPr>
        <w:t xml:space="preserve">on what </w:t>
      </w:r>
      <w:r w:rsidRPr="00C0574B">
        <w:rPr>
          <w:rFonts w:ascii="Arial Narrow" w:hAnsi="Arial Narrow"/>
          <w:lang w:val="en-AU"/>
        </w:rPr>
        <w:t>can be delivered within existing resources, as well as leveraging support from the broader Indigenous Australians’ Health Programme;</w:t>
      </w:r>
    </w:p>
    <w:p w14:paraId="6EBF0F0E" w14:textId="77777777" w:rsidR="009024F4" w:rsidRPr="00C0574B" w:rsidRDefault="009024F4" w:rsidP="009024F4">
      <w:pPr>
        <w:pStyle w:val="BulletList"/>
        <w:spacing w:line="276" w:lineRule="auto"/>
        <w:rPr>
          <w:rFonts w:ascii="Arial Narrow" w:hAnsi="Arial Narrow"/>
          <w:lang w:val="en-AU"/>
        </w:rPr>
      </w:pPr>
      <w:r w:rsidRPr="00C0574B">
        <w:rPr>
          <w:rFonts w:ascii="Arial Narrow" w:hAnsi="Arial Narrow"/>
          <w:lang w:val="en-AU"/>
        </w:rPr>
        <w:t>Ensuring an appropriate balance between national, state, regional and local activities and urban, regional and remote locations, along with targeting of priority demographic groups;</w:t>
      </w:r>
    </w:p>
    <w:p w14:paraId="2A9937C9" w14:textId="285A341F" w:rsidR="00D65133" w:rsidRPr="00C0574B" w:rsidRDefault="00D65133" w:rsidP="009024F4">
      <w:pPr>
        <w:pStyle w:val="BulletList"/>
        <w:spacing w:line="276" w:lineRule="auto"/>
        <w:rPr>
          <w:rFonts w:ascii="Arial Narrow" w:hAnsi="Arial Narrow"/>
          <w:lang w:val="en-AU"/>
        </w:rPr>
      </w:pPr>
      <w:r w:rsidRPr="00C0574B">
        <w:rPr>
          <w:rFonts w:ascii="Arial Narrow" w:hAnsi="Arial Narrow"/>
          <w:lang w:val="en-AU"/>
        </w:rPr>
        <w:t>Allowing for</w:t>
      </w:r>
      <w:r w:rsidR="009024F4" w:rsidRPr="00C0574B">
        <w:rPr>
          <w:rFonts w:ascii="Arial Narrow" w:hAnsi="Arial Narrow"/>
          <w:lang w:val="en-AU"/>
        </w:rPr>
        <w:t xml:space="preserve"> workforce capac</w:t>
      </w:r>
      <w:r w:rsidR="00A36E96" w:rsidRPr="00C0574B">
        <w:rPr>
          <w:rFonts w:ascii="Arial Narrow" w:hAnsi="Arial Narrow"/>
          <w:lang w:val="en-AU"/>
        </w:rPr>
        <w:t>ity, capability and development.</w:t>
      </w:r>
    </w:p>
    <w:p w14:paraId="3B1FBAE6" w14:textId="77777777" w:rsidR="008B5AB7" w:rsidRPr="00C0574B" w:rsidRDefault="008B5AB7" w:rsidP="002A40BD">
      <w:pPr>
        <w:pStyle w:val="Heading2"/>
        <w:rPr>
          <w:lang w:val="en-AU"/>
        </w:rPr>
      </w:pPr>
      <w:r w:rsidRPr="00C0574B">
        <w:rPr>
          <w:lang w:val="en-AU"/>
        </w:rPr>
        <w:t xml:space="preserve">Criteria for Assessing Consequences </w:t>
      </w:r>
    </w:p>
    <w:p w14:paraId="11320D64" w14:textId="6F1AB1A1" w:rsidR="00247CA6" w:rsidRPr="00C0574B" w:rsidRDefault="0018508A" w:rsidP="00253A33">
      <w:pPr>
        <w:spacing w:line="276" w:lineRule="auto"/>
        <w:rPr>
          <w:lang w:val="en-AU"/>
        </w:rPr>
      </w:pPr>
      <w:r w:rsidRPr="00C0574B">
        <w:rPr>
          <w:lang w:val="en-AU"/>
        </w:rPr>
        <w:t>The criteri</w:t>
      </w:r>
      <w:r w:rsidR="00AB2DF1" w:rsidRPr="00C0574B">
        <w:rPr>
          <w:lang w:val="en-AU"/>
        </w:rPr>
        <w:t>a</w:t>
      </w:r>
      <w:r w:rsidRPr="00C0574B">
        <w:rPr>
          <w:lang w:val="en-AU"/>
        </w:rPr>
        <w:t xml:space="preserve"> were developed</w:t>
      </w:r>
      <w:r w:rsidR="005214F4" w:rsidRPr="00C0574B">
        <w:rPr>
          <w:lang w:val="en-AU"/>
        </w:rPr>
        <w:t xml:space="preserve"> following an iterative process, in order to ensure </w:t>
      </w:r>
      <w:r w:rsidR="00993889" w:rsidRPr="00C0574B">
        <w:rPr>
          <w:lang w:val="en-AU"/>
        </w:rPr>
        <w:t>they</w:t>
      </w:r>
      <w:r w:rsidR="005214F4" w:rsidRPr="00C0574B">
        <w:rPr>
          <w:lang w:val="en-AU"/>
        </w:rPr>
        <w:t xml:space="preserve"> were </w:t>
      </w:r>
      <w:r w:rsidR="00D65133" w:rsidRPr="00C0574B">
        <w:rPr>
          <w:lang w:val="en-AU"/>
        </w:rPr>
        <w:t xml:space="preserve">comprehensive and mutually exclusive, covering all areas of interest </w:t>
      </w:r>
      <w:r w:rsidR="00A36E96" w:rsidRPr="00C0574B">
        <w:rPr>
          <w:lang w:val="en-AU"/>
        </w:rPr>
        <w:t>for</w:t>
      </w:r>
      <w:r w:rsidR="00D65133" w:rsidRPr="00C0574B">
        <w:rPr>
          <w:lang w:val="en-AU"/>
        </w:rPr>
        <w:t xml:space="preserve"> decision makers. </w:t>
      </w:r>
      <w:r w:rsidR="00247CA6" w:rsidRPr="00C0574B">
        <w:rPr>
          <w:lang w:val="en-AU"/>
        </w:rPr>
        <w:t xml:space="preserve"> Firstly, a</w:t>
      </w:r>
      <w:r w:rsidRPr="00C0574B">
        <w:rPr>
          <w:lang w:val="en-AU"/>
        </w:rPr>
        <w:t>n</w:t>
      </w:r>
      <w:r w:rsidR="00962501" w:rsidRPr="00C0574B">
        <w:rPr>
          <w:lang w:val="en-AU"/>
        </w:rPr>
        <w:t xml:space="preserve"> initial list </w:t>
      </w:r>
      <w:r w:rsidR="00247CA6" w:rsidRPr="00C0574B">
        <w:rPr>
          <w:lang w:val="en-AU"/>
        </w:rPr>
        <w:t xml:space="preserve">of criteria and sub-criteria </w:t>
      </w:r>
      <w:r w:rsidR="00962501" w:rsidRPr="00C0574B">
        <w:rPr>
          <w:lang w:val="en-AU"/>
        </w:rPr>
        <w:t xml:space="preserve">was drawn up </w:t>
      </w:r>
      <w:r w:rsidR="00A30315" w:rsidRPr="00C0574B">
        <w:rPr>
          <w:lang w:val="en-AU"/>
        </w:rPr>
        <w:t xml:space="preserve">and agreed </w:t>
      </w:r>
      <w:r w:rsidR="00A36E96" w:rsidRPr="00C0574B">
        <w:rPr>
          <w:lang w:val="en-AU"/>
        </w:rPr>
        <w:t xml:space="preserve">upon </w:t>
      </w:r>
      <w:r w:rsidR="00A30315" w:rsidRPr="00C0574B">
        <w:rPr>
          <w:lang w:val="en-AU"/>
        </w:rPr>
        <w:t>by the</w:t>
      </w:r>
      <w:r w:rsidR="00962501" w:rsidRPr="00C0574B">
        <w:rPr>
          <w:lang w:val="en-AU"/>
        </w:rPr>
        <w:t xml:space="preserve"> Department of Health.  These criteria were informed by the review of the literature and the consultation with TIS&amp;HL teams</w:t>
      </w:r>
      <w:r w:rsidR="00247CA6" w:rsidRPr="00C0574B">
        <w:rPr>
          <w:lang w:val="en-AU"/>
        </w:rPr>
        <w:t xml:space="preserve"> and industry experts. </w:t>
      </w:r>
      <w:r w:rsidR="00A30315" w:rsidRPr="00C0574B">
        <w:rPr>
          <w:lang w:val="en-AU"/>
        </w:rPr>
        <w:t xml:space="preserve">A workshop was then undertaken with key members of the Department </w:t>
      </w:r>
      <w:r w:rsidR="00370B6A" w:rsidRPr="00C0574B">
        <w:rPr>
          <w:lang w:val="en-AU"/>
        </w:rPr>
        <w:t xml:space="preserve">of Health </w:t>
      </w:r>
      <w:r w:rsidR="00A30315" w:rsidRPr="00C0574B">
        <w:rPr>
          <w:lang w:val="en-AU"/>
        </w:rPr>
        <w:t xml:space="preserve">to establish which of the broad criteria </w:t>
      </w:r>
      <w:r w:rsidR="00247CA6" w:rsidRPr="00C0574B">
        <w:rPr>
          <w:lang w:val="en-AU"/>
        </w:rPr>
        <w:t xml:space="preserve">were most important, </w:t>
      </w:r>
      <w:r w:rsidR="00A30315" w:rsidRPr="00C0574B">
        <w:rPr>
          <w:lang w:val="en-AU"/>
        </w:rPr>
        <w:t>and to weight these in order to score the options appropriately</w:t>
      </w:r>
      <w:r w:rsidR="00247CA6" w:rsidRPr="00C0574B">
        <w:rPr>
          <w:lang w:val="en-AU"/>
        </w:rPr>
        <w:t xml:space="preserve">. Criteria were thus further refined, and group rankings </w:t>
      </w:r>
      <w:r w:rsidR="00993889" w:rsidRPr="00C0574B">
        <w:rPr>
          <w:lang w:val="en-AU"/>
        </w:rPr>
        <w:t xml:space="preserve">and weighting </w:t>
      </w:r>
      <w:r w:rsidR="00247CA6" w:rsidRPr="00C0574B">
        <w:rPr>
          <w:lang w:val="en-AU"/>
        </w:rPr>
        <w:t xml:space="preserve">were agreed through the workshop discussion.  </w:t>
      </w:r>
      <w:r w:rsidR="00714443" w:rsidRPr="00C0574B">
        <w:rPr>
          <w:lang w:val="en-AU"/>
        </w:rPr>
        <w:t xml:space="preserve">All workshop attendees then weighted each </w:t>
      </w:r>
      <w:r w:rsidR="00247CA6" w:rsidRPr="00C0574B">
        <w:rPr>
          <w:lang w:val="en-AU"/>
        </w:rPr>
        <w:t>sub-criterion</w:t>
      </w:r>
      <w:r w:rsidR="002155B3" w:rsidRPr="00C0574B">
        <w:rPr>
          <w:lang w:val="en-AU"/>
        </w:rPr>
        <w:t xml:space="preserve"> independently. </w:t>
      </w:r>
      <w:r w:rsidR="00714443" w:rsidRPr="00C0574B">
        <w:rPr>
          <w:lang w:val="en-AU"/>
        </w:rPr>
        <w:t xml:space="preserve">The mode of these values was then calculated to provide a final weighting for </w:t>
      </w:r>
      <w:r w:rsidR="00993889" w:rsidRPr="00C0574B">
        <w:rPr>
          <w:lang w:val="en-AU"/>
        </w:rPr>
        <w:t xml:space="preserve">use in </w:t>
      </w:r>
      <w:r w:rsidR="00714443" w:rsidRPr="00C0574B">
        <w:rPr>
          <w:lang w:val="en-AU"/>
        </w:rPr>
        <w:t>the MCDA</w:t>
      </w:r>
      <w:r w:rsidR="00993889" w:rsidRPr="00C0574B">
        <w:rPr>
          <w:lang w:val="en-AU"/>
        </w:rPr>
        <w:t xml:space="preserve"> </w:t>
      </w:r>
      <w:r w:rsidR="003F696F" w:rsidRPr="00C0574B">
        <w:rPr>
          <w:lang w:val="en-AU"/>
        </w:rPr>
        <w:t xml:space="preserve">(see </w:t>
      </w:r>
      <w:hyperlink w:anchor="_Appendix_1:_Assessment" w:history="1">
        <w:r w:rsidR="003F696F" w:rsidRPr="00891840">
          <w:rPr>
            <w:rStyle w:val="Hyperlink"/>
            <w:lang w:val="en-AU"/>
          </w:rPr>
          <w:t>Appendix 1</w:t>
        </w:r>
      </w:hyperlink>
      <w:r w:rsidR="00261E94" w:rsidRPr="00C0574B">
        <w:rPr>
          <w:lang w:val="en-AU"/>
        </w:rPr>
        <w:t>)</w:t>
      </w:r>
      <w:r w:rsidR="00714443" w:rsidRPr="00C0574B">
        <w:rPr>
          <w:lang w:val="en-AU"/>
        </w:rPr>
        <w:t>.</w:t>
      </w:r>
    </w:p>
    <w:p w14:paraId="4B51E33E" w14:textId="05B79868" w:rsidR="008B5AB7" w:rsidRPr="00C0574B" w:rsidRDefault="008B5AB7" w:rsidP="00C97130">
      <w:pPr>
        <w:spacing w:line="276" w:lineRule="auto"/>
        <w:rPr>
          <w:lang w:val="en-AU"/>
        </w:rPr>
      </w:pPr>
      <w:r w:rsidRPr="00C0574B">
        <w:rPr>
          <w:lang w:val="en-AU"/>
        </w:rPr>
        <w:t>We beli</w:t>
      </w:r>
      <w:r w:rsidR="00962501" w:rsidRPr="00C0574B">
        <w:rPr>
          <w:lang w:val="en-AU"/>
        </w:rPr>
        <w:t>eve the final list of criteria</w:t>
      </w:r>
      <w:r w:rsidRPr="00C0574B">
        <w:rPr>
          <w:lang w:val="en-AU"/>
        </w:rPr>
        <w:t xml:space="preserve"> covers all relevant factors (including appropriateness, effectiveness and efficiency of the options) in order to provide ad</w:t>
      </w:r>
      <w:r w:rsidR="00A36E96" w:rsidRPr="00C0574B">
        <w:rPr>
          <w:lang w:val="en-AU"/>
        </w:rPr>
        <w:t xml:space="preserve">vice to the Department on the </w:t>
      </w:r>
      <w:r w:rsidRPr="00C0574B">
        <w:rPr>
          <w:lang w:val="en-AU"/>
        </w:rPr>
        <w:t xml:space="preserve">design of the TIS&amp;HL programme, and establish how best to deliver effective, evidence-based approaches to prevent chronic disease </w:t>
      </w:r>
      <w:r w:rsidR="00370B6A" w:rsidRPr="00C0574B">
        <w:rPr>
          <w:lang w:val="en-AU"/>
        </w:rPr>
        <w:t>in the future</w:t>
      </w:r>
      <w:r w:rsidR="00A405F2" w:rsidRPr="00C0574B">
        <w:rPr>
          <w:lang w:val="en-AU"/>
        </w:rPr>
        <w:t xml:space="preserve">, </w:t>
      </w:r>
      <w:r w:rsidRPr="00C0574B">
        <w:rPr>
          <w:lang w:val="en-AU"/>
        </w:rPr>
        <w:t>with a focus on reducing tobacco use (while also continuing to cover issues such as nutrition and physical activity).</w:t>
      </w:r>
      <w:r w:rsidR="00B9606D" w:rsidRPr="00C0574B">
        <w:rPr>
          <w:lang w:val="en-AU"/>
        </w:rPr>
        <w:t xml:space="preserve"> </w:t>
      </w:r>
      <w:r w:rsidR="004961E1" w:rsidRPr="00C0574B">
        <w:rPr>
          <w:lang w:val="en-AU"/>
        </w:rPr>
        <w:t>A glossary of terms for th</w:t>
      </w:r>
      <w:r w:rsidR="002155B3" w:rsidRPr="00C0574B">
        <w:rPr>
          <w:lang w:val="en-AU"/>
        </w:rPr>
        <w:t xml:space="preserve">e MCDA is provided in </w:t>
      </w:r>
      <w:hyperlink w:anchor="_Appendix_2:_Glossary" w:history="1">
        <w:r w:rsidR="002155B3" w:rsidRPr="00891840">
          <w:rPr>
            <w:rStyle w:val="Hyperlink"/>
            <w:lang w:val="en-AU"/>
          </w:rPr>
          <w:t>Appendix 2</w:t>
        </w:r>
      </w:hyperlink>
      <w:r w:rsidR="004961E1" w:rsidRPr="00C0574B">
        <w:rPr>
          <w:lang w:val="en-AU"/>
        </w:rPr>
        <w:t>.</w:t>
      </w:r>
    </w:p>
    <w:p w14:paraId="65A2AA8B" w14:textId="2D53892F" w:rsidR="00EE4AFF" w:rsidRPr="00C0574B" w:rsidRDefault="00EF2DB2" w:rsidP="002155B3">
      <w:pPr>
        <w:pStyle w:val="Heading1"/>
        <w:rPr>
          <w:rFonts w:ascii="Arial Narrow" w:hAnsi="Arial Narrow"/>
          <w:sz w:val="32"/>
        </w:rPr>
      </w:pPr>
      <w:r w:rsidRPr="00C0574B">
        <w:rPr>
          <w:rFonts w:ascii="Arial Narrow" w:hAnsi="Arial Narrow"/>
          <w:sz w:val="32"/>
        </w:rPr>
        <w:t>Analysis</w:t>
      </w:r>
    </w:p>
    <w:p w14:paraId="23EC7326" w14:textId="4281CD08" w:rsidR="00261E94" w:rsidRPr="00C0574B" w:rsidRDefault="000F51DB" w:rsidP="00253A33">
      <w:pPr>
        <w:spacing w:line="276" w:lineRule="auto"/>
        <w:rPr>
          <w:lang w:val="en-AU"/>
        </w:rPr>
      </w:pPr>
      <w:r w:rsidRPr="00C0574B">
        <w:rPr>
          <w:lang w:val="en-AU"/>
        </w:rPr>
        <w:t>The expected performance of each option</w:t>
      </w:r>
      <w:r w:rsidR="00EF2DB2" w:rsidRPr="00C0574B">
        <w:rPr>
          <w:lang w:val="en-AU"/>
        </w:rPr>
        <w:t>, on all of the assessment sub-criteria,</w:t>
      </w:r>
      <w:r w:rsidRPr="00C0574B">
        <w:rPr>
          <w:lang w:val="en-AU"/>
        </w:rPr>
        <w:t xml:space="preserve"> was described using information provided durin</w:t>
      </w:r>
      <w:r w:rsidR="002155B3" w:rsidRPr="00C0574B">
        <w:rPr>
          <w:lang w:val="en-AU"/>
        </w:rPr>
        <w:t xml:space="preserve">g the consultation with teams. </w:t>
      </w:r>
      <w:r w:rsidRPr="00C0574B">
        <w:rPr>
          <w:lang w:val="en-AU"/>
        </w:rPr>
        <w:t>This was entered into a performance matrix (</w:t>
      </w:r>
      <w:r w:rsidR="00B9606D" w:rsidRPr="00C0574B">
        <w:rPr>
          <w:lang w:val="en-AU"/>
        </w:rPr>
        <w:t xml:space="preserve">Appendix </w:t>
      </w:r>
      <w:r w:rsidR="002155B3" w:rsidRPr="00C0574B">
        <w:rPr>
          <w:lang w:val="en-AU"/>
        </w:rPr>
        <w:t>3</w:t>
      </w:r>
      <w:r w:rsidRPr="00C0574B">
        <w:rPr>
          <w:lang w:val="en-AU"/>
        </w:rPr>
        <w:t xml:space="preserve">).  </w:t>
      </w:r>
      <w:r w:rsidR="00261E94" w:rsidRPr="00C0574B">
        <w:rPr>
          <w:lang w:val="en-AU"/>
        </w:rPr>
        <w:t xml:space="preserve"> </w:t>
      </w:r>
      <w:r w:rsidR="00EF2DB2" w:rsidRPr="00C0574B">
        <w:rPr>
          <w:lang w:val="en-AU"/>
        </w:rPr>
        <w:t xml:space="preserve">Each </w:t>
      </w:r>
      <w:r w:rsidR="003C6FAD" w:rsidRPr="00C0574B">
        <w:rPr>
          <w:lang w:val="en-AU"/>
        </w:rPr>
        <w:t>sub-criterion was then scored on a scale of 1</w:t>
      </w:r>
      <w:r w:rsidR="00B9606D" w:rsidRPr="00C0574B">
        <w:rPr>
          <w:lang w:val="en-AU"/>
        </w:rPr>
        <w:t>-5, where:</w:t>
      </w:r>
    </w:p>
    <w:p w14:paraId="53951F2F" w14:textId="16A03CBA" w:rsidR="00B9606D" w:rsidRPr="00C0574B" w:rsidRDefault="00B9606D" w:rsidP="00253A33">
      <w:pPr>
        <w:spacing w:line="276" w:lineRule="auto"/>
        <w:rPr>
          <w:lang w:val="en-AU"/>
        </w:rPr>
      </w:pPr>
      <w:r w:rsidRPr="00C0574B">
        <w:rPr>
          <w:lang w:val="en-AU"/>
        </w:rPr>
        <w:t xml:space="preserve">1 = performance is poor </w:t>
      </w:r>
    </w:p>
    <w:p w14:paraId="4DF6F84B" w14:textId="7FB39DA6" w:rsidR="00B9606D" w:rsidRPr="00C0574B" w:rsidRDefault="00B9606D" w:rsidP="00253A33">
      <w:pPr>
        <w:spacing w:line="276" w:lineRule="auto"/>
        <w:rPr>
          <w:lang w:val="en-AU"/>
        </w:rPr>
      </w:pPr>
      <w:r w:rsidRPr="00C0574B">
        <w:rPr>
          <w:lang w:val="en-AU"/>
        </w:rPr>
        <w:t>2 =</w:t>
      </w:r>
      <w:r w:rsidR="00A36E96" w:rsidRPr="00C0574B">
        <w:rPr>
          <w:lang w:val="en-AU"/>
        </w:rPr>
        <w:t xml:space="preserve"> </w:t>
      </w:r>
      <w:r w:rsidRPr="00C0574B">
        <w:rPr>
          <w:lang w:val="en-AU"/>
        </w:rPr>
        <w:t>performance is below average</w:t>
      </w:r>
    </w:p>
    <w:p w14:paraId="1C465921" w14:textId="1471DD45" w:rsidR="00B9606D" w:rsidRPr="00C0574B" w:rsidRDefault="00B9606D" w:rsidP="00253A33">
      <w:pPr>
        <w:spacing w:line="276" w:lineRule="auto"/>
        <w:rPr>
          <w:lang w:val="en-AU"/>
        </w:rPr>
      </w:pPr>
      <w:r w:rsidRPr="00C0574B">
        <w:rPr>
          <w:lang w:val="en-AU"/>
        </w:rPr>
        <w:t>3 = performance is satisfactory</w:t>
      </w:r>
    </w:p>
    <w:p w14:paraId="1B7A5BF0" w14:textId="5DE3A4BB" w:rsidR="00B9606D" w:rsidRPr="00C0574B" w:rsidRDefault="00B9606D" w:rsidP="00253A33">
      <w:pPr>
        <w:spacing w:line="276" w:lineRule="auto"/>
        <w:rPr>
          <w:lang w:val="en-AU"/>
        </w:rPr>
      </w:pPr>
      <w:r w:rsidRPr="00C0574B">
        <w:rPr>
          <w:lang w:val="en-AU"/>
        </w:rPr>
        <w:t>4 = performance is good</w:t>
      </w:r>
    </w:p>
    <w:p w14:paraId="01E34559" w14:textId="01339173" w:rsidR="00B9606D" w:rsidRPr="00C0574B" w:rsidRDefault="00B9606D" w:rsidP="00253A33">
      <w:pPr>
        <w:spacing w:line="276" w:lineRule="auto"/>
        <w:rPr>
          <w:lang w:val="en-AU"/>
        </w:rPr>
      </w:pPr>
      <w:r w:rsidRPr="00C0574B">
        <w:rPr>
          <w:lang w:val="en-AU"/>
        </w:rPr>
        <w:t>5 = performance is excellent</w:t>
      </w:r>
    </w:p>
    <w:p w14:paraId="45C36E49" w14:textId="25279822" w:rsidR="00175D29" w:rsidRDefault="003C6FAD" w:rsidP="00C97130">
      <w:pPr>
        <w:spacing w:line="276" w:lineRule="auto"/>
        <w:rPr>
          <w:lang w:val="en-AU"/>
        </w:rPr>
        <w:sectPr w:rsidR="00175D29" w:rsidSect="003D3B48">
          <w:footerReference w:type="default" r:id="rId11"/>
          <w:footerReference w:type="first" r:id="rId12"/>
          <w:pgSz w:w="11900" w:h="16840"/>
          <w:pgMar w:top="1135" w:right="1800" w:bottom="993" w:left="1800" w:header="708" w:footer="708" w:gutter="0"/>
          <w:pgNumType w:start="0"/>
          <w:cols w:space="708"/>
          <w:titlePg/>
          <w:docGrid w:linePitch="360"/>
        </w:sectPr>
      </w:pPr>
      <w:r w:rsidRPr="00C0574B">
        <w:rPr>
          <w:lang w:val="en-AU"/>
        </w:rPr>
        <w:lastRenderedPageBreak/>
        <w:t>Where data was missing, either because</w:t>
      </w:r>
      <w:r w:rsidR="00C0574B" w:rsidRPr="00C0574B">
        <w:rPr>
          <w:lang w:val="en-AU"/>
        </w:rPr>
        <w:t xml:space="preserve"> it was not provided, or because the item was not applicable to the programme, a score of zero was given. </w:t>
      </w:r>
      <w:r w:rsidR="00BB5B7C">
        <w:rPr>
          <w:lang w:val="en-AU"/>
        </w:rPr>
        <w:t>Information was often found to be missing because the relevant data has not been collected by programmes as there was no requirement to do so.  Missing data therefore provides a useful picture of gaps in monitoring and evaluation processes.  It should not however be taken as an indicator that programmes are performing poorly.</w:t>
      </w:r>
      <w:r w:rsidR="00175D29" w:rsidRPr="00175D29">
        <w:rPr>
          <w:lang w:val="en-AU"/>
        </w:rPr>
        <w:t xml:space="preserve"> </w:t>
      </w:r>
      <w:r w:rsidR="00175D29" w:rsidRPr="00C0574B">
        <w:rPr>
          <w:lang w:val="en-AU"/>
        </w:rPr>
        <w:t xml:space="preserve">These scores are shown in </w:t>
      </w:r>
      <w:r w:rsidR="00891840">
        <w:rPr>
          <w:lang w:val="en-AU"/>
        </w:rPr>
        <w:fldChar w:fldCharType="begin"/>
      </w:r>
      <w:r w:rsidR="00891840">
        <w:rPr>
          <w:lang w:val="en-AU"/>
        </w:rPr>
        <w:instrText xml:space="preserve"> REF _Ref429987710 \h </w:instrText>
      </w:r>
      <w:r w:rsidR="00891840">
        <w:rPr>
          <w:lang w:val="en-AU"/>
        </w:rPr>
      </w:r>
      <w:r w:rsidR="00891840">
        <w:rPr>
          <w:lang w:val="en-AU"/>
        </w:rPr>
        <w:fldChar w:fldCharType="separate"/>
      </w:r>
      <w:r w:rsidR="00891840">
        <w:t xml:space="preserve">Table </w:t>
      </w:r>
      <w:r w:rsidR="00891840">
        <w:rPr>
          <w:noProof/>
        </w:rPr>
        <w:t>2</w:t>
      </w:r>
      <w:r w:rsidR="00891840">
        <w:rPr>
          <w:lang w:val="en-AU"/>
        </w:rPr>
        <w:fldChar w:fldCharType="end"/>
      </w:r>
      <w:r w:rsidR="00175D29">
        <w:rPr>
          <w:lang w:val="en-AU"/>
        </w:rPr>
        <w:t>, with t</w:t>
      </w:r>
      <w:r w:rsidR="00B9606D" w:rsidRPr="00C0574B">
        <w:rPr>
          <w:lang w:val="en-AU"/>
        </w:rPr>
        <w:t>he top three performers for each of t</w:t>
      </w:r>
      <w:r w:rsidR="00175D29">
        <w:rPr>
          <w:lang w:val="en-AU"/>
        </w:rPr>
        <w:t>he broad assessment criteria</w:t>
      </w:r>
      <w:r w:rsidR="00B9606D" w:rsidRPr="00C0574B">
        <w:rPr>
          <w:lang w:val="en-AU"/>
        </w:rPr>
        <w:t xml:space="preserve"> highlighted in yellow.</w:t>
      </w:r>
      <w:r w:rsidR="00C41B5B">
        <w:rPr>
          <w:lang w:val="en-AU"/>
        </w:rPr>
        <w:t xml:space="preserve"> </w:t>
      </w:r>
    </w:p>
    <w:p w14:paraId="12006D4F" w14:textId="48AE993F" w:rsidR="009C6AF7" w:rsidRDefault="00891840" w:rsidP="00891840">
      <w:pPr>
        <w:pStyle w:val="Caption"/>
        <w:rPr>
          <w:rStyle w:val="Strong"/>
        </w:rPr>
      </w:pPr>
      <w:bookmarkStart w:id="2" w:name="_Ref429987710"/>
      <w:r>
        <w:lastRenderedPageBreak/>
        <w:t xml:space="preserve">Table </w:t>
      </w:r>
      <w:r w:rsidR="00752D4A">
        <w:fldChar w:fldCharType="begin"/>
      </w:r>
      <w:r w:rsidR="00752D4A">
        <w:instrText xml:space="preserve"> SEQ Table \* ARABIC </w:instrText>
      </w:r>
      <w:r w:rsidR="00752D4A">
        <w:fldChar w:fldCharType="separate"/>
      </w:r>
      <w:r>
        <w:rPr>
          <w:noProof/>
        </w:rPr>
        <w:t>2</w:t>
      </w:r>
      <w:r w:rsidR="00752D4A">
        <w:rPr>
          <w:noProof/>
        </w:rPr>
        <w:fldChar w:fldCharType="end"/>
      </w:r>
      <w:bookmarkEnd w:id="2"/>
      <w:r>
        <w:t xml:space="preserve"> MCDA Performance Matrix</w:t>
      </w:r>
    </w:p>
    <w:tbl>
      <w:tblPr>
        <w:tblW w:w="16040" w:type="dxa"/>
        <w:tblInd w:w="-318" w:type="dxa"/>
        <w:tblLook w:val="04A0" w:firstRow="1" w:lastRow="0" w:firstColumn="1" w:lastColumn="0" w:noHBand="0" w:noVBand="1"/>
        <w:tblDescription w:val="Table 2 lists the Multi-criteria decision analysis (MCDA) Performance Matrix. &#10;This table contains 14 column headings with the titles listed as: &#10;column 1. Criterion,  column 2. Sub criterion Weighting and columns 3 to 14. Option 12 through to Option 1. Further text explaining the content within the table is prior this table. The performance of each assessment sub-criteria can be read in the text prior to table 2."/>
      </w:tblPr>
      <w:tblGrid>
        <w:gridCol w:w="2102"/>
        <w:gridCol w:w="1182"/>
        <w:gridCol w:w="500"/>
        <w:gridCol w:w="545"/>
        <w:gridCol w:w="500"/>
        <w:gridCol w:w="581"/>
        <w:gridCol w:w="500"/>
        <w:gridCol w:w="545"/>
        <w:gridCol w:w="500"/>
        <w:gridCol w:w="581"/>
        <w:gridCol w:w="500"/>
        <w:gridCol w:w="581"/>
        <w:gridCol w:w="500"/>
        <w:gridCol w:w="545"/>
        <w:gridCol w:w="500"/>
        <w:gridCol w:w="545"/>
        <w:gridCol w:w="500"/>
        <w:gridCol w:w="581"/>
        <w:gridCol w:w="500"/>
        <w:gridCol w:w="545"/>
        <w:gridCol w:w="500"/>
        <w:gridCol w:w="581"/>
        <w:gridCol w:w="500"/>
        <w:gridCol w:w="545"/>
        <w:gridCol w:w="500"/>
        <w:gridCol w:w="581"/>
      </w:tblGrid>
      <w:tr w:rsidR="007E55EB" w:rsidRPr="00752D4A" w14:paraId="04840A24" w14:textId="77777777" w:rsidTr="007E55EB">
        <w:trPr>
          <w:trHeight w:val="765"/>
          <w:tblHeader/>
        </w:trPr>
        <w:tc>
          <w:tcPr>
            <w:tcW w:w="21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711F20" w14:textId="77777777" w:rsidR="007E55EB" w:rsidRPr="00752D4A" w:rsidRDefault="007E55EB" w:rsidP="00752D4A">
            <w:pPr>
              <w:rPr>
                <w:rStyle w:val="Strong"/>
              </w:rPr>
            </w:pPr>
            <w:bookmarkStart w:id="3" w:name="RANGE!A1"/>
            <w:r w:rsidRPr="00752D4A">
              <w:rPr>
                <w:rStyle w:val="Strong"/>
              </w:rPr>
              <w:t>Criterion</w:t>
            </w:r>
            <w:bookmarkEnd w:id="3"/>
          </w:p>
        </w:tc>
        <w:tc>
          <w:tcPr>
            <w:tcW w:w="1182" w:type="dxa"/>
            <w:tcBorders>
              <w:top w:val="single" w:sz="4" w:space="0" w:color="auto"/>
              <w:left w:val="nil"/>
              <w:bottom w:val="single" w:sz="4" w:space="0" w:color="auto"/>
              <w:right w:val="single" w:sz="4" w:space="0" w:color="auto"/>
            </w:tcBorders>
            <w:shd w:val="clear" w:color="auto" w:fill="auto"/>
            <w:vAlign w:val="center"/>
            <w:hideMark/>
          </w:tcPr>
          <w:p w14:paraId="6DC3FD97" w14:textId="77777777" w:rsidR="007E55EB" w:rsidRPr="00752D4A" w:rsidRDefault="007E55EB" w:rsidP="00752D4A">
            <w:pPr>
              <w:rPr>
                <w:rStyle w:val="Strong"/>
              </w:rPr>
            </w:pPr>
            <w:r w:rsidRPr="00752D4A">
              <w:rPr>
                <w:rStyle w:val="Strong"/>
              </w:rPr>
              <w:t xml:space="preserve">Sub criterion Weighting </w:t>
            </w:r>
          </w:p>
        </w:tc>
        <w:tc>
          <w:tcPr>
            <w:tcW w:w="1045" w:type="dxa"/>
            <w:gridSpan w:val="2"/>
            <w:tcBorders>
              <w:top w:val="single" w:sz="4" w:space="0" w:color="auto"/>
              <w:left w:val="nil"/>
              <w:bottom w:val="single" w:sz="4" w:space="0" w:color="auto"/>
              <w:right w:val="single" w:sz="4" w:space="0" w:color="000000"/>
            </w:tcBorders>
            <w:shd w:val="clear" w:color="auto" w:fill="auto"/>
            <w:vAlign w:val="center"/>
            <w:hideMark/>
          </w:tcPr>
          <w:p w14:paraId="12E48A83" w14:textId="77777777" w:rsidR="007E55EB" w:rsidRPr="00752D4A" w:rsidRDefault="007E55EB" w:rsidP="00752D4A">
            <w:pPr>
              <w:jc w:val="center"/>
              <w:rPr>
                <w:rStyle w:val="Strong"/>
              </w:rPr>
            </w:pPr>
            <w:r w:rsidRPr="00752D4A">
              <w:rPr>
                <w:rStyle w:val="Strong"/>
              </w:rPr>
              <w:t>OPTION 12</w:t>
            </w:r>
          </w:p>
        </w:tc>
        <w:tc>
          <w:tcPr>
            <w:tcW w:w="1081" w:type="dxa"/>
            <w:gridSpan w:val="2"/>
            <w:tcBorders>
              <w:top w:val="single" w:sz="4" w:space="0" w:color="auto"/>
              <w:left w:val="nil"/>
              <w:bottom w:val="single" w:sz="4" w:space="0" w:color="auto"/>
              <w:right w:val="single" w:sz="4" w:space="0" w:color="000000"/>
            </w:tcBorders>
            <w:shd w:val="clear" w:color="auto" w:fill="auto"/>
            <w:vAlign w:val="center"/>
            <w:hideMark/>
          </w:tcPr>
          <w:p w14:paraId="64A2726B" w14:textId="77777777" w:rsidR="007E55EB" w:rsidRPr="00752D4A" w:rsidRDefault="007E55EB" w:rsidP="00752D4A">
            <w:pPr>
              <w:jc w:val="center"/>
              <w:rPr>
                <w:rStyle w:val="Strong"/>
              </w:rPr>
            </w:pPr>
            <w:r w:rsidRPr="00752D4A">
              <w:rPr>
                <w:rStyle w:val="Strong"/>
              </w:rPr>
              <w:t>OPTION 11</w:t>
            </w:r>
          </w:p>
        </w:tc>
        <w:tc>
          <w:tcPr>
            <w:tcW w:w="1045" w:type="dxa"/>
            <w:gridSpan w:val="2"/>
            <w:tcBorders>
              <w:top w:val="single" w:sz="4" w:space="0" w:color="auto"/>
              <w:left w:val="nil"/>
              <w:bottom w:val="single" w:sz="4" w:space="0" w:color="auto"/>
              <w:right w:val="single" w:sz="4" w:space="0" w:color="000000"/>
            </w:tcBorders>
            <w:shd w:val="clear" w:color="auto" w:fill="auto"/>
            <w:vAlign w:val="center"/>
            <w:hideMark/>
          </w:tcPr>
          <w:p w14:paraId="470C60DE" w14:textId="77777777" w:rsidR="007E55EB" w:rsidRPr="00752D4A" w:rsidRDefault="007E55EB" w:rsidP="00752D4A">
            <w:pPr>
              <w:jc w:val="center"/>
              <w:rPr>
                <w:rStyle w:val="Strong"/>
              </w:rPr>
            </w:pPr>
            <w:r w:rsidRPr="00752D4A">
              <w:rPr>
                <w:rStyle w:val="Strong"/>
              </w:rPr>
              <w:t>OPTION 10</w:t>
            </w:r>
          </w:p>
        </w:tc>
        <w:tc>
          <w:tcPr>
            <w:tcW w:w="1081" w:type="dxa"/>
            <w:gridSpan w:val="2"/>
            <w:tcBorders>
              <w:top w:val="single" w:sz="4" w:space="0" w:color="auto"/>
              <w:left w:val="nil"/>
              <w:bottom w:val="single" w:sz="4" w:space="0" w:color="auto"/>
              <w:right w:val="single" w:sz="4" w:space="0" w:color="000000"/>
            </w:tcBorders>
            <w:shd w:val="clear" w:color="auto" w:fill="auto"/>
            <w:vAlign w:val="center"/>
            <w:hideMark/>
          </w:tcPr>
          <w:p w14:paraId="40ECF100" w14:textId="77777777" w:rsidR="007E55EB" w:rsidRPr="00752D4A" w:rsidRDefault="007E55EB" w:rsidP="00752D4A">
            <w:pPr>
              <w:jc w:val="center"/>
              <w:rPr>
                <w:rStyle w:val="Strong"/>
              </w:rPr>
            </w:pPr>
            <w:r w:rsidRPr="00752D4A">
              <w:rPr>
                <w:rStyle w:val="Strong"/>
              </w:rPr>
              <w:t>OPTION 9</w:t>
            </w:r>
          </w:p>
        </w:tc>
        <w:tc>
          <w:tcPr>
            <w:tcW w:w="1081" w:type="dxa"/>
            <w:gridSpan w:val="2"/>
            <w:tcBorders>
              <w:top w:val="single" w:sz="4" w:space="0" w:color="auto"/>
              <w:left w:val="nil"/>
              <w:bottom w:val="single" w:sz="4" w:space="0" w:color="auto"/>
              <w:right w:val="single" w:sz="4" w:space="0" w:color="000000"/>
            </w:tcBorders>
            <w:shd w:val="clear" w:color="auto" w:fill="auto"/>
            <w:vAlign w:val="center"/>
            <w:hideMark/>
          </w:tcPr>
          <w:p w14:paraId="5CE66A5C" w14:textId="77777777" w:rsidR="007E55EB" w:rsidRPr="00752D4A" w:rsidRDefault="007E55EB" w:rsidP="00752D4A">
            <w:pPr>
              <w:jc w:val="center"/>
              <w:rPr>
                <w:rStyle w:val="Strong"/>
              </w:rPr>
            </w:pPr>
            <w:r w:rsidRPr="00752D4A">
              <w:rPr>
                <w:rStyle w:val="Strong"/>
              </w:rPr>
              <w:t>OPTION 8</w:t>
            </w:r>
          </w:p>
        </w:tc>
        <w:tc>
          <w:tcPr>
            <w:tcW w:w="1045" w:type="dxa"/>
            <w:gridSpan w:val="2"/>
            <w:tcBorders>
              <w:top w:val="single" w:sz="4" w:space="0" w:color="auto"/>
              <w:left w:val="nil"/>
              <w:bottom w:val="single" w:sz="4" w:space="0" w:color="auto"/>
              <w:right w:val="single" w:sz="4" w:space="0" w:color="000000"/>
            </w:tcBorders>
            <w:shd w:val="clear" w:color="auto" w:fill="auto"/>
            <w:vAlign w:val="center"/>
            <w:hideMark/>
          </w:tcPr>
          <w:p w14:paraId="0E8B31B4" w14:textId="77777777" w:rsidR="007E55EB" w:rsidRPr="00752D4A" w:rsidRDefault="007E55EB" w:rsidP="00752D4A">
            <w:pPr>
              <w:jc w:val="center"/>
              <w:rPr>
                <w:rStyle w:val="Strong"/>
              </w:rPr>
            </w:pPr>
            <w:r w:rsidRPr="00752D4A">
              <w:rPr>
                <w:rStyle w:val="Strong"/>
              </w:rPr>
              <w:t>OPTION 7</w:t>
            </w:r>
          </w:p>
        </w:tc>
        <w:tc>
          <w:tcPr>
            <w:tcW w:w="1045" w:type="dxa"/>
            <w:gridSpan w:val="2"/>
            <w:tcBorders>
              <w:top w:val="single" w:sz="4" w:space="0" w:color="auto"/>
              <w:left w:val="nil"/>
              <w:bottom w:val="single" w:sz="4" w:space="0" w:color="auto"/>
              <w:right w:val="single" w:sz="4" w:space="0" w:color="000000"/>
            </w:tcBorders>
            <w:shd w:val="clear" w:color="auto" w:fill="auto"/>
            <w:vAlign w:val="center"/>
            <w:hideMark/>
          </w:tcPr>
          <w:p w14:paraId="0CFE778C" w14:textId="77777777" w:rsidR="007E55EB" w:rsidRPr="00752D4A" w:rsidRDefault="007E55EB" w:rsidP="00752D4A">
            <w:pPr>
              <w:jc w:val="center"/>
              <w:rPr>
                <w:rStyle w:val="Strong"/>
              </w:rPr>
            </w:pPr>
            <w:r w:rsidRPr="00752D4A">
              <w:rPr>
                <w:rStyle w:val="Strong"/>
              </w:rPr>
              <w:t>OPTION 6</w:t>
            </w:r>
          </w:p>
        </w:tc>
        <w:tc>
          <w:tcPr>
            <w:tcW w:w="1081" w:type="dxa"/>
            <w:gridSpan w:val="2"/>
            <w:tcBorders>
              <w:top w:val="single" w:sz="4" w:space="0" w:color="auto"/>
              <w:left w:val="nil"/>
              <w:bottom w:val="single" w:sz="4" w:space="0" w:color="auto"/>
              <w:right w:val="single" w:sz="4" w:space="0" w:color="000000"/>
            </w:tcBorders>
            <w:shd w:val="clear" w:color="auto" w:fill="auto"/>
            <w:vAlign w:val="center"/>
            <w:hideMark/>
          </w:tcPr>
          <w:p w14:paraId="193CEF55" w14:textId="77777777" w:rsidR="007E55EB" w:rsidRPr="00752D4A" w:rsidRDefault="007E55EB" w:rsidP="00752D4A">
            <w:pPr>
              <w:jc w:val="center"/>
              <w:rPr>
                <w:rStyle w:val="Strong"/>
              </w:rPr>
            </w:pPr>
            <w:r w:rsidRPr="00752D4A">
              <w:rPr>
                <w:rStyle w:val="Strong"/>
              </w:rPr>
              <w:t>OPTION 5</w:t>
            </w:r>
          </w:p>
        </w:tc>
        <w:tc>
          <w:tcPr>
            <w:tcW w:w="1045" w:type="dxa"/>
            <w:gridSpan w:val="2"/>
            <w:tcBorders>
              <w:top w:val="single" w:sz="4" w:space="0" w:color="auto"/>
              <w:left w:val="nil"/>
              <w:bottom w:val="single" w:sz="4" w:space="0" w:color="auto"/>
              <w:right w:val="single" w:sz="4" w:space="0" w:color="000000"/>
            </w:tcBorders>
            <w:shd w:val="clear" w:color="auto" w:fill="auto"/>
            <w:vAlign w:val="center"/>
            <w:hideMark/>
          </w:tcPr>
          <w:p w14:paraId="51B64F91" w14:textId="77777777" w:rsidR="007E55EB" w:rsidRPr="00752D4A" w:rsidRDefault="007E55EB" w:rsidP="00752D4A">
            <w:pPr>
              <w:jc w:val="center"/>
              <w:rPr>
                <w:rStyle w:val="Strong"/>
              </w:rPr>
            </w:pPr>
            <w:r w:rsidRPr="00752D4A">
              <w:rPr>
                <w:rStyle w:val="Strong"/>
              </w:rPr>
              <w:t>OPTION 4</w:t>
            </w:r>
          </w:p>
        </w:tc>
        <w:tc>
          <w:tcPr>
            <w:tcW w:w="1081" w:type="dxa"/>
            <w:gridSpan w:val="2"/>
            <w:tcBorders>
              <w:top w:val="single" w:sz="4" w:space="0" w:color="auto"/>
              <w:left w:val="nil"/>
              <w:bottom w:val="single" w:sz="4" w:space="0" w:color="auto"/>
              <w:right w:val="single" w:sz="4" w:space="0" w:color="000000"/>
            </w:tcBorders>
            <w:shd w:val="clear" w:color="auto" w:fill="auto"/>
            <w:vAlign w:val="center"/>
            <w:hideMark/>
          </w:tcPr>
          <w:p w14:paraId="5A1756A6" w14:textId="77777777" w:rsidR="007E55EB" w:rsidRPr="00752D4A" w:rsidRDefault="007E55EB" w:rsidP="00752D4A">
            <w:pPr>
              <w:jc w:val="center"/>
              <w:rPr>
                <w:rStyle w:val="Strong"/>
              </w:rPr>
            </w:pPr>
            <w:r w:rsidRPr="00752D4A">
              <w:rPr>
                <w:rStyle w:val="Strong"/>
              </w:rPr>
              <w:t>OPTION 3</w:t>
            </w:r>
          </w:p>
        </w:tc>
        <w:tc>
          <w:tcPr>
            <w:tcW w:w="1045" w:type="dxa"/>
            <w:gridSpan w:val="2"/>
            <w:tcBorders>
              <w:top w:val="single" w:sz="4" w:space="0" w:color="auto"/>
              <w:left w:val="nil"/>
              <w:bottom w:val="single" w:sz="4" w:space="0" w:color="auto"/>
              <w:right w:val="single" w:sz="4" w:space="0" w:color="000000"/>
            </w:tcBorders>
            <w:shd w:val="clear" w:color="auto" w:fill="auto"/>
            <w:vAlign w:val="center"/>
            <w:hideMark/>
          </w:tcPr>
          <w:p w14:paraId="4C640A80" w14:textId="77777777" w:rsidR="007E55EB" w:rsidRPr="00752D4A" w:rsidRDefault="007E55EB" w:rsidP="00752D4A">
            <w:pPr>
              <w:jc w:val="center"/>
              <w:rPr>
                <w:rStyle w:val="Strong"/>
              </w:rPr>
            </w:pPr>
            <w:r w:rsidRPr="00752D4A">
              <w:rPr>
                <w:rStyle w:val="Strong"/>
              </w:rPr>
              <w:t>OPTION 2</w:t>
            </w:r>
          </w:p>
        </w:tc>
        <w:tc>
          <w:tcPr>
            <w:tcW w:w="1081" w:type="dxa"/>
            <w:gridSpan w:val="2"/>
            <w:tcBorders>
              <w:top w:val="single" w:sz="4" w:space="0" w:color="auto"/>
              <w:left w:val="nil"/>
              <w:bottom w:val="single" w:sz="4" w:space="0" w:color="auto"/>
              <w:right w:val="single" w:sz="4" w:space="0" w:color="auto"/>
            </w:tcBorders>
            <w:shd w:val="clear" w:color="auto" w:fill="auto"/>
            <w:vAlign w:val="center"/>
            <w:hideMark/>
          </w:tcPr>
          <w:p w14:paraId="34F3B56E" w14:textId="77777777" w:rsidR="007E55EB" w:rsidRPr="00752D4A" w:rsidRDefault="007E55EB" w:rsidP="00752D4A">
            <w:pPr>
              <w:jc w:val="center"/>
              <w:rPr>
                <w:rStyle w:val="Strong"/>
              </w:rPr>
            </w:pPr>
            <w:r w:rsidRPr="00752D4A">
              <w:rPr>
                <w:rStyle w:val="Strong"/>
              </w:rPr>
              <w:t>OPTION 1</w:t>
            </w:r>
          </w:p>
        </w:tc>
      </w:tr>
      <w:tr w:rsidR="007E55EB" w14:paraId="5FAB0930" w14:textId="77777777" w:rsidTr="007E55EB">
        <w:trPr>
          <w:trHeight w:val="300"/>
        </w:trPr>
        <w:tc>
          <w:tcPr>
            <w:tcW w:w="2102" w:type="dxa"/>
            <w:tcBorders>
              <w:top w:val="nil"/>
              <w:left w:val="single" w:sz="4" w:space="0" w:color="auto"/>
              <w:bottom w:val="single" w:sz="4" w:space="0" w:color="auto"/>
              <w:right w:val="single" w:sz="4" w:space="0" w:color="auto"/>
            </w:tcBorders>
            <w:shd w:val="clear" w:color="000000" w:fill="92CDDC"/>
            <w:vAlign w:val="center"/>
            <w:hideMark/>
          </w:tcPr>
          <w:p w14:paraId="5885BE00" w14:textId="77777777" w:rsidR="007E55EB" w:rsidRPr="00EC1392" w:rsidRDefault="007E55EB" w:rsidP="00752D4A">
            <w:pPr>
              <w:rPr>
                <w:rStyle w:val="Strong"/>
              </w:rPr>
            </w:pPr>
            <w:r w:rsidRPr="00EC1392">
              <w:rPr>
                <w:rStyle w:val="Strong"/>
              </w:rPr>
              <w:t>Effectiveness</w:t>
            </w:r>
          </w:p>
        </w:tc>
        <w:tc>
          <w:tcPr>
            <w:tcW w:w="1182" w:type="dxa"/>
            <w:tcBorders>
              <w:top w:val="nil"/>
              <w:left w:val="nil"/>
              <w:bottom w:val="single" w:sz="4" w:space="0" w:color="auto"/>
              <w:right w:val="single" w:sz="4" w:space="0" w:color="auto"/>
            </w:tcBorders>
            <w:shd w:val="clear" w:color="000000" w:fill="92CDDC"/>
            <w:noWrap/>
            <w:vAlign w:val="bottom"/>
            <w:hideMark/>
          </w:tcPr>
          <w:p w14:paraId="1DD6E550" w14:textId="77777777" w:rsidR="007E55EB" w:rsidRDefault="007E55EB" w:rsidP="00752D4A">
            <w:pPr>
              <w:rPr>
                <w:rFonts w:ascii="Calibri" w:hAnsi="Calibri"/>
                <w:color w:val="000000"/>
                <w:sz w:val="22"/>
                <w:szCs w:val="22"/>
              </w:rPr>
            </w:pPr>
            <w:r>
              <w:rPr>
                <w:rFonts w:ascii="Calibri" w:hAnsi="Calibri"/>
                <w:color w:val="000000"/>
                <w:sz w:val="22"/>
                <w:szCs w:val="22"/>
              </w:rPr>
              <w:t> </w:t>
            </w:r>
          </w:p>
        </w:tc>
        <w:tc>
          <w:tcPr>
            <w:tcW w:w="500" w:type="dxa"/>
            <w:tcBorders>
              <w:top w:val="nil"/>
              <w:left w:val="nil"/>
              <w:bottom w:val="nil"/>
              <w:right w:val="single" w:sz="4" w:space="0" w:color="auto"/>
            </w:tcBorders>
            <w:shd w:val="clear" w:color="000000" w:fill="92CDDC"/>
            <w:noWrap/>
            <w:vAlign w:val="bottom"/>
            <w:hideMark/>
          </w:tcPr>
          <w:p w14:paraId="5827E356" w14:textId="77777777" w:rsidR="007E55EB" w:rsidRDefault="007E55EB" w:rsidP="00752D4A">
            <w:pPr>
              <w:rPr>
                <w:rFonts w:ascii="Calibri" w:hAnsi="Calibri"/>
                <w:color w:val="000000"/>
                <w:sz w:val="22"/>
                <w:szCs w:val="22"/>
              </w:rPr>
            </w:pPr>
            <w:r>
              <w:rPr>
                <w:rFonts w:ascii="Calibri" w:hAnsi="Calibri"/>
                <w:color w:val="000000"/>
                <w:sz w:val="22"/>
                <w:szCs w:val="22"/>
              </w:rPr>
              <w:t> </w:t>
            </w:r>
          </w:p>
        </w:tc>
        <w:tc>
          <w:tcPr>
            <w:tcW w:w="545" w:type="dxa"/>
            <w:tcBorders>
              <w:top w:val="nil"/>
              <w:left w:val="nil"/>
              <w:bottom w:val="nil"/>
              <w:right w:val="single" w:sz="4" w:space="0" w:color="auto"/>
            </w:tcBorders>
            <w:shd w:val="clear" w:color="000000" w:fill="92CDDC"/>
            <w:noWrap/>
            <w:vAlign w:val="bottom"/>
            <w:hideMark/>
          </w:tcPr>
          <w:p w14:paraId="0D4939B4" w14:textId="77777777" w:rsidR="007E55EB" w:rsidRDefault="007E55EB" w:rsidP="00752D4A">
            <w:pPr>
              <w:rPr>
                <w:rFonts w:ascii="Calibri" w:hAnsi="Calibri"/>
                <w:color w:val="000000"/>
                <w:sz w:val="22"/>
                <w:szCs w:val="22"/>
              </w:rPr>
            </w:pPr>
            <w:r>
              <w:rPr>
                <w:rFonts w:ascii="Calibri" w:hAnsi="Calibri"/>
                <w:color w:val="000000"/>
                <w:sz w:val="22"/>
                <w:szCs w:val="22"/>
              </w:rPr>
              <w:t> </w:t>
            </w:r>
          </w:p>
        </w:tc>
        <w:tc>
          <w:tcPr>
            <w:tcW w:w="500" w:type="dxa"/>
            <w:tcBorders>
              <w:top w:val="nil"/>
              <w:left w:val="nil"/>
              <w:bottom w:val="nil"/>
              <w:right w:val="single" w:sz="4" w:space="0" w:color="auto"/>
            </w:tcBorders>
            <w:shd w:val="clear" w:color="000000" w:fill="92CDDC"/>
            <w:noWrap/>
            <w:vAlign w:val="bottom"/>
            <w:hideMark/>
          </w:tcPr>
          <w:p w14:paraId="4D37719A" w14:textId="77777777" w:rsidR="007E55EB" w:rsidRDefault="007E55EB" w:rsidP="00752D4A">
            <w:pPr>
              <w:rPr>
                <w:rFonts w:ascii="Calibri" w:hAnsi="Calibri"/>
                <w:color w:val="000000"/>
                <w:sz w:val="22"/>
                <w:szCs w:val="22"/>
              </w:rPr>
            </w:pPr>
            <w:r>
              <w:rPr>
                <w:rFonts w:ascii="Calibri" w:hAnsi="Calibri"/>
                <w:color w:val="000000"/>
                <w:sz w:val="22"/>
                <w:szCs w:val="22"/>
              </w:rPr>
              <w:t> </w:t>
            </w:r>
          </w:p>
        </w:tc>
        <w:tc>
          <w:tcPr>
            <w:tcW w:w="581" w:type="dxa"/>
            <w:tcBorders>
              <w:top w:val="nil"/>
              <w:left w:val="nil"/>
              <w:bottom w:val="nil"/>
              <w:right w:val="single" w:sz="4" w:space="0" w:color="auto"/>
            </w:tcBorders>
            <w:shd w:val="clear" w:color="000000" w:fill="92CDDC"/>
            <w:noWrap/>
            <w:vAlign w:val="bottom"/>
            <w:hideMark/>
          </w:tcPr>
          <w:p w14:paraId="630DF829" w14:textId="77777777" w:rsidR="007E55EB" w:rsidRDefault="007E55EB" w:rsidP="00752D4A">
            <w:pPr>
              <w:rPr>
                <w:rFonts w:ascii="Calibri" w:hAnsi="Calibri"/>
                <w:color w:val="000000"/>
                <w:sz w:val="22"/>
                <w:szCs w:val="22"/>
              </w:rPr>
            </w:pPr>
            <w:r>
              <w:rPr>
                <w:rFonts w:ascii="Calibri" w:hAnsi="Calibri"/>
                <w:color w:val="000000"/>
                <w:sz w:val="22"/>
                <w:szCs w:val="22"/>
              </w:rPr>
              <w:t> </w:t>
            </w:r>
          </w:p>
        </w:tc>
        <w:tc>
          <w:tcPr>
            <w:tcW w:w="500" w:type="dxa"/>
            <w:tcBorders>
              <w:top w:val="nil"/>
              <w:left w:val="nil"/>
              <w:bottom w:val="nil"/>
              <w:right w:val="single" w:sz="4" w:space="0" w:color="auto"/>
            </w:tcBorders>
            <w:shd w:val="clear" w:color="000000" w:fill="92CDDC"/>
            <w:noWrap/>
            <w:vAlign w:val="bottom"/>
            <w:hideMark/>
          </w:tcPr>
          <w:p w14:paraId="29F62738" w14:textId="77777777" w:rsidR="007E55EB" w:rsidRDefault="007E55EB" w:rsidP="00752D4A">
            <w:pPr>
              <w:rPr>
                <w:rFonts w:ascii="Calibri" w:hAnsi="Calibri"/>
                <w:color w:val="000000"/>
                <w:sz w:val="22"/>
                <w:szCs w:val="22"/>
              </w:rPr>
            </w:pPr>
            <w:r>
              <w:rPr>
                <w:rFonts w:ascii="Calibri" w:hAnsi="Calibri"/>
                <w:color w:val="000000"/>
                <w:sz w:val="22"/>
                <w:szCs w:val="22"/>
              </w:rPr>
              <w:t> </w:t>
            </w:r>
          </w:p>
        </w:tc>
        <w:tc>
          <w:tcPr>
            <w:tcW w:w="545" w:type="dxa"/>
            <w:tcBorders>
              <w:top w:val="nil"/>
              <w:left w:val="nil"/>
              <w:bottom w:val="nil"/>
              <w:right w:val="single" w:sz="4" w:space="0" w:color="auto"/>
            </w:tcBorders>
            <w:shd w:val="clear" w:color="000000" w:fill="92CDDC"/>
            <w:noWrap/>
            <w:vAlign w:val="bottom"/>
            <w:hideMark/>
          </w:tcPr>
          <w:p w14:paraId="634B5F84" w14:textId="77777777" w:rsidR="007E55EB" w:rsidRDefault="007E55EB" w:rsidP="00752D4A">
            <w:pPr>
              <w:rPr>
                <w:rFonts w:ascii="Calibri" w:hAnsi="Calibri"/>
                <w:color w:val="000000"/>
                <w:sz w:val="22"/>
                <w:szCs w:val="22"/>
              </w:rPr>
            </w:pPr>
            <w:r>
              <w:rPr>
                <w:rFonts w:ascii="Calibri" w:hAnsi="Calibri"/>
                <w:color w:val="000000"/>
                <w:sz w:val="22"/>
                <w:szCs w:val="22"/>
              </w:rPr>
              <w:t> </w:t>
            </w:r>
          </w:p>
        </w:tc>
        <w:tc>
          <w:tcPr>
            <w:tcW w:w="500" w:type="dxa"/>
            <w:tcBorders>
              <w:top w:val="nil"/>
              <w:left w:val="nil"/>
              <w:bottom w:val="nil"/>
              <w:right w:val="single" w:sz="4" w:space="0" w:color="auto"/>
            </w:tcBorders>
            <w:shd w:val="clear" w:color="000000" w:fill="92CDDC"/>
            <w:noWrap/>
            <w:vAlign w:val="bottom"/>
            <w:hideMark/>
          </w:tcPr>
          <w:p w14:paraId="5D9C326D" w14:textId="77777777" w:rsidR="007E55EB" w:rsidRDefault="007E55EB" w:rsidP="00752D4A">
            <w:pPr>
              <w:rPr>
                <w:rFonts w:ascii="Calibri" w:hAnsi="Calibri"/>
                <w:color w:val="000000"/>
                <w:sz w:val="22"/>
                <w:szCs w:val="22"/>
              </w:rPr>
            </w:pPr>
            <w:r>
              <w:rPr>
                <w:rFonts w:ascii="Calibri" w:hAnsi="Calibri"/>
                <w:color w:val="000000"/>
                <w:sz w:val="22"/>
                <w:szCs w:val="22"/>
              </w:rPr>
              <w:t> </w:t>
            </w:r>
          </w:p>
        </w:tc>
        <w:tc>
          <w:tcPr>
            <w:tcW w:w="581" w:type="dxa"/>
            <w:tcBorders>
              <w:top w:val="nil"/>
              <w:left w:val="nil"/>
              <w:bottom w:val="nil"/>
              <w:right w:val="single" w:sz="4" w:space="0" w:color="auto"/>
            </w:tcBorders>
            <w:shd w:val="clear" w:color="000000" w:fill="92CDDC"/>
            <w:noWrap/>
            <w:vAlign w:val="bottom"/>
            <w:hideMark/>
          </w:tcPr>
          <w:p w14:paraId="4C4779E1" w14:textId="77777777" w:rsidR="007E55EB" w:rsidRDefault="007E55EB" w:rsidP="00752D4A">
            <w:pPr>
              <w:rPr>
                <w:rFonts w:ascii="Calibri" w:hAnsi="Calibri"/>
                <w:color w:val="000000"/>
                <w:sz w:val="22"/>
                <w:szCs w:val="22"/>
              </w:rPr>
            </w:pPr>
            <w:r>
              <w:rPr>
                <w:rFonts w:ascii="Calibri" w:hAnsi="Calibri"/>
                <w:color w:val="000000"/>
                <w:sz w:val="22"/>
                <w:szCs w:val="22"/>
              </w:rPr>
              <w:t> </w:t>
            </w:r>
          </w:p>
        </w:tc>
        <w:tc>
          <w:tcPr>
            <w:tcW w:w="500" w:type="dxa"/>
            <w:tcBorders>
              <w:top w:val="nil"/>
              <w:left w:val="nil"/>
              <w:bottom w:val="nil"/>
              <w:right w:val="single" w:sz="4" w:space="0" w:color="auto"/>
            </w:tcBorders>
            <w:shd w:val="clear" w:color="000000" w:fill="92CDDC"/>
            <w:noWrap/>
            <w:vAlign w:val="bottom"/>
            <w:hideMark/>
          </w:tcPr>
          <w:p w14:paraId="6D1B975C" w14:textId="77777777" w:rsidR="007E55EB" w:rsidRDefault="007E55EB" w:rsidP="00752D4A">
            <w:pPr>
              <w:rPr>
                <w:rFonts w:ascii="Calibri" w:hAnsi="Calibri"/>
                <w:color w:val="000000"/>
                <w:sz w:val="22"/>
                <w:szCs w:val="22"/>
              </w:rPr>
            </w:pPr>
            <w:r>
              <w:rPr>
                <w:rFonts w:ascii="Calibri" w:hAnsi="Calibri"/>
                <w:color w:val="000000"/>
                <w:sz w:val="22"/>
                <w:szCs w:val="22"/>
              </w:rPr>
              <w:t> </w:t>
            </w:r>
          </w:p>
        </w:tc>
        <w:tc>
          <w:tcPr>
            <w:tcW w:w="581" w:type="dxa"/>
            <w:tcBorders>
              <w:top w:val="nil"/>
              <w:left w:val="nil"/>
              <w:bottom w:val="nil"/>
              <w:right w:val="single" w:sz="4" w:space="0" w:color="auto"/>
            </w:tcBorders>
            <w:shd w:val="clear" w:color="000000" w:fill="92CDDC"/>
            <w:noWrap/>
            <w:vAlign w:val="bottom"/>
            <w:hideMark/>
          </w:tcPr>
          <w:p w14:paraId="568A9078" w14:textId="77777777" w:rsidR="007E55EB" w:rsidRDefault="007E55EB" w:rsidP="00752D4A">
            <w:pPr>
              <w:rPr>
                <w:rFonts w:ascii="Calibri" w:hAnsi="Calibri"/>
                <w:color w:val="000000"/>
                <w:sz w:val="22"/>
                <w:szCs w:val="22"/>
              </w:rPr>
            </w:pPr>
            <w:r>
              <w:rPr>
                <w:rFonts w:ascii="Calibri" w:hAnsi="Calibri"/>
                <w:color w:val="000000"/>
                <w:sz w:val="22"/>
                <w:szCs w:val="22"/>
              </w:rPr>
              <w:t> </w:t>
            </w:r>
          </w:p>
        </w:tc>
        <w:tc>
          <w:tcPr>
            <w:tcW w:w="500" w:type="dxa"/>
            <w:tcBorders>
              <w:top w:val="nil"/>
              <w:left w:val="nil"/>
              <w:bottom w:val="nil"/>
              <w:right w:val="single" w:sz="4" w:space="0" w:color="auto"/>
            </w:tcBorders>
            <w:shd w:val="clear" w:color="000000" w:fill="92CDDC"/>
            <w:noWrap/>
            <w:vAlign w:val="bottom"/>
            <w:hideMark/>
          </w:tcPr>
          <w:p w14:paraId="1CD52297" w14:textId="77777777" w:rsidR="007E55EB" w:rsidRDefault="007E55EB" w:rsidP="00752D4A">
            <w:pPr>
              <w:rPr>
                <w:rFonts w:ascii="Calibri" w:hAnsi="Calibri"/>
                <w:color w:val="000000"/>
                <w:sz w:val="22"/>
                <w:szCs w:val="22"/>
              </w:rPr>
            </w:pPr>
            <w:r>
              <w:rPr>
                <w:rFonts w:ascii="Calibri" w:hAnsi="Calibri"/>
                <w:color w:val="000000"/>
                <w:sz w:val="22"/>
                <w:szCs w:val="22"/>
              </w:rPr>
              <w:t> </w:t>
            </w:r>
          </w:p>
        </w:tc>
        <w:tc>
          <w:tcPr>
            <w:tcW w:w="545" w:type="dxa"/>
            <w:tcBorders>
              <w:top w:val="nil"/>
              <w:left w:val="nil"/>
              <w:bottom w:val="nil"/>
              <w:right w:val="single" w:sz="4" w:space="0" w:color="auto"/>
            </w:tcBorders>
            <w:shd w:val="clear" w:color="000000" w:fill="92CDDC"/>
            <w:noWrap/>
            <w:vAlign w:val="bottom"/>
            <w:hideMark/>
          </w:tcPr>
          <w:p w14:paraId="379CA9E9" w14:textId="77777777" w:rsidR="007E55EB" w:rsidRDefault="007E55EB" w:rsidP="00752D4A">
            <w:pPr>
              <w:rPr>
                <w:rFonts w:ascii="Calibri" w:hAnsi="Calibri"/>
                <w:color w:val="000000"/>
                <w:sz w:val="22"/>
                <w:szCs w:val="22"/>
              </w:rPr>
            </w:pPr>
            <w:r>
              <w:rPr>
                <w:rFonts w:ascii="Calibri" w:hAnsi="Calibri"/>
                <w:color w:val="000000"/>
                <w:sz w:val="22"/>
                <w:szCs w:val="22"/>
              </w:rPr>
              <w:t> </w:t>
            </w:r>
          </w:p>
        </w:tc>
        <w:tc>
          <w:tcPr>
            <w:tcW w:w="500" w:type="dxa"/>
            <w:tcBorders>
              <w:top w:val="nil"/>
              <w:left w:val="nil"/>
              <w:bottom w:val="nil"/>
              <w:right w:val="single" w:sz="4" w:space="0" w:color="auto"/>
            </w:tcBorders>
            <w:shd w:val="clear" w:color="000000" w:fill="92CDDC"/>
            <w:noWrap/>
            <w:vAlign w:val="bottom"/>
            <w:hideMark/>
          </w:tcPr>
          <w:p w14:paraId="102F2C2F" w14:textId="77777777" w:rsidR="007E55EB" w:rsidRDefault="007E55EB" w:rsidP="00752D4A">
            <w:pPr>
              <w:rPr>
                <w:rFonts w:ascii="Calibri" w:hAnsi="Calibri"/>
                <w:color w:val="000000"/>
                <w:sz w:val="22"/>
                <w:szCs w:val="22"/>
              </w:rPr>
            </w:pPr>
            <w:r>
              <w:rPr>
                <w:rFonts w:ascii="Calibri" w:hAnsi="Calibri"/>
                <w:color w:val="000000"/>
                <w:sz w:val="22"/>
                <w:szCs w:val="22"/>
              </w:rPr>
              <w:t> </w:t>
            </w:r>
          </w:p>
        </w:tc>
        <w:tc>
          <w:tcPr>
            <w:tcW w:w="545" w:type="dxa"/>
            <w:tcBorders>
              <w:top w:val="nil"/>
              <w:left w:val="nil"/>
              <w:bottom w:val="nil"/>
              <w:right w:val="single" w:sz="4" w:space="0" w:color="auto"/>
            </w:tcBorders>
            <w:shd w:val="clear" w:color="000000" w:fill="92CDDC"/>
            <w:noWrap/>
            <w:vAlign w:val="bottom"/>
            <w:hideMark/>
          </w:tcPr>
          <w:p w14:paraId="7CBEC70F" w14:textId="77777777" w:rsidR="007E55EB" w:rsidRDefault="007E55EB" w:rsidP="00752D4A">
            <w:pPr>
              <w:rPr>
                <w:rFonts w:ascii="Calibri" w:hAnsi="Calibri"/>
                <w:color w:val="000000"/>
                <w:sz w:val="22"/>
                <w:szCs w:val="22"/>
              </w:rPr>
            </w:pPr>
            <w:r>
              <w:rPr>
                <w:rFonts w:ascii="Calibri" w:hAnsi="Calibri"/>
                <w:color w:val="000000"/>
                <w:sz w:val="22"/>
                <w:szCs w:val="22"/>
              </w:rPr>
              <w:t> </w:t>
            </w:r>
          </w:p>
        </w:tc>
        <w:tc>
          <w:tcPr>
            <w:tcW w:w="500" w:type="dxa"/>
            <w:tcBorders>
              <w:top w:val="nil"/>
              <w:left w:val="nil"/>
              <w:bottom w:val="nil"/>
              <w:right w:val="single" w:sz="4" w:space="0" w:color="auto"/>
            </w:tcBorders>
            <w:shd w:val="clear" w:color="000000" w:fill="92CDDC"/>
            <w:noWrap/>
            <w:vAlign w:val="bottom"/>
            <w:hideMark/>
          </w:tcPr>
          <w:p w14:paraId="3DE78F4C" w14:textId="77777777" w:rsidR="007E55EB" w:rsidRDefault="007E55EB" w:rsidP="00752D4A">
            <w:pPr>
              <w:rPr>
                <w:rFonts w:ascii="Calibri" w:hAnsi="Calibri"/>
                <w:color w:val="000000"/>
                <w:sz w:val="22"/>
                <w:szCs w:val="22"/>
              </w:rPr>
            </w:pPr>
            <w:r>
              <w:rPr>
                <w:rFonts w:ascii="Calibri" w:hAnsi="Calibri"/>
                <w:color w:val="000000"/>
                <w:sz w:val="22"/>
                <w:szCs w:val="22"/>
              </w:rPr>
              <w:t> </w:t>
            </w:r>
          </w:p>
        </w:tc>
        <w:tc>
          <w:tcPr>
            <w:tcW w:w="581" w:type="dxa"/>
            <w:tcBorders>
              <w:top w:val="nil"/>
              <w:left w:val="nil"/>
              <w:bottom w:val="nil"/>
              <w:right w:val="single" w:sz="4" w:space="0" w:color="auto"/>
            </w:tcBorders>
            <w:shd w:val="clear" w:color="000000" w:fill="92CDDC"/>
            <w:noWrap/>
            <w:vAlign w:val="bottom"/>
            <w:hideMark/>
          </w:tcPr>
          <w:p w14:paraId="77713265" w14:textId="77777777" w:rsidR="007E55EB" w:rsidRDefault="007E55EB" w:rsidP="00752D4A">
            <w:pPr>
              <w:rPr>
                <w:rFonts w:ascii="Calibri" w:hAnsi="Calibri"/>
                <w:color w:val="000000"/>
                <w:sz w:val="22"/>
                <w:szCs w:val="22"/>
              </w:rPr>
            </w:pPr>
            <w:r>
              <w:rPr>
                <w:rFonts w:ascii="Calibri" w:hAnsi="Calibri"/>
                <w:color w:val="000000"/>
                <w:sz w:val="22"/>
                <w:szCs w:val="22"/>
              </w:rPr>
              <w:t> </w:t>
            </w:r>
          </w:p>
        </w:tc>
        <w:tc>
          <w:tcPr>
            <w:tcW w:w="500" w:type="dxa"/>
            <w:tcBorders>
              <w:top w:val="nil"/>
              <w:left w:val="nil"/>
              <w:bottom w:val="nil"/>
              <w:right w:val="single" w:sz="4" w:space="0" w:color="auto"/>
            </w:tcBorders>
            <w:shd w:val="clear" w:color="000000" w:fill="92CDDC"/>
            <w:noWrap/>
            <w:vAlign w:val="bottom"/>
            <w:hideMark/>
          </w:tcPr>
          <w:p w14:paraId="4CA73A16" w14:textId="77777777" w:rsidR="007E55EB" w:rsidRDefault="007E55EB" w:rsidP="00752D4A">
            <w:pPr>
              <w:rPr>
                <w:rFonts w:ascii="Calibri" w:hAnsi="Calibri"/>
                <w:color w:val="000000"/>
                <w:sz w:val="22"/>
                <w:szCs w:val="22"/>
              </w:rPr>
            </w:pPr>
            <w:r>
              <w:rPr>
                <w:rFonts w:ascii="Calibri" w:hAnsi="Calibri"/>
                <w:color w:val="000000"/>
                <w:sz w:val="22"/>
                <w:szCs w:val="22"/>
              </w:rPr>
              <w:t> </w:t>
            </w:r>
          </w:p>
        </w:tc>
        <w:tc>
          <w:tcPr>
            <w:tcW w:w="545" w:type="dxa"/>
            <w:tcBorders>
              <w:top w:val="nil"/>
              <w:left w:val="nil"/>
              <w:bottom w:val="nil"/>
              <w:right w:val="single" w:sz="4" w:space="0" w:color="auto"/>
            </w:tcBorders>
            <w:shd w:val="clear" w:color="000000" w:fill="92CDDC"/>
            <w:noWrap/>
            <w:vAlign w:val="bottom"/>
            <w:hideMark/>
          </w:tcPr>
          <w:p w14:paraId="466C3F53" w14:textId="77777777" w:rsidR="007E55EB" w:rsidRDefault="007E55EB" w:rsidP="00752D4A">
            <w:pPr>
              <w:rPr>
                <w:rFonts w:ascii="Calibri" w:hAnsi="Calibri"/>
                <w:color w:val="000000"/>
                <w:sz w:val="22"/>
                <w:szCs w:val="22"/>
              </w:rPr>
            </w:pPr>
            <w:r>
              <w:rPr>
                <w:rFonts w:ascii="Calibri" w:hAnsi="Calibri"/>
                <w:color w:val="000000"/>
                <w:sz w:val="22"/>
                <w:szCs w:val="22"/>
              </w:rPr>
              <w:t> </w:t>
            </w:r>
          </w:p>
        </w:tc>
        <w:tc>
          <w:tcPr>
            <w:tcW w:w="500" w:type="dxa"/>
            <w:tcBorders>
              <w:top w:val="nil"/>
              <w:left w:val="nil"/>
              <w:bottom w:val="nil"/>
              <w:right w:val="single" w:sz="4" w:space="0" w:color="auto"/>
            </w:tcBorders>
            <w:shd w:val="clear" w:color="000000" w:fill="92CDDC"/>
            <w:noWrap/>
            <w:vAlign w:val="bottom"/>
            <w:hideMark/>
          </w:tcPr>
          <w:p w14:paraId="41C62B1E" w14:textId="77777777" w:rsidR="007E55EB" w:rsidRDefault="007E55EB" w:rsidP="00752D4A">
            <w:pPr>
              <w:rPr>
                <w:rFonts w:ascii="Calibri" w:hAnsi="Calibri"/>
                <w:color w:val="000000"/>
                <w:sz w:val="22"/>
                <w:szCs w:val="22"/>
              </w:rPr>
            </w:pPr>
            <w:r>
              <w:rPr>
                <w:rFonts w:ascii="Calibri" w:hAnsi="Calibri"/>
                <w:color w:val="000000"/>
                <w:sz w:val="22"/>
                <w:szCs w:val="22"/>
              </w:rPr>
              <w:t> </w:t>
            </w:r>
          </w:p>
        </w:tc>
        <w:tc>
          <w:tcPr>
            <w:tcW w:w="581" w:type="dxa"/>
            <w:tcBorders>
              <w:top w:val="nil"/>
              <w:left w:val="nil"/>
              <w:bottom w:val="nil"/>
              <w:right w:val="single" w:sz="4" w:space="0" w:color="auto"/>
            </w:tcBorders>
            <w:shd w:val="clear" w:color="000000" w:fill="92CDDC"/>
            <w:noWrap/>
            <w:vAlign w:val="bottom"/>
            <w:hideMark/>
          </w:tcPr>
          <w:p w14:paraId="6A71012D" w14:textId="77777777" w:rsidR="007E55EB" w:rsidRDefault="007E55EB" w:rsidP="00752D4A">
            <w:pPr>
              <w:rPr>
                <w:rFonts w:ascii="Calibri" w:hAnsi="Calibri"/>
                <w:color w:val="000000"/>
                <w:sz w:val="22"/>
                <w:szCs w:val="22"/>
              </w:rPr>
            </w:pPr>
            <w:r>
              <w:rPr>
                <w:rFonts w:ascii="Calibri" w:hAnsi="Calibri"/>
                <w:color w:val="000000"/>
                <w:sz w:val="22"/>
                <w:szCs w:val="22"/>
              </w:rPr>
              <w:t> </w:t>
            </w:r>
          </w:p>
        </w:tc>
        <w:tc>
          <w:tcPr>
            <w:tcW w:w="500" w:type="dxa"/>
            <w:tcBorders>
              <w:top w:val="nil"/>
              <w:left w:val="nil"/>
              <w:bottom w:val="nil"/>
              <w:right w:val="single" w:sz="4" w:space="0" w:color="auto"/>
            </w:tcBorders>
            <w:shd w:val="clear" w:color="000000" w:fill="92CDDC"/>
            <w:noWrap/>
            <w:vAlign w:val="bottom"/>
            <w:hideMark/>
          </w:tcPr>
          <w:p w14:paraId="0C470F0A" w14:textId="77777777" w:rsidR="007E55EB" w:rsidRDefault="007E55EB" w:rsidP="00752D4A">
            <w:pPr>
              <w:rPr>
                <w:rFonts w:ascii="Calibri" w:hAnsi="Calibri"/>
                <w:color w:val="000000"/>
                <w:sz w:val="22"/>
                <w:szCs w:val="22"/>
              </w:rPr>
            </w:pPr>
            <w:r>
              <w:rPr>
                <w:rFonts w:ascii="Calibri" w:hAnsi="Calibri"/>
                <w:color w:val="000000"/>
                <w:sz w:val="22"/>
                <w:szCs w:val="22"/>
              </w:rPr>
              <w:t> </w:t>
            </w:r>
          </w:p>
        </w:tc>
        <w:tc>
          <w:tcPr>
            <w:tcW w:w="545" w:type="dxa"/>
            <w:tcBorders>
              <w:top w:val="nil"/>
              <w:left w:val="nil"/>
              <w:bottom w:val="nil"/>
              <w:right w:val="single" w:sz="4" w:space="0" w:color="auto"/>
            </w:tcBorders>
            <w:shd w:val="clear" w:color="000000" w:fill="92CDDC"/>
            <w:noWrap/>
            <w:vAlign w:val="bottom"/>
            <w:hideMark/>
          </w:tcPr>
          <w:p w14:paraId="1D18B77F" w14:textId="77777777" w:rsidR="007E55EB" w:rsidRDefault="007E55EB" w:rsidP="00752D4A">
            <w:pPr>
              <w:rPr>
                <w:rFonts w:ascii="Calibri" w:hAnsi="Calibri"/>
                <w:color w:val="000000"/>
                <w:sz w:val="22"/>
                <w:szCs w:val="22"/>
              </w:rPr>
            </w:pPr>
            <w:r>
              <w:rPr>
                <w:rFonts w:ascii="Calibri" w:hAnsi="Calibri"/>
                <w:color w:val="000000"/>
                <w:sz w:val="22"/>
                <w:szCs w:val="22"/>
              </w:rPr>
              <w:t> </w:t>
            </w:r>
          </w:p>
        </w:tc>
        <w:tc>
          <w:tcPr>
            <w:tcW w:w="500" w:type="dxa"/>
            <w:tcBorders>
              <w:top w:val="nil"/>
              <w:left w:val="nil"/>
              <w:bottom w:val="single" w:sz="4" w:space="0" w:color="auto"/>
              <w:right w:val="single" w:sz="4" w:space="0" w:color="auto"/>
            </w:tcBorders>
            <w:shd w:val="clear" w:color="000000" w:fill="92CDDC"/>
            <w:noWrap/>
            <w:vAlign w:val="bottom"/>
            <w:hideMark/>
          </w:tcPr>
          <w:p w14:paraId="584433D7" w14:textId="77777777" w:rsidR="007E55EB" w:rsidRDefault="007E55EB" w:rsidP="00752D4A">
            <w:pPr>
              <w:rPr>
                <w:rFonts w:ascii="Calibri" w:hAnsi="Calibri"/>
                <w:color w:val="000000"/>
                <w:sz w:val="22"/>
                <w:szCs w:val="22"/>
              </w:rPr>
            </w:pPr>
            <w:r>
              <w:rPr>
                <w:rFonts w:ascii="Calibri" w:hAnsi="Calibri"/>
                <w:color w:val="000000"/>
                <w:sz w:val="22"/>
                <w:szCs w:val="22"/>
              </w:rPr>
              <w:t> </w:t>
            </w:r>
          </w:p>
        </w:tc>
        <w:tc>
          <w:tcPr>
            <w:tcW w:w="581" w:type="dxa"/>
            <w:tcBorders>
              <w:top w:val="nil"/>
              <w:left w:val="nil"/>
              <w:bottom w:val="single" w:sz="4" w:space="0" w:color="auto"/>
              <w:right w:val="single" w:sz="4" w:space="0" w:color="auto"/>
            </w:tcBorders>
            <w:shd w:val="clear" w:color="000000" w:fill="92CDDC"/>
            <w:noWrap/>
            <w:vAlign w:val="bottom"/>
            <w:hideMark/>
          </w:tcPr>
          <w:p w14:paraId="4B859B7E" w14:textId="77777777" w:rsidR="007E55EB" w:rsidRDefault="007E55EB" w:rsidP="00752D4A">
            <w:pPr>
              <w:rPr>
                <w:rFonts w:ascii="Calibri" w:hAnsi="Calibri"/>
                <w:color w:val="000000"/>
                <w:sz w:val="22"/>
                <w:szCs w:val="22"/>
              </w:rPr>
            </w:pPr>
            <w:r>
              <w:rPr>
                <w:rFonts w:ascii="Calibri" w:hAnsi="Calibri"/>
                <w:color w:val="000000"/>
                <w:sz w:val="22"/>
                <w:szCs w:val="22"/>
              </w:rPr>
              <w:t> </w:t>
            </w:r>
          </w:p>
        </w:tc>
      </w:tr>
      <w:tr w:rsidR="007E55EB" w14:paraId="4B224B2C" w14:textId="77777777" w:rsidTr="007E55EB">
        <w:trPr>
          <w:trHeight w:val="300"/>
        </w:trPr>
        <w:tc>
          <w:tcPr>
            <w:tcW w:w="2102" w:type="dxa"/>
            <w:tcBorders>
              <w:top w:val="nil"/>
              <w:left w:val="single" w:sz="4" w:space="0" w:color="auto"/>
              <w:bottom w:val="single" w:sz="4" w:space="0" w:color="auto"/>
              <w:right w:val="single" w:sz="4" w:space="0" w:color="auto"/>
            </w:tcBorders>
            <w:shd w:val="clear" w:color="auto" w:fill="auto"/>
            <w:vAlign w:val="center"/>
            <w:hideMark/>
          </w:tcPr>
          <w:p w14:paraId="3F8C5D2A" w14:textId="77777777" w:rsidR="007E55EB" w:rsidRDefault="007E55EB" w:rsidP="00752D4A">
            <w:pPr>
              <w:rPr>
                <w:color w:val="000000"/>
                <w:sz w:val="20"/>
                <w:szCs w:val="20"/>
              </w:rPr>
            </w:pPr>
            <w:r>
              <w:rPr>
                <w:color w:val="000000"/>
                <w:sz w:val="20"/>
                <w:szCs w:val="20"/>
              </w:rPr>
              <w:t>Improved attitudes to smoking</w:t>
            </w:r>
          </w:p>
        </w:tc>
        <w:tc>
          <w:tcPr>
            <w:tcW w:w="1182" w:type="dxa"/>
            <w:tcBorders>
              <w:top w:val="nil"/>
              <w:left w:val="nil"/>
              <w:bottom w:val="single" w:sz="4" w:space="0" w:color="auto"/>
              <w:right w:val="nil"/>
            </w:tcBorders>
            <w:shd w:val="clear" w:color="auto" w:fill="auto"/>
            <w:vAlign w:val="center"/>
            <w:hideMark/>
          </w:tcPr>
          <w:p w14:paraId="06DEEF39" w14:textId="77777777" w:rsidR="007E55EB" w:rsidRDefault="007E55EB" w:rsidP="00752D4A">
            <w:pPr>
              <w:jc w:val="center"/>
              <w:rPr>
                <w:color w:val="000000"/>
                <w:sz w:val="20"/>
                <w:szCs w:val="20"/>
              </w:rPr>
            </w:pPr>
            <w:r>
              <w:rPr>
                <w:color w:val="000000"/>
                <w:sz w:val="20"/>
                <w:szCs w:val="20"/>
              </w:rPr>
              <w:t>30</w:t>
            </w:r>
          </w:p>
        </w:tc>
        <w:tc>
          <w:tcPr>
            <w:tcW w:w="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8C24D1" w14:textId="77777777" w:rsidR="007E55EB" w:rsidRDefault="007E55EB" w:rsidP="00752D4A">
            <w:pPr>
              <w:jc w:val="center"/>
              <w:rPr>
                <w:color w:val="000000"/>
                <w:sz w:val="20"/>
                <w:szCs w:val="20"/>
              </w:rPr>
            </w:pPr>
            <w:r>
              <w:rPr>
                <w:color w:val="000000"/>
                <w:sz w:val="20"/>
                <w:szCs w:val="20"/>
              </w:rPr>
              <w:t>0</w:t>
            </w:r>
          </w:p>
        </w:tc>
        <w:tc>
          <w:tcPr>
            <w:tcW w:w="545" w:type="dxa"/>
            <w:tcBorders>
              <w:top w:val="single" w:sz="4" w:space="0" w:color="auto"/>
              <w:left w:val="nil"/>
              <w:bottom w:val="single" w:sz="4" w:space="0" w:color="auto"/>
              <w:right w:val="nil"/>
            </w:tcBorders>
            <w:shd w:val="clear" w:color="000000" w:fill="EAF1DD"/>
            <w:vAlign w:val="center"/>
            <w:hideMark/>
          </w:tcPr>
          <w:p w14:paraId="686D27DC" w14:textId="77777777" w:rsidR="007E55EB" w:rsidRDefault="007E55EB" w:rsidP="00752D4A">
            <w:pPr>
              <w:jc w:val="center"/>
              <w:rPr>
                <w:color w:val="000000"/>
                <w:sz w:val="20"/>
                <w:szCs w:val="20"/>
              </w:rPr>
            </w:pPr>
            <w:r>
              <w:rPr>
                <w:color w:val="000000"/>
                <w:sz w:val="20"/>
                <w:szCs w:val="20"/>
              </w:rPr>
              <w:t>0</w:t>
            </w:r>
          </w:p>
        </w:tc>
        <w:tc>
          <w:tcPr>
            <w:tcW w:w="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9F1D21" w14:textId="77777777" w:rsidR="007E55EB" w:rsidRDefault="007E55EB" w:rsidP="00752D4A">
            <w:pPr>
              <w:jc w:val="center"/>
              <w:rPr>
                <w:color w:val="000000"/>
                <w:sz w:val="20"/>
                <w:szCs w:val="20"/>
              </w:rPr>
            </w:pPr>
            <w:r>
              <w:rPr>
                <w:color w:val="000000"/>
                <w:sz w:val="20"/>
                <w:szCs w:val="20"/>
              </w:rPr>
              <w:t>4</w:t>
            </w:r>
          </w:p>
        </w:tc>
        <w:tc>
          <w:tcPr>
            <w:tcW w:w="581" w:type="dxa"/>
            <w:tcBorders>
              <w:top w:val="single" w:sz="4" w:space="0" w:color="auto"/>
              <w:left w:val="nil"/>
              <w:bottom w:val="single" w:sz="4" w:space="0" w:color="auto"/>
              <w:right w:val="nil"/>
            </w:tcBorders>
            <w:shd w:val="clear" w:color="000000" w:fill="EAF1DD"/>
            <w:vAlign w:val="center"/>
            <w:hideMark/>
          </w:tcPr>
          <w:p w14:paraId="792D5EA4" w14:textId="77777777" w:rsidR="007E55EB" w:rsidRDefault="007E55EB" w:rsidP="00752D4A">
            <w:pPr>
              <w:jc w:val="center"/>
              <w:rPr>
                <w:color w:val="000000"/>
                <w:sz w:val="20"/>
                <w:szCs w:val="20"/>
              </w:rPr>
            </w:pPr>
            <w:r>
              <w:rPr>
                <w:color w:val="000000"/>
                <w:sz w:val="20"/>
                <w:szCs w:val="20"/>
              </w:rPr>
              <w:t>120</w:t>
            </w:r>
          </w:p>
        </w:tc>
        <w:tc>
          <w:tcPr>
            <w:tcW w:w="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94A9BF" w14:textId="77777777" w:rsidR="007E55EB" w:rsidRDefault="007E55EB" w:rsidP="00752D4A">
            <w:pPr>
              <w:jc w:val="center"/>
              <w:rPr>
                <w:color w:val="000000"/>
                <w:sz w:val="20"/>
                <w:szCs w:val="20"/>
              </w:rPr>
            </w:pPr>
            <w:r>
              <w:rPr>
                <w:color w:val="000000"/>
                <w:sz w:val="20"/>
                <w:szCs w:val="20"/>
              </w:rPr>
              <w:t>1</w:t>
            </w:r>
          </w:p>
        </w:tc>
        <w:tc>
          <w:tcPr>
            <w:tcW w:w="545" w:type="dxa"/>
            <w:tcBorders>
              <w:top w:val="single" w:sz="4" w:space="0" w:color="auto"/>
              <w:left w:val="nil"/>
              <w:bottom w:val="single" w:sz="4" w:space="0" w:color="auto"/>
              <w:right w:val="nil"/>
            </w:tcBorders>
            <w:shd w:val="clear" w:color="000000" w:fill="EAF1DD"/>
            <w:vAlign w:val="center"/>
            <w:hideMark/>
          </w:tcPr>
          <w:p w14:paraId="4E40DB14" w14:textId="77777777" w:rsidR="007E55EB" w:rsidRDefault="007E55EB" w:rsidP="00752D4A">
            <w:pPr>
              <w:jc w:val="center"/>
              <w:rPr>
                <w:color w:val="000000"/>
                <w:sz w:val="20"/>
                <w:szCs w:val="20"/>
              </w:rPr>
            </w:pPr>
            <w:r>
              <w:rPr>
                <w:color w:val="000000"/>
                <w:sz w:val="20"/>
                <w:szCs w:val="20"/>
              </w:rPr>
              <w:t>30</w:t>
            </w:r>
          </w:p>
        </w:tc>
        <w:tc>
          <w:tcPr>
            <w:tcW w:w="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216E2D" w14:textId="77777777" w:rsidR="007E55EB" w:rsidRDefault="007E55EB" w:rsidP="00752D4A">
            <w:pPr>
              <w:jc w:val="center"/>
              <w:rPr>
                <w:color w:val="000000"/>
                <w:sz w:val="20"/>
                <w:szCs w:val="20"/>
              </w:rPr>
            </w:pPr>
            <w:r>
              <w:rPr>
                <w:color w:val="000000"/>
                <w:sz w:val="20"/>
                <w:szCs w:val="20"/>
              </w:rPr>
              <w:t>5</w:t>
            </w:r>
          </w:p>
        </w:tc>
        <w:tc>
          <w:tcPr>
            <w:tcW w:w="581" w:type="dxa"/>
            <w:tcBorders>
              <w:top w:val="single" w:sz="4" w:space="0" w:color="auto"/>
              <w:left w:val="nil"/>
              <w:bottom w:val="single" w:sz="4" w:space="0" w:color="auto"/>
              <w:right w:val="nil"/>
            </w:tcBorders>
            <w:shd w:val="clear" w:color="000000" w:fill="EAF1DD"/>
            <w:vAlign w:val="center"/>
            <w:hideMark/>
          </w:tcPr>
          <w:p w14:paraId="028C7B02" w14:textId="77777777" w:rsidR="007E55EB" w:rsidRDefault="007E55EB" w:rsidP="00752D4A">
            <w:pPr>
              <w:jc w:val="center"/>
              <w:rPr>
                <w:color w:val="000000"/>
                <w:sz w:val="20"/>
                <w:szCs w:val="20"/>
              </w:rPr>
            </w:pPr>
            <w:r>
              <w:rPr>
                <w:color w:val="000000"/>
                <w:sz w:val="20"/>
                <w:szCs w:val="20"/>
              </w:rPr>
              <w:t>150</w:t>
            </w:r>
          </w:p>
        </w:tc>
        <w:tc>
          <w:tcPr>
            <w:tcW w:w="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57BA37" w14:textId="77777777" w:rsidR="007E55EB" w:rsidRDefault="007E55EB" w:rsidP="00752D4A">
            <w:pPr>
              <w:jc w:val="center"/>
              <w:rPr>
                <w:color w:val="000000"/>
                <w:sz w:val="20"/>
                <w:szCs w:val="20"/>
              </w:rPr>
            </w:pPr>
            <w:r>
              <w:rPr>
                <w:color w:val="000000"/>
                <w:sz w:val="20"/>
                <w:szCs w:val="20"/>
              </w:rPr>
              <w:t>4</w:t>
            </w:r>
          </w:p>
        </w:tc>
        <w:tc>
          <w:tcPr>
            <w:tcW w:w="581" w:type="dxa"/>
            <w:tcBorders>
              <w:top w:val="single" w:sz="4" w:space="0" w:color="auto"/>
              <w:left w:val="nil"/>
              <w:bottom w:val="single" w:sz="4" w:space="0" w:color="auto"/>
              <w:right w:val="single" w:sz="4" w:space="0" w:color="auto"/>
            </w:tcBorders>
            <w:shd w:val="clear" w:color="000000" w:fill="EAF1DD"/>
            <w:vAlign w:val="center"/>
            <w:hideMark/>
          </w:tcPr>
          <w:p w14:paraId="5A8FBC8D" w14:textId="77777777" w:rsidR="007E55EB" w:rsidRDefault="007E55EB" w:rsidP="00752D4A">
            <w:pPr>
              <w:jc w:val="center"/>
              <w:rPr>
                <w:color w:val="000000"/>
                <w:sz w:val="20"/>
                <w:szCs w:val="20"/>
              </w:rPr>
            </w:pPr>
            <w:r>
              <w:rPr>
                <w:color w:val="000000"/>
                <w:sz w:val="20"/>
                <w:szCs w:val="20"/>
              </w:rPr>
              <w:t>120</w:t>
            </w:r>
          </w:p>
        </w:tc>
        <w:tc>
          <w:tcPr>
            <w:tcW w:w="500" w:type="dxa"/>
            <w:tcBorders>
              <w:top w:val="single" w:sz="4" w:space="0" w:color="auto"/>
              <w:left w:val="nil"/>
              <w:bottom w:val="single" w:sz="4" w:space="0" w:color="auto"/>
              <w:right w:val="single" w:sz="4" w:space="0" w:color="auto"/>
            </w:tcBorders>
            <w:shd w:val="clear" w:color="auto" w:fill="auto"/>
            <w:vAlign w:val="center"/>
            <w:hideMark/>
          </w:tcPr>
          <w:p w14:paraId="574165A2" w14:textId="77777777" w:rsidR="007E55EB" w:rsidRDefault="007E55EB" w:rsidP="00752D4A">
            <w:pPr>
              <w:jc w:val="center"/>
              <w:rPr>
                <w:color w:val="000000"/>
                <w:sz w:val="20"/>
                <w:szCs w:val="20"/>
              </w:rPr>
            </w:pPr>
            <w:r>
              <w:rPr>
                <w:color w:val="000000"/>
                <w:sz w:val="20"/>
                <w:szCs w:val="20"/>
              </w:rPr>
              <w:t>1</w:t>
            </w:r>
          </w:p>
        </w:tc>
        <w:tc>
          <w:tcPr>
            <w:tcW w:w="545" w:type="dxa"/>
            <w:tcBorders>
              <w:top w:val="single" w:sz="4" w:space="0" w:color="auto"/>
              <w:left w:val="nil"/>
              <w:bottom w:val="single" w:sz="4" w:space="0" w:color="auto"/>
              <w:right w:val="single" w:sz="4" w:space="0" w:color="auto"/>
            </w:tcBorders>
            <w:shd w:val="clear" w:color="000000" w:fill="EAF1DD"/>
            <w:vAlign w:val="center"/>
            <w:hideMark/>
          </w:tcPr>
          <w:p w14:paraId="02E4CDB9" w14:textId="77777777" w:rsidR="007E55EB" w:rsidRDefault="007E55EB" w:rsidP="00752D4A">
            <w:pPr>
              <w:jc w:val="center"/>
              <w:rPr>
                <w:color w:val="000000"/>
                <w:sz w:val="20"/>
                <w:szCs w:val="20"/>
              </w:rPr>
            </w:pPr>
            <w:r>
              <w:rPr>
                <w:color w:val="000000"/>
                <w:sz w:val="20"/>
                <w:szCs w:val="20"/>
              </w:rPr>
              <w:t>30</w:t>
            </w:r>
          </w:p>
        </w:tc>
        <w:tc>
          <w:tcPr>
            <w:tcW w:w="500" w:type="dxa"/>
            <w:tcBorders>
              <w:top w:val="single" w:sz="4" w:space="0" w:color="auto"/>
              <w:left w:val="nil"/>
              <w:bottom w:val="single" w:sz="4" w:space="0" w:color="auto"/>
              <w:right w:val="single" w:sz="4" w:space="0" w:color="auto"/>
            </w:tcBorders>
            <w:shd w:val="clear" w:color="auto" w:fill="auto"/>
            <w:vAlign w:val="center"/>
            <w:hideMark/>
          </w:tcPr>
          <w:p w14:paraId="1EB4EBD4" w14:textId="77777777" w:rsidR="007E55EB" w:rsidRDefault="007E55EB" w:rsidP="00752D4A">
            <w:pPr>
              <w:jc w:val="center"/>
              <w:rPr>
                <w:color w:val="000000"/>
                <w:sz w:val="20"/>
                <w:szCs w:val="20"/>
              </w:rPr>
            </w:pPr>
            <w:r>
              <w:rPr>
                <w:color w:val="000000"/>
                <w:sz w:val="20"/>
                <w:szCs w:val="20"/>
              </w:rPr>
              <w:t>1</w:t>
            </w:r>
          </w:p>
        </w:tc>
        <w:tc>
          <w:tcPr>
            <w:tcW w:w="545" w:type="dxa"/>
            <w:tcBorders>
              <w:top w:val="single" w:sz="4" w:space="0" w:color="auto"/>
              <w:left w:val="nil"/>
              <w:bottom w:val="single" w:sz="4" w:space="0" w:color="auto"/>
              <w:right w:val="single" w:sz="4" w:space="0" w:color="auto"/>
            </w:tcBorders>
            <w:shd w:val="clear" w:color="000000" w:fill="EAF1DD"/>
            <w:vAlign w:val="center"/>
            <w:hideMark/>
          </w:tcPr>
          <w:p w14:paraId="1DC7F1A5" w14:textId="77777777" w:rsidR="007E55EB" w:rsidRDefault="007E55EB" w:rsidP="00752D4A">
            <w:pPr>
              <w:jc w:val="center"/>
              <w:rPr>
                <w:color w:val="000000"/>
                <w:sz w:val="20"/>
                <w:szCs w:val="20"/>
              </w:rPr>
            </w:pPr>
            <w:r>
              <w:rPr>
                <w:color w:val="000000"/>
                <w:sz w:val="20"/>
                <w:szCs w:val="20"/>
              </w:rPr>
              <w:t>30</w:t>
            </w:r>
          </w:p>
        </w:tc>
        <w:tc>
          <w:tcPr>
            <w:tcW w:w="500" w:type="dxa"/>
            <w:tcBorders>
              <w:top w:val="single" w:sz="4" w:space="0" w:color="auto"/>
              <w:left w:val="nil"/>
              <w:bottom w:val="single" w:sz="4" w:space="0" w:color="auto"/>
              <w:right w:val="single" w:sz="4" w:space="0" w:color="auto"/>
            </w:tcBorders>
            <w:shd w:val="clear" w:color="auto" w:fill="auto"/>
            <w:vAlign w:val="center"/>
            <w:hideMark/>
          </w:tcPr>
          <w:p w14:paraId="1A8E1851" w14:textId="77777777" w:rsidR="007E55EB" w:rsidRDefault="007E55EB" w:rsidP="00752D4A">
            <w:pPr>
              <w:jc w:val="center"/>
              <w:rPr>
                <w:color w:val="000000"/>
                <w:sz w:val="20"/>
                <w:szCs w:val="20"/>
              </w:rPr>
            </w:pPr>
            <w:r>
              <w:rPr>
                <w:color w:val="000000"/>
                <w:sz w:val="20"/>
                <w:szCs w:val="20"/>
              </w:rPr>
              <w:t>1</w:t>
            </w:r>
          </w:p>
        </w:tc>
        <w:tc>
          <w:tcPr>
            <w:tcW w:w="581" w:type="dxa"/>
            <w:tcBorders>
              <w:top w:val="single" w:sz="4" w:space="0" w:color="auto"/>
              <w:left w:val="nil"/>
              <w:bottom w:val="single" w:sz="4" w:space="0" w:color="auto"/>
              <w:right w:val="single" w:sz="4" w:space="0" w:color="auto"/>
            </w:tcBorders>
            <w:shd w:val="clear" w:color="000000" w:fill="EAF1DD"/>
            <w:vAlign w:val="center"/>
            <w:hideMark/>
          </w:tcPr>
          <w:p w14:paraId="584798F1" w14:textId="77777777" w:rsidR="007E55EB" w:rsidRDefault="007E55EB" w:rsidP="00752D4A">
            <w:pPr>
              <w:jc w:val="center"/>
              <w:rPr>
                <w:color w:val="000000"/>
                <w:sz w:val="20"/>
                <w:szCs w:val="20"/>
              </w:rPr>
            </w:pPr>
            <w:r>
              <w:rPr>
                <w:color w:val="000000"/>
                <w:sz w:val="20"/>
                <w:szCs w:val="20"/>
              </w:rPr>
              <w:t>30</w:t>
            </w:r>
          </w:p>
        </w:tc>
        <w:tc>
          <w:tcPr>
            <w:tcW w:w="500" w:type="dxa"/>
            <w:tcBorders>
              <w:top w:val="single" w:sz="4" w:space="0" w:color="auto"/>
              <w:left w:val="nil"/>
              <w:bottom w:val="single" w:sz="4" w:space="0" w:color="auto"/>
              <w:right w:val="single" w:sz="4" w:space="0" w:color="auto"/>
            </w:tcBorders>
            <w:shd w:val="clear" w:color="auto" w:fill="auto"/>
            <w:vAlign w:val="center"/>
            <w:hideMark/>
          </w:tcPr>
          <w:p w14:paraId="4DC33442" w14:textId="77777777" w:rsidR="007E55EB" w:rsidRDefault="007E55EB" w:rsidP="00752D4A">
            <w:pPr>
              <w:jc w:val="center"/>
              <w:rPr>
                <w:color w:val="000000"/>
                <w:sz w:val="20"/>
                <w:szCs w:val="20"/>
              </w:rPr>
            </w:pPr>
            <w:r>
              <w:rPr>
                <w:color w:val="000000"/>
                <w:sz w:val="20"/>
                <w:szCs w:val="20"/>
              </w:rPr>
              <w:t>1</w:t>
            </w:r>
          </w:p>
        </w:tc>
        <w:tc>
          <w:tcPr>
            <w:tcW w:w="545" w:type="dxa"/>
            <w:tcBorders>
              <w:top w:val="single" w:sz="4" w:space="0" w:color="auto"/>
              <w:left w:val="nil"/>
              <w:bottom w:val="single" w:sz="4" w:space="0" w:color="auto"/>
              <w:right w:val="nil"/>
            </w:tcBorders>
            <w:shd w:val="clear" w:color="000000" w:fill="EAF1DD"/>
            <w:vAlign w:val="center"/>
            <w:hideMark/>
          </w:tcPr>
          <w:p w14:paraId="54B8B898" w14:textId="77777777" w:rsidR="007E55EB" w:rsidRDefault="007E55EB" w:rsidP="00752D4A">
            <w:pPr>
              <w:jc w:val="center"/>
              <w:rPr>
                <w:color w:val="000000"/>
                <w:sz w:val="20"/>
                <w:szCs w:val="20"/>
              </w:rPr>
            </w:pPr>
            <w:r>
              <w:rPr>
                <w:color w:val="000000"/>
                <w:sz w:val="20"/>
                <w:szCs w:val="20"/>
              </w:rPr>
              <w:t>30</w:t>
            </w:r>
          </w:p>
        </w:tc>
        <w:tc>
          <w:tcPr>
            <w:tcW w:w="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8E7948" w14:textId="77777777" w:rsidR="007E55EB" w:rsidRDefault="007E55EB" w:rsidP="00752D4A">
            <w:pPr>
              <w:jc w:val="center"/>
              <w:rPr>
                <w:color w:val="000000"/>
                <w:sz w:val="20"/>
                <w:szCs w:val="20"/>
              </w:rPr>
            </w:pPr>
            <w:r>
              <w:rPr>
                <w:color w:val="000000"/>
                <w:sz w:val="20"/>
                <w:szCs w:val="20"/>
              </w:rPr>
              <w:t>1</w:t>
            </w:r>
          </w:p>
        </w:tc>
        <w:tc>
          <w:tcPr>
            <w:tcW w:w="581" w:type="dxa"/>
            <w:tcBorders>
              <w:top w:val="single" w:sz="4" w:space="0" w:color="auto"/>
              <w:left w:val="nil"/>
              <w:bottom w:val="single" w:sz="4" w:space="0" w:color="auto"/>
              <w:right w:val="single" w:sz="4" w:space="0" w:color="auto"/>
            </w:tcBorders>
            <w:shd w:val="clear" w:color="000000" w:fill="EAF1DD"/>
            <w:vAlign w:val="center"/>
            <w:hideMark/>
          </w:tcPr>
          <w:p w14:paraId="6DCFA5BB" w14:textId="77777777" w:rsidR="007E55EB" w:rsidRDefault="007E55EB" w:rsidP="00752D4A">
            <w:pPr>
              <w:jc w:val="center"/>
              <w:rPr>
                <w:color w:val="000000"/>
                <w:sz w:val="20"/>
                <w:szCs w:val="20"/>
              </w:rPr>
            </w:pPr>
            <w:r>
              <w:rPr>
                <w:color w:val="000000"/>
                <w:sz w:val="20"/>
                <w:szCs w:val="20"/>
              </w:rPr>
              <w:t>30</w:t>
            </w:r>
          </w:p>
        </w:tc>
        <w:tc>
          <w:tcPr>
            <w:tcW w:w="500" w:type="dxa"/>
            <w:tcBorders>
              <w:top w:val="single" w:sz="4" w:space="0" w:color="auto"/>
              <w:left w:val="nil"/>
              <w:bottom w:val="single" w:sz="4" w:space="0" w:color="auto"/>
              <w:right w:val="single" w:sz="4" w:space="0" w:color="auto"/>
            </w:tcBorders>
            <w:shd w:val="clear" w:color="auto" w:fill="auto"/>
            <w:vAlign w:val="center"/>
            <w:hideMark/>
          </w:tcPr>
          <w:p w14:paraId="5215EA53" w14:textId="77777777" w:rsidR="007E55EB" w:rsidRDefault="007E55EB" w:rsidP="00752D4A">
            <w:pPr>
              <w:jc w:val="center"/>
              <w:rPr>
                <w:color w:val="000000"/>
                <w:sz w:val="20"/>
                <w:szCs w:val="20"/>
              </w:rPr>
            </w:pPr>
            <w:r>
              <w:rPr>
                <w:color w:val="000000"/>
                <w:sz w:val="20"/>
                <w:szCs w:val="20"/>
              </w:rPr>
              <w:t>1</w:t>
            </w:r>
          </w:p>
        </w:tc>
        <w:tc>
          <w:tcPr>
            <w:tcW w:w="545" w:type="dxa"/>
            <w:tcBorders>
              <w:top w:val="single" w:sz="4" w:space="0" w:color="auto"/>
              <w:left w:val="nil"/>
              <w:bottom w:val="single" w:sz="4" w:space="0" w:color="auto"/>
              <w:right w:val="single" w:sz="4" w:space="0" w:color="auto"/>
            </w:tcBorders>
            <w:shd w:val="clear" w:color="000000" w:fill="EAF1DD"/>
            <w:vAlign w:val="center"/>
            <w:hideMark/>
          </w:tcPr>
          <w:p w14:paraId="2DCB4181" w14:textId="77777777" w:rsidR="007E55EB" w:rsidRDefault="007E55EB" w:rsidP="00752D4A">
            <w:pPr>
              <w:jc w:val="center"/>
              <w:rPr>
                <w:color w:val="000000"/>
                <w:sz w:val="20"/>
                <w:szCs w:val="20"/>
              </w:rPr>
            </w:pPr>
            <w:r>
              <w:rPr>
                <w:color w:val="000000"/>
                <w:sz w:val="20"/>
                <w:szCs w:val="20"/>
              </w:rPr>
              <w:t>30</w:t>
            </w:r>
          </w:p>
        </w:tc>
        <w:tc>
          <w:tcPr>
            <w:tcW w:w="500" w:type="dxa"/>
            <w:tcBorders>
              <w:top w:val="nil"/>
              <w:left w:val="nil"/>
              <w:bottom w:val="single" w:sz="4" w:space="0" w:color="auto"/>
              <w:right w:val="single" w:sz="4" w:space="0" w:color="auto"/>
            </w:tcBorders>
            <w:shd w:val="clear" w:color="auto" w:fill="auto"/>
            <w:noWrap/>
            <w:vAlign w:val="bottom"/>
            <w:hideMark/>
          </w:tcPr>
          <w:p w14:paraId="699CB30C" w14:textId="77777777" w:rsidR="007E55EB" w:rsidRDefault="007E55EB" w:rsidP="00752D4A">
            <w:pPr>
              <w:jc w:val="center"/>
              <w:rPr>
                <w:color w:val="000000"/>
                <w:sz w:val="20"/>
                <w:szCs w:val="20"/>
              </w:rPr>
            </w:pPr>
            <w:r>
              <w:rPr>
                <w:color w:val="000000"/>
                <w:sz w:val="20"/>
                <w:szCs w:val="20"/>
              </w:rPr>
              <w:t>3</w:t>
            </w:r>
          </w:p>
        </w:tc>
        <w:tc>
          <w:tcPr>
            <w:tcW w:w="581" w:type="dxa"/>
            <w:tcBorders>
              <w:top w:val="nil"/>
              <w:left w:val="nil"/>
              <w:bottom w:val="single" w:sz="4" w:space="0" w:color="auto"/>
              <w:right w:val="single" w:sz="4" w:space="0" w:color="auto"/>
            </w:tcBorders>
            <w:shd w:val="clear" w:color="000000" w:fill="EBF1DE"/>
            <w:noWrap/>
            <w:vAlign w:val="bottom"/>
            <w:hideMark/>
          </w:tcPr>
          <w:p w14:paraId="3B8DD49C" w14:textId="77777777" w:rsidR="007E55EB" w:rsidRDefault="007E55EB" w:rsidP="00752D4A">
            <w:pPr>
              <w:jc w:val="center"/>
              <w:rPr>
                <w:color w:val="000000"/>
                <w:sz w:val="20"/>
                <w:szCs w:val="20"/>
              </w:rPr>
            </w:pPr>
            <w:r>
              <w:rPr>
                <w:color w:val="000000"/>
                <w:sz w:val="20"/>
                <w:szCs w:val="20"/>
              </w:rPr>
              <w:t>90</w:t>
            </w:r>
          </w:p>
        </w:tc>
      </w:tr>
      <w:tr w:rsidR="007E55EB" w14:paraId="31FF5E58" w14:textId="77777777" w:rsidTr="007E55EB">
        <w:trPr>
          <w:trHeight w:val="300"/>
        </w:trPr>
        <w:tc>
          <w:tcPr>
            <w:tcW w:w="2102" w:type="dxa"/>
            <w:tcBorders>
              <w:top w:val="nil"/>
              <w:left w:val="single" w:sz="4" w:space="0" w:color="auto"/>
              <w:bottom w:val="single" w:sz="4" w:space="0" w:color="auto"/>
              <w:right w:val="single" w:sz="4" w:space="0" w:color="auto"/>
            </w:tcBorders>
            <w:shd w:val="clear" w:color="auto" w:fill="auto"/>
            <w:vAlign w:val="center"/>
            <w:hideMark/>
          </w:tcPr>
          <w:p w14:paraId="7DAAC367" w14:textId="77777777" w:rsidR="007E55EB" w:rsidRDefault="007E55EB" w:rsidP="00752D4A">
            <w:pPr>
              <w:rPr>
                <w:color w:val="000000"/>
                <w:sz w:val="20"/>
                <w:szCs w:val="20"/>
              </w:rPr>
            </w:pPr>
            <w:r>
              <w:rPr>
                <w:color w:val="000000"/>
                <w:sz w:val="20"/>
                <w:szCs w:val="20"/>
              </w:rPr>
              <w:t>Improved attitudes to nutrition</w:t>
            </w:r>
          </w:p>
        </w:tc>
        <w:tc>
          <w:tcPr>
            <w:tcW w:w="1182" w:type="dxa"/>
            <w:tcBorders>
              <w:top w:val="nil"/>
              <w:left w:val="nil"/>
              <w:bottom w:val="single" w:sz="4" w:space="0" w:color="auto"/>
              <w:right w:val="nil"/>
            </w:tcBorders>
            <w:shd w:val="clear" w:color="auto" w:fill="auto"/>
            <w:vAlign w:val="center"/>
            <w:hideMark/>
          </w:tcPr>
          <w:p w14:paraId="1B174041" w14:textId="77777777" w:rsidR="007E55EB" w:rsidRDefault="007E55EB" w:rsidP="00752D4A">
            <w:pPr>
              <w:jc w:val="center"/>
              <w:rPr>
                <w:color w:val="000000"/>
                <w:sz w:val="20"/>
                <w:szCs w:val="20"/>
              </w:rPr>
            </w:pPr>
            <w:r>
              <w:rPr>
                <w:color w:val="000000"/>
                <w:sz w:val="20"/>
                <w:szCs w:val="20"/>
              </w:rPr>
              <w:t>25</w:t>
            </w:r>
          </w:p>
        </w:tc>
        <w:tc>
          <w:tcPr>
            <w:tcW w:w="500" w:type="dxa"/>
            <w:tcBorders>
              <w:top w:val="nil"/>
              <w:left w:val="single" w:sz="4" w:space="0" w:color="auto"/>
              <w:bottom w:val="single" w:sz="4" w:space="0" w:color="auto"/>
              <w:right w:val="single" w:sz="4" w:space="0" w:color="auto"/>
            </w:tcBorders>
            <w:shd w:val="clear" w:color="auto" w:fill="auto"/>
            <w:vAlign w:val="center"/>
            <w:hideMark/>
          </w:tcPr>
          <w:p w14:paraId="6608BE6D" w14:textId="77777777" w:rsidR="007E55EB" w:rsidRDefault="007E55EB" w:rsidP="00752D4A">
            <w:pPr>
              <w:jc w:val="center"/>
              <w:rPr>
                <w:color w:val="000000"/>
                <w:sz w:val="20"/>
                <w:szCs w:val="20"/>
              </w:rPr>
            </w:pPr>
            <w:r>
              <w:rPr>
                <w:color w:val="000000"/>
                <w:sz w:val="20"/>
                <w:szCs w:val="20"/>
              </w:rPr>
              <w:t>0</w:t>
            </w:r>
          </w:p>
        </w:tc>
        <w:tc>
          <w:tcPr>
            <w:tcW w:w="545" w:type="dxa"/>
            <w:tcBorders>
              <w:top w:val="nil"/>
              <w:left w:val="nil"/>
              <w:bottom w:val="single" w:sz="4" w:space="0" w:color="auto"/>
              <w:right w:val="nil"/>
            </w:tcBorders>
            <w:shd w:val="clear" w:color="000000" w:fill="EAF1DD"/>
            <w:vAlign w:val="center"/>
            <w:hideMark/>
          </w:tcPr>
          <w:p w14:paraId="787E3A01"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single" w:sz="4" w:space="0" w:color="auto"/>
            </w:tcBorders>
            <w:shd w:val="clear" w:color="auto" w:fill="auto"/>
            <w:vAlign w:val="center"/>
            <w:hideMark/>
          </w:tcPr>
          <w:p w14:paraId="1D843379" w14:textId="77777777" w:rsidR="007E55EB" w:rsidRDefault="007E55EB" w:rsidP="00752D4A">
            <w:pPr>
              <w:jc w:val="center"/>
              <w:rPr>
                <w:color w:val="000000"/>
                <w:sz w:val="20"/>
                <w:szCs w:val="20"/>
              </w:rPr>
            </w:pPr>
            <w:r>
              <w:rPr>
                <w:color w:val="000000"/>
                <w:sz w:val="20"/>
                <w:szCs w:val="20"/>
              </w:rPr>
              <w:t>1</w:t>
            </w:r>
          </w:p>
        </w:tc>
        <w:tc>
          <w:tcPr>
            <w:tcW w:w="581" w:type="dxa"/>
            <w:tcBorders>
              <w:top w:val="nil"/>
              <w:left w:val="nil"/>
              <w:bottom w:val="single" w:sz="4" w:space="0" w:color="auto"/>
              <w:right w:val="nil"/>
            </w:tcBorders>
            <w:shd w:val="clear" w:color="000000" w:fill="EAF1DD"/>
            <w:vAlign w:val="center"/>
            <w:hideMark/>
          </w:tcPr>
          <w:p w14:paraId="73B76D37" w14:textId="77777777" w:rsidR="007E55EB" w:rsidRDefault="007E55EB" w:rsidP="00752D4A">
            <w:pPr>
              <w:jc w:val="center"/>
              <w:rPr>
                <w:color w:val="000000"/>
                <w:sz w:val="20"/>
                <w:szCs w:val="20"/>
              </w:rPr>
            </w:pPr>
            <w:r>
              <w:rPr>
                <w:color w:val="000000"/>
                <w:sz w:val="20"/>
                <w:szCs w:val="20"/>
              </w:rPr>
              <w:t>25</w:t>
            </w:r>
          </w:p>
        </w:tc>
        <w:tc>
          <w:tcPr>
            <w:tcW w:w="500" w:type="dxa"/>
            <w:tcBorders>
              <w:top w:val="nil"/>
              <w:left w:val="single" w:sz="4" w:space="0" w:color="auto"/>
              <w:bottom w:val="single" w:sz="4" w:space="0" w:color="auto"/>
              <w:right w:val="single" w:sz="4" w:space="0" w:color="auto"/>
            </w:tcBorders>
            <w:shd w:val="clear" w:color="auto" w:fill="auto"/>
            <w:vAlign w:val="center"/>
            <w:hideMark/>
          </w:tcPr>
          <w:p w14:paraId="5EE5C307" w14:textId="77777777" w:rsidR="007E55EB" w:rsidRDefault="007E55EB" w:rsidP="00752D4A">
            <w:pPr>
              <w:jc w:val="center"/>
              <w:rPr>
                <w:color w:val="000000"/>
                <w:sz w:val="20"/>
                <w:szCs w:val="20"/>
              </w:rPr>
            </w:pPr>
            <w:r>
              <w:rPr>
                <w:color w:val="000000"/>
                <w:sz w:val="20"/>
                <w:szCs w:val="20"/>
              </w:rPr>
              <w:t>1</w:t>
            </w:r>
          </w:p>
        </w:tc>
        <w:tc>
          <w:tcPr>
            <w:tcW w:w="545" w:type="dxa"/>
            <w:tcBorders>
              <w:top w:val="nil"/>
              <w:left w:val="nil"/>
              <w:bottom w:val="single" w:sz="4" w:space="0" w:color="auto"/>
              <w:right w:val="nil"/>
            </w:tcBorders>
            <w:shd w:val="clear" w:color="000000" w:fill="EAF1DD"/>
            <w:vAlign w:val="center"/>
            <w:hideMark/>
          </w:tcPr>
          <w:p w14:paraId="2F77BA89" w14:textId="77777777" w:rsidR="007E55EB" w:rsidRDefault="007E55EB" w:rsidP="00752D4A">
            <w:pPr>
              <w:jc w:val="center"/>
              <w:rPr>
                <w:color w:val="000000"/>
                <w:sz w:val="20"/>
                <w:szCs w:val="20"/>
              </w:rPr>
            </w:pPr>
            <w:r>
              <w:rPr>
                <w:color w:val="000000"/>
                <w:sz w:val="20"/>
                <w:szCs w:val="20"/>
              </w:rPr>
              <w:t>25</w:t>
            </w:r>
          </w:p>
        </w:tc>
        <w:tc>
          <w:tcPr>
            <w:tcW w:w="500" w:type="dxa"/>
            <w:tcBorders>
              <w:top w:val="nil"/>
              <w:left w:val="single" w:sz="4" w:space="0" w:color="auto"/>
              <w:bottom w:val="single" w:sz="4" w:space="0" w:color="auto"/>
              <w:right w:val="single" w:sz="4" w:space="0" w:color="auto"/>
            </w:tcBorders>
            <w:shd w:val="clear" w:color="auto" w:fill="auto"/>
            <w:vAlign w:val="center"/>
            <w:hideMark/>
          </w:tcPr>
          <w:p w14:paraId="1F3BEF31" w14:textId="77777777" w:rsidR="007E55EB" w:rsidRDefault="007E55EB" w:rsidP="00752D4A">
            <w:pPr>
              <w:jc w:val="center"/>
              <w:rPr>
                <w:color w:val="000000"/>
                <w:sz w:val="20"/>
                <w:szCs w:val="20"/>
              </w:rPr>
            </w:pPr>
            <w:r>
              <w:rPr>
                <w:color w:val="000000"/>
                <w:sz w:val="20"/>
                <w:szCs w:val="20"/>
              </w:rPr>
              <w:t>5</w:t>
            </w:r>
          </w:p>
        </w:tc>
        <w:tc>
          <w:tcPr>
            <w:tcW w:w="581" w:type="dxa"/>
            <w:tcBorders>
              <w:top w:val="nil"/>
              <w:left w:val="nil"/>
              <w:bottom w:val="single" w:sz="4" w:space="0" w:color="auto"/>
              <w:right w:val="nil"/>
            </w:tcBorders>
            <w:shd w:val="clear" w:color="000000" w:fill="EAF1DD"/>
            <w:vAlign w:val="center"/>
            <w:hideMark/>
          </w:tcPr>
          <w:p w14:paraId="5953E0F9" w14:textId="77777777" w:rsidR="007E55EB" w:rsidRDefault="007E55EB" w:rsidP="00752D4A">
            <w:pPr>
              <w:jc w:val="center"/>
              <w:rPr>
                <w:color w:val="000000"/>
                <w:sz w:val="20"/>
                <w:szCs w:val="20"/>
              </w:rPr>
            </w:pPr>
            <w:r>
              <w:rPr>
                <w:color w:val="000000"/>
                <w:sz w:val="20"/>
                <w:szCs w:val="20"/>
              </w:rPr>
              <w:t>125</w:t>
            </w:r>
          </w:p>
        </w:tc>
        <w:tc>
          <w:tcPr>
            <w:tcW w:w="500" w:type="dxa"/>
            <w:tcBorders>
              <w:top w:val="nil"/>
              <w:left w:val="single" w:sz="4" w:space="0" w:color="auto"/>
              <w:bottom w:val="single" w:sz="4" w:space="0" w:color="auto"/>
              <w:right w:val="single" w:sz="4" w:space="0" w:color="auto"/>
            </w:tcBorders>
            <w:shd w:val="clear" w:color="auto" w:fill="auto"/>
            <w:vAlign w:val="center"/>
            <w:hideMark/>
          </w:tcPr>
          <w:p w14:paraId="01EA96D0" w14:textId="77777777" w:rsidR="007E55EB" w:rsidRDefault="007E55EB" w:rsidP="00752D4A">
            <w:pPr>
              <w:jc w:val="center"/>
              <w:rPr>
                <w:color w:val="000000"/>
                <w:sz w:val="20"/>
                <w:szCs w:val="20"/>
              </w:rPr>
            </w:pPr>
            <w:r>
              <w:rPr>
                <w:color w:val="000000"/>
                <w:sz w:val="20"/>
                <w:szCs w:val="20"/>
              </w:rPr>
              <w:t>1</w:t>
            </w:r>
          </w:p>
        </w:tc>
        <w:tc>
          <w:tcPr>
            <w:tcW w:w="581" w:type="dxa"/>
            <w:tcBorders>
              <w:top w:val="nil"/>
              <w:left w:val="nil"/>
              <w:bottom w:val="single" w:sz="4" w:space="0" w:color="auto"/>
              <w:right w:val="single" w:sz="4" w:space="0" w:color="auto"/>
            </w:tcBorders>
            <w:shd w:val="clear" w:color="000000" w:fill="EAF1DD"/>
            <w:vAlign w:val="center"/>
            <w:hideMark/>
          </w:tcPr>
          <w:p w14:paraId="1FA861B0" w14:textId="77777777" w:rsidR="007E55EB" w:rsidRDefault="007E55EB" w:rsidP="00752D4A">
            <w:pPr>
              <w:jc w:val="center"/>
              <w:rPr>
                <w:color w:val="000000"/>
                <w:sz w:val="20"/>
                <w:szCs w:val="20"/>
              </w:rPr>
            </w:pPr>
            <w:r>
              <w:rPr>
                <w:color w:val="000000"/>
                <w:sz w:val="20"/>
                <w:szCs w:val="20"/>
              </w:rPr>
              <w:t>25</w:t>
            </w:r>
          </w:p>
        </w:tc>
        <w:tc>
          <w:tcPr>
            <w:tcW w:w="500" w:type="dxa"/>
            <w:tcBorders>
              <w:top w:val="nil"/>
              <w:left w:val="nil"/>
              <w:bottom w:val="single" w:sz="4" w:space="0" w:color="auto"/>
              <w:right w:val="single" w:sz="4" w:space="0" w:color="auto"/>
            </w:tcBorders>
            <w:shd w:val="clear" w:color="auto" w:fill="auto"/>
            <w:vAlign w:val="center"/>
            <w:hideMark/>
          </w:tcPr>
          <w:p w14:paraId="19B8524B" w14:textId="77777777" w:rsidR="007E55EB" w:rsidRDefault="007E55EB" w:rsidP="00752D4A">
            <w:pPr>
              <w:jc w:val="center"/>
              <w:rPr>
                <w:color w:val="000000"/>
                <w:sz w:val="20"/>
                <w:szCs w:val="20"/>
              </w:rPr>
            </w:pPr>
            <w:r>
              <w:rPr>
                <w:color w:val="000000"/>
                <w:sz w:val="20"/>
                <w:szCs w:val="20"/>
              </w:rPr>
              <w:t>1</w:t>
            </w:r>
          </w:p>
        </w:tc>
        <w:tc>
          <w:tcPr>
            <w:tcW w:w="545" w:type="dxa"/>
            <w:tcBorders>
              <w:top w:val="nil"/>
              <w:left w:val="nil"/>
              <w:bottom w:val="single" w:sz="4" w:space="0" w:color="auto"/>
              <w:right w:val="single" w:sz="4" w:space="0" w:color="auto"/>
            </w:tcBorders>
            <w:shd w:val="clear" w:color="000000" w:fill="EAF1DD"/>
            <w:vAlign w:val="center"/>
            <w:hideMark/>
          </w:tcPr>
          <w:p w14:paraId="4F39B7F3" w14:textId="77777777" w:rsidR="007E55EB" w:rsidRDefault="007E55EB" w:rsidP="00752D4A">
            <w:pPr>
              <w:jc w:val="center"/>
              <w:rPr>
                <w:color w:val="000000"/>
                <w:sz w:val="20"/>
                <w:szCs w:val="20"/>
              </w:rPr>
            </w:pPr>
            <w:r>
              <w:rPr>
                <w:color w:val="000000"/>
                <w:sz w:val="20"/>
                <w:szCs w:val="20"/>
              </w:rPr>
              <w:t>25</w:t>
            </w:r>
          </w:p>
        </w:tc>
        <w:tc>
          <w:tcPr>
            <w:tcW w:w="500" w:type="dxa"/>
            <w:tcBorders>
              <w:top w:val="nil"/>
              <w:left w:val="nil"/>
              <w:bottom w:val="single" w:sz="4" w:space="0" w:color="auto"/>
              <w:right w:val="single" w:sz="4" w:space="0" w:color="auto"/>
            </w:tcBorders>
            <w:shd w:val="clear" w:color="auto" w:fill="auto"/>
            <w:vAlign w:val="center"/>
            <w:hideMark/>
          </w:tcPr>
          <w:p w14:paraId="7452C1A9" w14:textId="77777777" w:rsidR="007E55EB" w:rsidRDefault="007E55EB" w:rsidP="00752D4A">
            <w:pPr>
              <w:jc w:val="center"/>
              <w:rPr>
                <w:color w:val="000000"/>
                <w:sz w:val="20"/>
                <w:szCs w:val="20"/>
              </w:rPr>
            </w:pPr>
            <w:r>
              <w:rPr>
                <w:color w:val="000000"/>
                <w:sz w:val="20"/>
                <w:szCs w:val="20"/>
              </w:rPr>
              <w:t>1</w:t>
            </w:r>
          </w:p>
        </w:tc>
        <w:tc>
          <w:tcPr>
            <w:tcW w:w="545" w:type="dxa"/>
            <w:tcBorders>
              <w:top w:val="nil"/>
              <w:left w:val="nil"/>
              <w:bottom w:val="single" w:sz="4" w:space="0" w:color="auto"/>
              <w:right w:val="single" w:sz="4" w:space="0" w:color="auto"/>
            </w:tcBorders>
            <w:shd w:val="clear" w:color="000000" w:fill="EAF1DD"/>
            <w:vAlign w:val="center"/>
            <w:hideMark/>
          </w:tcPr>
          <w:p w14:paraId="25DC6F2D" w14:textId="77777777" w:rsidR="007E55EB" w:rsidRDefault="007E55EB" w:rsidP="00752D4A">
            <w:pPr>
              <w:jc w:val="center"/>
              <w:rPr>
                <w:color w:val="000000"/>
                <w:sz w:val="20"/>
                <w:szCs w:val="20"/>
              </w:rPr>
            </w:pPr>
            <w:r>
              <w:rPr>
                <w:color w:val="000000"/>
                <w:sz w:val="20"/>
                <w:szCs w:val="20"/>
              </w:rPr>
              <w:t>25</w:t>
            </w:r>
          </w:p>
        </w:tc>
        <w:tc>
          <w:tcPr>
            <w:tcW w:w="500" w:type="dxa"/>
            <w:tcBorders>
              <w:top w:val="nil"/>
              <w:left w:val="nil"/>
              <w:bottom w:val="single" w:sz="4" w:space="0" w:color="auto"/>
              <w:right w:val="single" w:sz="4" w:space="0" w:color="auto"/>
            </w:tcBorders>
            <w:shd w:val="clear" w:color="auto" w:fill="auto"/>
            <w:vAlign w:val="center"/>
            <w:hideMark/>
          </w:tcPr>
          <w:p w14:paraId="14A1D1B7" w14:textId="77777777" w:rsidR="007E55EB" w:rsidRDefault="007E55EB" w:rsidP="00752D4A">
            <w:pPr>
              <w:jc w:val="center"/>
              <w:rPr>
                <w:color w:val="000000"/>
                <w:sz w:val="20"/>
                <w:szCs w:val="20"/>
              </w:rPr>
            </w:pPr>
            <w:r>
              <w:rPr>
                <w:color w:val="000000"/>
                <w:sz w:val="20"/>
                <w:szCs w:val="20"/>
              </w:rPr>
              <w:t>1</w:t>
            </w:r>
          </w:p>
        </w:tc>
        <w:tc>
          <w:tcPr>
            <w:tcW w:w="581" w:type="dxa"/>
            <w:tcBorders>
              <w:top w:val="nil"/>
              <w:left w:val="nil"/>
              <w:bottom w:val="single" w:sz="4" w:space="0" w:color="auto"/>
              <w:right w:val="single" w:sz="4" w:space="0" w:color="auto"/>
            </w:tcBorders>
            <w:shd w:val="clear" w:color="000000" w:fill="EAF1DD"/>
            <w:vAlign w:val="center"/>
            <w:hideMark/>
          </w:tcPr>
          <w:p w14:paraId="1EF70E15" w14:textId="77777777" w:rsidR="007E55EB" w:rsidRDefault="007E55EB" w:rsidP="00752D4A">
            <w:pPr>
              <w:jc w:val="center"/>
              <w:rPr>
                <w:color w:val="000000"/>
                <w:sz w:val="20"/>
                <w:szCs w:val="20"/>
              </w:rPr>
            </w:pPr>
            <w:r>
              <w:rPr>
                <w:color w:val="000000"/>
                <w:sz w:val="20"/>
                <w:szCs w:val="20"/>
              </w:rPr>
              <w:t>25</w:t>
            </w:r>
          </w:p>
        </w:tc>
        <w:tc>
          <w:tcPr>
            <w:tcW w:w="500" w:type="dxa"/>
            <w:tcBorders>
              <w:top w:val="nil"/>
              <w:left w:val="nil"/>
              <w:bottom w:val="single" w:sz="4" w:space="0" w:color="auto"/>
              <w:right w:val="single" w:sz="4" w:space="0" w:color="auto"/>
            </w:tcBorders>
            <w:shd w:val="clear" w:color="auto" w:fill="auto"/>
            <w:vAlign w:val="center"/>
            <w:hideMark/>
          </w:tcPr>
          <w:p w14:paraId="06E402BD" w14:textId="77777777" w:rsidR="007E55EB" w:rsidRDefault="007E55EB" w:rsidP="00752D4A">
            <w:pPr>
              <w:jc w:val="center"/>
              <w:rPr>
                <w:color w:val="000000"/>
                <w:sz w:val="20"/>
                <w:szCs w:val="20"/>
              </w:rPr>
            </w:pPr>
            <w:r>
              <w:rPr>
                <w:color w:val="000000"/>
                <w:sz w:val="20"/>
                <w:szCs w:val="20"/>
              </w:rPr>
              <w:t>1</w:t>
            </w:r>
          </w:p>
        </w:tc>
        <w:tc>
          <w:tcPr>
            <w:tcW w:w="545" w:type="dxa"/>
            <w:tcBorders>
              <w:top w:val="nil"/>
              <w:left w:val="nil"/>
              <w:bottom w:val="single" w:sz="4" w:space="0" w:color="auto"/>
              <w:right w:val="nil"/>
            </w:tcBorders>
            <w:shd w:val="clear" w:color="000000" w:fill="EAF1DD"/>
            <w:vAlign w:val="center"/>
            <w:hideMark/>
          </w:tcPr>
          <w:p w14:paraId="7449CE98" w14:textId="77777777" w:rsidR="007E55EB" w:rsidRDefault="007E55EB" w:rsidP="00752D4A">
            <w:pPr>
              <w:jc w:val="center"/>
              <w:rPr>
                <w:color w:val="000000"/>
                <w:sz w:val="20"/>
                <w:szCs w:val="20"/>
              </w:rPr>
            </w:pPr>
            <w:r>
              <w:rPr>
                <w:color w:val="000000"/>
                <w:sz w:val="20"/>
                <w:szCs w:val="20"/>
              </w:rPr>
              <w:t>25</w:t>
            </w:r>
          </w:p>
        </w:tc>
        <w:tc>
          <w:tcPr>
            <w:tcW w:w="500" w:type="dxa"/>
            <w:tcBorders>
              <w:top w:val="nil"/>
              <w:left w:val="single" w:sz="4" w:space="0" w:color="auto"/>
              <w:bottom w:val="single" w:sz="4" w:space="0" w:color="auto"/>
              <w:right w:val="single" w:sz="4" w:space="0" w:color="auto"/>
            </w:tcBorders>
            <w:shd w:val="clear" w:color="auto" w:fill="auto"/>
            <w:vAlign w:val="center"/>
            <w:hideMark/>
          </w:tcPr>
          <w:p w14:paraId="4E87976D" w14:textId="77777777" w:rsidR="007E55EB" w:rsidRDefault="007E55EB" w:rsidP="00752D4A">
            <w:pPr>
              <w:jc w:val="center"/>
              <w:rPr>
                <w:color w:val="000000"/>
                <w:sz w:val="20"/>
                <w:szCs w:val="20"/>
              </w:rPr>
            </w:pPr>
            <w:r>
              <w:rPr>
                <w:color w:val="000000"/>
                <w:sz w:val="20"/>
                <w:szCs w:val="20"/>
              </w:rPr>
              <w:t>1</w:t>
            </w:r>
          </w:p>
        </w:tc>
        <w:tc>
          <w:tcPr>
            <w:tcW w:w="581" w:type="dxa"/>
            <w:tcBorders>
              <w:top w:val="nil"/>
              <w:left w:val="nil"/>
              <w:bottom w:val="single" w:sz="4" w:space="0" w:color="auto"/>
              <w:right w:val="single" w:sz="4" w:space="0" w:color="auto"/>
            </w:tcBorders>
            <w:shd w:val="clear" w:color="000000" w:fill="EAF1DD"/>
            <w:vAlign w:val="center"/>
            <w:hideMark/>
          </w:tcPr>
          <w:p w14:paraId="42C91454" w14:textId="77777777" w:rsidR="007E55EB" w:rsidRDefault="007E55EB" w:rsidP="00752D4A">
            <w:pPr>
              <w:jc w:val="center"/>
              <w:rPr>
                <w:color w:val="000000"/>
                <w:sz w:val="20"/>
                <w:szCs w:val="20"/>
              </w:rPr>
            </w:pPr>
            <w:r>
              <w:rPr>
                <w:color w:val="000000"/>
                <w:sz w:val="20"/>
                <w:szCs w:val="20"/>
              </w:rPr>
              <w:t>25</w:t>
            </w:r>
          </w:p>
        </w:tc>
        <w:tc>
          <w:tcPr>
            <w:tcW w:w="500" w:type="dxa"/>
            <w:tcBorders>
              <w:top w:val="nil"/>
              <w:left w:val="nil"/>
              <w:bottom w:val="single" w:sz="4" w:space="0" w:color="auto"/>
              <w:right w:val="single" w:sz="4" w:space="0" w:color="auto"/>
            </w:tcBorders>
            <w:shd w:val="clear" w:color="auto" w:fill="auto"/>
            <w:vAlign w:val="center"/>
            <w:hideMark/>
          </w:tcPr>
          <w:p w14:paraId="371DAB4A" w14:textId="77777777" w:rsidR="007E55EB" w:rsidRDefault="007E55EB" w:rsidP="00752D4A">
            <w:pPr>
              <w:jc w:val="center"/>
              <w:rPr>
                <w:color w:val="000000"/>
                <w:sz w:val="20"/>
                <w:szCs w:val="20"/>
              </w:rPr>
            </w:pPr>
            <w:r>
              <w:rPr>
                <w:color w:val="000000"/>
                <w:sz w:val="20"/>
                <w:szCs w:val="20"/>
              </w:rPr>
              <w:t>0</w:t>
            </w:r>
          </w:p>
        </w:tc>
        <w:tc>
          <w:tcPr>
            <w:tcW w:w="545" w:type="dxa"/>
            <w:tcBorders>
              <w:top w:val="nil"/>
              <w:left w:val="nil"/>
              <w:bottom w:val="single" w:sz="4" w:space="0" w:color="auto"/>
              <w:right w:val="single" w:sz="4" w:space="0" w:color="auto"/>
            </w:tcBorders>
            <w:shd w:val="clear" w:color="000000" w:fill="EAF1DD"/>
            <w:vAlign w:val="center"/>
            <w:hideMark/>
          </w:tcPr>
          <w:p w14:paraId="08410862"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nil"/>
              <w:bottom w:val="single" w:sz="4" w:space="0" w:color="auto"/>
              <w:right w:val="single" w:sz="4" w:space="0" w:color="auto"/>
            </w:tcBorders>
            <w:shd w:val="clear" w:color="auto" w:fill="auto"/>
            <w:noWrap/>
            <w:vAlign w:val="bottom"/>
            <w:hideMark/>
          </w:tcPr>
          <w:p w14:paraId="41EB4A8E" w14:textId="77777777" w:rsidR="007E55EB" w:rsidRDefault="007E55EB" w:rsidP="00752D4A">
            <w:pPr>
              <w:jc w:val="center"/>
              <w:rPr>
                <w:color w:val="000000"/>
                <w:sz w:val="20"/>
                <w:szCs w:val="20"/>
              </w:rPr>
            </w:pPr>
            <w:r>
              <w:rPr>
                <w:color w:val="000000"/>
                <w:sz w:val="20"/>
                <w:szCs w:val="20"/>
              </w:rPr>
              <w:t>0</w:t>
            </w:r>
          </w:p>
        </w:tc>
        <w:tc>
          <w:tcPr>
            <w:tcW w:w="581" w:type="dxa"/>
            <w:tcBorders>
              <w:top w:val="nil"/>
              <w:left w:val="nil"/>
              <w:bottom w:val="single" w:sz="4" w:space="0" w:color="auto"/>
              <w:right w:val="single" w:sz="4" w:space="0" w:color="auto"/>
            </w:tcBorders>
            <w:shd w:val="clear" w:color="000000" w:fill="EBF1DE"/>
            <w:noWrap/>
            <w:vAlign w:val="bottom"/>
            <w:hideMark/>
          </w:tcPr>
          <w:p w14:paraId="7A97F0D7" w14:textId="77777777" w:rsidR="007E55EB" w:rsidRDefault="007E55EB" w:rsidP="00752D4A">
            <w:pPr>
              <w:jc w:val="center"/>
              <w:rPr>
                <w:color w:val="000000"/>
                <w:sz w:val="20"/>
                <w:szCs w:val="20"/>
              </w:rPr>
            </w:pPr>
            <w:r>
              <w:rPr>
                <w:color w:val="000000"/>
                <w:sz w:val="20"/>
                <w:szCs w:val="20"/>
              </w:rPr>
              <w:t>0</w:t>
            </w:r>
          </w:p>
        </w:tc>
      </w:tr>
      <w:tr w:rsidR="007E55EB" w14:paraId="36B5E4BD" w14:textId="77777777" w:rsidTr="007E55EB">
        <w:trPr>
          <w:trHeight w:val="300"/>
        </w:trPr>
        <w:tc>
          <w:tcPr>
            <w:tcW w:w="2102" w:type="dxa"/>
            <w:tcBorders>
              <w:top w:val="nil"/>
              <w:left w:val="single" w:sz="4" w:space="0" w:color="auto"/>
              <w:bottom w:val="single" w:sz="4" w:space="0" w:color="auto"/>
              <w:right w:val="single" w:sz="4" w:space="0" w:color="auto"/>
            </w:tcBorders>
            <w:shd w:val="clear" w:color="auto" w:fill="auto"/>
            <w:vAlign w:val="center"/>
            <w:hideMark/>
          </w:tcPr>
          <w:p w14:paraId="2CD32193" w14:textId="77777777" w:rsidR="007E55EB" w:rsidRDefault="007E55EB" w:rsidP="00752D4A">
            <w:pPr>
              <w:rPr>
                <w:color w:val="000000"/>
                <w:sz w:val="20"/>
                <w:szCs w:val="20"/>
              </w:rPr>
            </w:pPr>
            <w:r>
              <w:rPr>
                <w:color w:val="000000"/>
                <w:sz w:val="20"/>
                <w:szCs w:val="20"/>
              </w:rPr>
              <w:t>Improved attitudes to physical activity</w:t>
            </w:r>
          </w:p>
        </w:tc>
        <w:tc>
          <w:tcPr>
            <w:tcW w:w="1182" w:type="dxa"/>
            <w:tcBorders>
              <w:top w:val="nil"/>
              <w:left w:val="nil"/>
              <w:bottom w:val="single" w:sz="4" w:space="0" w:color="auto"/>
              <w:right w:val="nil"/>
            </w:tcBorders>
            <w:shd w:val="clear" w:color="auto" w:fill="auto"/>
            <w:vAlign w:val="center"/>
            <w:hideMark/>
          </w:tcPr>
          <w:p w14:paraId="3ABBC272" w14:textId="77777777" w:rsidR="007E55EB" w:rsidRDefault="007E55EB" w:rsidP="00752D4A">
            <w:pPr>
              <w:jc w:val="center"/>
              <w:rPr>
                <w:color w:val="000000"/>
                <w:sz w:val="20"/>
                <w:szCs w:val="20"/>
              </w:rPr>
            </w:pPr>
            <w:r>
              <w:rPr>
                <w:color w:val="000000"/>
                <w:sz w:val="20"/>
                <w:szCs w:val="20"/>
              </w:rPr>
              <w:t>25</w:t>
            </w:r>
          </w:p>
        </w:tc>
        <w:tc>
          <w:tcPr>
            <w:tcW w:w="500" w:type="dxa"/>
            <w:tcBorders>
              <w:top w:val="nil"/>
              <w:left w:val="single" w:sz="4" w:space="0" w:color="auto"/>
              <w:bottom w:val="single" w:sz="4" w:space="0" w:color="auto"/>
              <w:right w:val="single" w:sz="4" w:space="0" w:color="auto"/>
            </w:tcBorders>
            <w:shd w:val="clear" w:color="auto" w:fill="auto"/>
            <w:vAlign w:val="center"/>
            <w:hideMark/>
          </w:tcPr>
          <w:p w14:paraId="501F522D" w14:textId="77777777" w:rsidR="007E55EB" w:rsidRDefault="007E55EB" w:rsidP="00752D4A">
            <w:pPr>
              <w:jc w:val="center"/>
              <w:rPr>
                <w:color w:val="000000"/>
                <w:sz w:val="20"/>
                <w:szCs w:val="20"/>
              </w:rPr>
            </w:pPr>
            <w:r>
              <w:rPr>
                <w:color w:val="000000"/>
                <w:sz w:val="20"/>
                <w:szCs w:val="20"/>
              </w:rPr>
              <w:t>0</w:t>
            </w:r>
          </w:p>
        </w:tc>
        <w:tc>
          <w:tcPr>
            <w:tcW w:w="545" w:type="dxa"/>
            <w:tcBorders>
              <w:top w:val="nil"/>
              <w:left w:val="nil"/>
              <w:bottom w:val="single" w:sz="4" w:space="0" w:color="auto"/>
              <w:right w:val="nil"/>
            </w:tcBorders>
            <w:shd w:val="clear" w:color="000000" w:fill="EAF1DD"/>
            <w:vAlign w:val="center"/>
            <w:hideMark/>
          </w:tcPr>
          <w:p w14:paraId="5CA05C1E"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single" w:sz="4" w:space="0" w:color="auto"/>
            </w:tcBorders>
            <w:shd w:val="clear" w:color="auto" w:fill="auto"/>
            <w:vAlign w:val="center"/>
            <w:hideMark/>
          </w:tcPr>
          <w:p w14:paraId="0EFAC797" w14:textId="77777777" w:rsidR="007E55EB" w:rsidRDefault="007E55EB" w:rsidP="00752D4A">
            <w:pPr>
              <w:jc w:val="center"/>
              <w:rPr>
                <w:color w:val="000000"/>
                <w:sz w:val="20"/>
                <w:szCs w:val="20"/>
              </w:rPr>
            </w:pPr>
            <w:r>
              <w:rPr>
                <w:color w:val="000000"/>
                <w:sz w:val="20"/>
                <w:szCs w:val="20"/>
              </w:rPr>
              <w:t>1</w:t>
            </w:r>
          </w:p>
        </w:tc>
        <w:tc>
          <w:tcPr>
            <w:tcW w:w="581" w:type="dxa"/>
            <w:tcBorders>
              <w:top w:val="nil"/>
              <w:left w:val="nil"/>
              <w:bottom w:val="single" w:sz="4" w:space="0" w:color="auto"/>
              <w:right w:val="nil"/>
            </w:tcBorders>
            <w:shd w:val="clear" w:color="000000" w:fill="EAF1DD"/>
            <w:vAlign w:val="center"/>
            <w:hideMark/>
          </w:tcPr>
          <w:p w14:paraId="45C7936B" w14:textId="77777777" w:rsidR="007E55EB" w:rsidRDefault="007E55EB" w:rsidP="00752D4A">
            <w:pPr>
              <w:jc w:val="center"/>
              <w:rPr>
                <w:color w:val="000000"/>
                <w:sz w:val="20"/>
                <w:szCs w:val="20"/>
              </w:rPr>
            </w:pPr>
            <w:r>
              <w:rPr>
                <w:color w:val="000000"/>
                <w:sz w:val="20"/>
                <w:szCs w:val="20"/>
              </w:rPr>
              <w:t>25</w:t>
            </w:r>
          </w:p>
        </w:tc>
        <w:tc>
          <w:tcPr>
            <w:tcW w:w="500" w:type="dxa"/>
            <w:tcBorders>
              <w:top w:val="nil"/>
              <w:left w:val="single" w:sz="4" w:space="0" w:color="auto"/>
              <w:bottom w:val="single" w:sz="4" w:space="0" w:color="auto"/>
              <w:right w:val="single" w:sz="4" w:space="0" w:color="auto"/>
            </w:tcBorders>
            <w:shd w:val="clear" w:color="auto" w:fill="auto"/>
            <w:vAlign w:val="center"/>
            <w:hideMark/>
          </w:tcPr>
          <w:p w14:paraId="146F461E" w14:textId="77777777" w:rsidR="007E55EB" w:rsidRDefault="007E55EB" w:rsidP="00752D4A">
            <w:pPr>
              <w:jc w:val="center"/>
              <w:rPr>
                <w:color w:val="000000"/>
                <w:sz w:val="20"/>
                <w:szCs w:val="20"/>
              </w:rPr>
            </w:pPr>
            <w:r>
              <w:rPr>
                <w:color w:val="000000"/>
                <w:sz w:val="20"/>
                <w:szCs w:val="20"/>
              </w:rPr>
              <w:t>1</w:t>
            </w:r>
          </w:p>
        </w:tc>
        <w:tc>
          <w:tcPr>
            <w:tcW w:w="545" w:type="dxa"/>
            <w:tcBorders>
              <w:top w:val="nil"/>
              <w:left w:val="nil"/>
              <w:bottom w:val="single" w:sz="4" w:space="0" w:color="auto"/>
              <w:right w:val="nil"/>
            </w:tcBorders>
            <w:shd w:val="clear" w:color="000000" w:fill="EAF1DD"/>
            <w:vAlign w:val="center"/>
            <w:hideMark/>
          </w:tcPr>
          <w:p w14:paraId="0BE1A300" w14:textId="77777777" w:rsidR="007E55EB" w:rsidRDefault="007E55EB" w:rsidP="00752D4A">
            <w:pPr>
              <w:jc w:val="center"/>
              <w:rPr>
                <w:color w:val="000000"/>
                <w:sz w:val="20"/>
                <w:szCs w:val="20"/>
              </w:rPr>
            </w:pPr>
            <w:r>
              <w:rPr>
                <w:color w:val="000000"/>
                <w:sz w:val="20"/>
                <w:szCs w:val="20"/>
              </w:rPr>
              <w:t>25</w:t>
            </w:r>
          </w:p>
        </w:tc>
        <w:tc>
          <w:tcPr>
            <w:tcW w:w="500" w:type="dxa"/>
            <w:tcBorders>
              <w:top w:val="nil"/>
              <w:left w:val="single" w:sz="4" w:space="0" w:color="auto"/>
              <w:bottom w:val="single" w:sz="4" w:space="0" w:color="auto"/>
              <w:right w:val="single" w:sz="4" w:space="0" w:color="auto"/>
            </w:tcBorders>
            <w:shd w:val="clear" w:color="auto" w:fill="auto"/>
            <w:vAlign w:val="center"/>
            <w:hideMark/>
          </w:tcPr>
          <w:p w14:paraId="6A36F005" w14:textId="77777777" w:rsidR="007E55EB" w:rsidRDefault="007E55EB" w:rsidP="00752D4A">
            <w:pPr>
              <w:jc w:val="center"/>
              <w:rPr>
                <w:color w:val="000000"/>
                <w:sz w:val="20"/>
                <w:szCs w:val="20"/>
              </w:rPr>
            </w:pPr>
            <w:r>
              <w:rPr>
                <w:color w:val="000000"/>
                <w:sz w:val="20"/>
                <w:szCs w:val="20"/>
              </w:rPr>
              <w:t>5</w:t>
            </w:r>
          </w:p>
        </w:tc>
        <w:tc>
          <w:tcPr>
            <w:tcW w:w="581" w:type="dxa"/>
            <w:tcBorders>
              <w:top w:val="nil"/>
              <w:left w:val="nil"/>
              <w:bottom w:val="single" w:sz="4" w:space="0" w:color="auto"/>
              <w:right w:val="nil"/>
            </w:tcBorders>
            <w:shd w:val="clear" w:color="000000" w:fill="EAF1DD"/>
            <w:vAlign w:val="center"/>
            <w:hideMark/>
          </w:tcPr>
          <w:p w14:paraId="58A2D26C" w14:textId="77777777" w:rsidR="007E55EB" w:rsidRDefault="007E55EB" w:rsidP="00752D4A">
            <w:pPr>
              <w:jc w:val="center"/>
              <w:rPr>
                <w:color w:val="000000"/>
                <w:sz w:val="20"/>
                <w:szCs w:val="20"/>
              </w:rPr>
            </w:pPr>
            <w:r>
              <w:rPr>
                <w:color w:val="000000"/>
                <w:sz w:val="20"/>
                <w:szCs w:val="20"/>
              </w:rPr>
              <w:t>125</w:t>
            </w:r>
          </w:p>
        </w:tc>
        <w:tc>
          <w:tcPr>
            <w:tcW w:w="500" w:type="dxa"/>
            <w:tcBorders>
              <w:top w:val="nil"/>
              <w:left w:val="single" w:sz="4" w:space="0" w:color="auto"/>
              <w:bottom w:val="single" w:sz="4" w:space="0" w:color="auto"/>
              <w:right w:val="single" w:sz="4" w:space="0" w:color="auto"/>
            </w:tcBorders>
            <w:shd w:val="clear" w:color="auto" w:fill="auto"/>
            <w:vAlign w:val="center"/>
            <w:hideMark/>
          </w:tcPr>
          <w:p w14:paraId="796F5492" w14:textId="77777777" w:rsidR="007E55EB" w:rsidRDefault="007E55EB" w:rsidP="00752D4A">
            <w:pPr>
              <w:jc w:val="center"/>
              <w:rPr>
                <w:color w:val="000000"/>
                <w:sz w:val="20"/>
                <w:szCs w:val="20"/>
              </w:rPr>
            </w:pPr>
            <w:r>
              <w:rPr>
                <w:color w:val="000000"/>
                <w:sz w:val="20"/>
                <w:szCs w:val="20"/>
              </w:rPr>
              <w:t>1</w:t>
            </w:r>
          </w:p>
        </w:tc>
        <w:tc>
          <w:tcPr>
            <w:tcW w:w="581" w:type="dxa"/>
            <w:tcBorders>
              <w:top w:val="nil"/>
              <w:left w:val="nil"/>
              <w:bottom w:val="single" w:sz="4" w:space="0" w:color="auto"/>
              <w:right w:val="single" w:sz="4" w:space="0" w:color="auto"/>
            </w:tcBorders>
            <w:shd w:val="clear" w:color="000000" w:fill="EAF1DD"/>
            <w:vAlign w:val="center"/>
            <w:hideMark/>
          </w:tcPr>
          <w:p w14:paraId="3F0C4EFD" w14:textId="77777777" w:rsidR="007E55EB" w:rsidRDefault="007E55EB" w:rsidP="00752D4A">
            <w:pPr>
              <w:jc w:val="center"/>
              <w:rPr>
                <w:color w:val="000000"/>
                <w:sz w:val="20"/>
                <w:szCs w:val="20"/>
              </w:rPr>
            </w:pPr>
            <w:r>
              <w:rPr>
                <w:color w:val="000000"/>
                <w:sz w:val="20"/>
                <w:szCs w:val="20"/>
              </w:rPr>
              <w:t>25</w:t>
            </w:r>
          </w:p>
        </w:tc>
        <w:tc>
          <w:tcPr>
            <w:tcW w:w="500" w:type="dxa"/>
            <w:tcBorders>
              <w:top w:val="nil"/>
              <w:left w:val="nil"/>
              <w:bottom w:val="single" w:sz="4" w:space="0" w:color="auto"/>
              <w:right w:val="single" w:sz="4" w:space="0" w:color="auto"/>
            </w:tcBorders>
            <w:shd w:val="clear" w:color="auto" w:fill="auto"/>
            <w:vAlign w:val="center"/>
            <w:hideMark/>
          </w:tcPr>
          <w:p w14:paraId="563F139B" w14:textId="77777777" w:rsidR="007E55EB" w:rsidRDefault="007E55EB" w:rsidP="00752D4A">
            <w:pPr>
              <w:jc w:val="center"/>
              <w:rPr>
                <w:color w:val="000000"/>
                <w:sz w:val="20"/>
                <w:szCs w:val="20"/>
              </w:rPr>
            </w:pPr>
            <w:r>
              <w:rPr>
                <w:color w:val="000000"/>
                <w:sz w:val="20"/>
                <w:szCs w:val="20"/>
              </w:rPr>
              <w:t>1</w:t>
            </w:r>
          </w:p>
        </w:tc>
        <w:tc>
          <w:tcPr>
            <w:tcW w:w="545" w:type="dxa"/>
            <w:tcBorders>
              <w:top w:val="nil"/>
              <w:left w:val="nil"/>
              <w:bottom w:val="single" w:sz="4" w:space="0" w:color="auto"/>
              <w:right w:val="single" w:sz="4" w:space="0" w:color="auto"/>
            </w:tcBorders>
            <w:shd w:val="clear" w:color="000000" w:fill="EAF1DD"/>
            <w:vAlign w:val="center"/>
            <w:hideMark/>
          </w:tcPr>
          <w:p w14:paraId="4CDFF707" w14:textId="77777777" w:rsidR="007E55EB" w:rsidRDefault="007E55EB" w:rsidP="00752D4A">
            <w:pPr>
              <w:jc w:val="center"/>
              <w:rPr>
                <w:color w:val="000000"/>
                <w:sz w:val="20"/>
                <w:szCs w:val="20"/>
              </w:rPr>
            </w:pPr>
            <w:r>
              <w:rPr>
                <w:color w:val="000000"/>
                <w:sz w:val="20"/>
                <w:szCs w:val="20"/>
              </w:rPr>
              <w:t>25</w:t>
            </w:r>
          </w:p>
        </w:tc>
        <w:tc>
          <w:tcPr>
            <w:tcW w:w="500" w:type="dxa"/>
            <w:tcBorders>
              <w:top w:val="nil"/>
              <w:left w:val="nil"/>
              <w:bottom w:val="single" w:sz="4" w:space="0" w:color="auto"/>
              <w:right w:val="single" w:sz="4" w:space="0" w:color="auto"/>
            </w:tcBorders>
            <w:shd w:val="clear" w:color="auto" w:fill="auto"/>
            <w:vAlign w:val="center"/>
            <w:hideMark/>
          </w:tcPr>
          <w:p w14:paraId="47149997" w14:textId="77777777" w:rsidR="007E55EB" w:rsidRDefault="007E55EB" w:rsidP="00752D4A">
            <w:pPr>
              <w:jc w:val="center"/>
              <w:rPr>
                <w:color w:val="000000"/>
                <w:sz w:val="20"/>
                <w:szCs w:val="20"/>
              </w:rPr>
            </w:pPr>
            <w:r>
              <w:rPr>
                <w:color w:val="000000"/>
                <w:sz w:val="20"/>
                <w:szCs w:val="20"/>
              </w:rPr>
              <w:t>1</w:t>
            </w:r>
          </w:p>
        </w:tc>
        <w:tc>
          <w:tcPr>
            <w:tcW w:w="545" w:type="dxa"/>
            <w:tcBorders>
              <w:top w:val="nil"/>
              <w:left w:val="nil"/>
              <w:bottom w:val="single" w:sz="4" w:space="0" w:color="auto"/>
              <w:right w:val="single" w:sz="4" w:space="0" w:color="auto"/>
            </w:tcBorders>
            <w:shd w:val="clear" w:color="000000" w:fill="EAF1DD"/>
            <w:vAlign w:val="center"/>
            <w:hideMark/>
          </w:tcPr>
          <w:p w14:paraId="7C550BB8" w14:textId="77777777" w:rsidR="007E55EB" w:rsidRDefault="007E55EB" w:rsidP="00752D4A">
            <w:pPr>
              <w:jc w:val="center"/>
              <w:rPr>
                <w:color w:val="000000"/>
                <w:sz w:val="20"/>
                <w:szCs w:val="20"/>
              </w:rPr>
            </w:pPr>
            <w:r>
              <w:rPr>
                <w:color w:val="000000"/>
                <w:sz w:val="20"/>
                <w:szCs w:val="20"/>
              </w:rPr>
              <w:t>25</w:t>
            </w:r>
          </w:p>
        </w:tc>
        <w:tc>
          <w:tcPr>
            <w:tcW w:w="500" w:type="dxa"/>
            <w:tcBorders>
              <w:top w:val="nil"/>
              <w:left w:val="nil"/>
              <w:bottom w:val="single" w:sz="4" w:space="0" w:color="auto"/>
              <w:right w:val="single" w:sz="4" w:space="0" w:color="auto"/>
            </w:tcBorders>
            <w:shd w:val="clear" w:color="auto" w:fill="auto"/>
            <w:vAlign w:val="center"/>
            <w:hideMark/>
          </w:tcPr>
          <w:p w14:paraId="65AF9830" w14:textId="77777777" w:rsidR="007E55EB" w:rsidRDefault="007E55EB" w:rsidP="00752D4A">
            <w:pPr>
              <w:jc w:val="center"/>
              <w:rPr>
                <w:color w:val="000000"/>
                <w:sz w:val="20"/>
                <w:szCs w:val="20"/>
              </w:rPr>
            </w:pPr>
            <w:r>
              <w:rPr>
                <w:color w:val="000000"/>
                <w:sz w:val="20"/>
                <w:szCs w:val="20"/>
              </w:rPr>
              <w:t>1</w:t>
            </w:r>
          </w:p>
        </w:tc>
        <w:tc>
          <w:tcPr>
            <w:tcW w:w="581" w:type="dxa"/>
            <w:tcBorders>
              <w:top w:val="nil"/>
              <w:left w:val="nil"/>
              <w:bottom w:val="single" w:sz="4" w:space="0" w:color="auto"/>
              <w:right w:val="single" w:sz="4" w:space="0" w:color="auto"/>
            </w:tcBorders>
            <w:shd w:val="clear" w:color="000000" w:fill="EAF1DD"/>
            <w:vAlign w:val="center"/>
            <w:hideMark/>
          </w:tcPr>
          <w:p w14:paraId="1C6E5D81" w14:textId="77777777" w:rsidR="007E55EB" w:rsidRDefault="007E55EB" w:rsidP="00752D4A">
            <w:pPr>
              <w:jc w:val="center"/>
              <w:rPr>
                <w:color w:val="000000"/>
                <w:sz w:val="20"/>
                <w:szCs w:val="20"/>
              </w:rPr>
            </w:pPr>
            <w:r>
              <w:rPr>
                <w:color w:val="000000"/>
                <w:sz w:val="20"/>
                <w:szCs w:val="20"/>
              </w:rPr>
              <w:t>25</w:t>
            </w:r>
          </w:p>
        </w:tc>
        <w:tc>
          <w:tcPr>
            <w:tcW w:w="500" w:type="dxa"/>
            <w:tcBorders>
              <w:top w:val="nil"/>
              <w:left w:val="nil"/>
              <w:bottom w:val="single" w:sz="4" w:space="0" w:color="auto"/>
              <w:right w:val="single" w:sz="4" w:space="0" w:color="auto"/>
            </w:tcBorders>
            <w:shd w:val="clear" w:color="auto" w:fill="auto"/>
            <w:vAlign w:val="center"/>
            <w:hideMark/>
          </w:tcPr>
          <w:p w14:paraId="5105DF33" w14:textId="77777777" w:rsidR="007E55EB" w:rsidRDefault="007E55EB" w:rsidP="00752D4A">
            <w:pPr>
              <w:jc w:val="center"/>
              <w:rPr>
                <w:color w:val="000000"/>
                <w:sz w:val="20"/>
                <w:szCs w:val="20"/>
              </w:rPr>
            </w:pPr>
            <w:r>
              <w:rPr>
                <w:color w:val="000000"/>
                <w:sz w:val="20"/>
                <w:szCs w:val="20"/>
              </w:rPr>
              <w:t>1</w:t>
            </w:r>
          </w:p>
        </w:tc>
        <w:tc>
          <w:tcPr>
            <w:tcW w:w="545" w:type="dxa"/>
            <w:tcBorders>
              <w:top w:val="nil"/>
              <w:left w:val="nil"/>
              <w:bottom w:val="single" w:sz="4" w:space="0" w:color="auto"/>
              <w:right w:val="nil"/>
            </w:tcBorders>
            <w:shd w:val="clear" w:color="000000" w:fill="EAF1DD"/>
            <w:vAlign w:val="center"/>
            <w:hideMark/>
          </w:tcPr>
          <w:p w14:paraId="6950905A" w14:textId="77777777" w:rsidR="007E55EB" w:rsidRDefault="007E55EB" w:rsidP="00752D4A">
            <w:pPr>
              <w:jc w:val="center"/>
              <w:rPr>
                <w:color w:val="000000"/>
                <w:sz w:val="20"/>
                <w:szCs w:val="20"/>
              </w:rPr>
            </w:pPr>
            <w:r>
              <w:rPr>
                <w:color w:val="000000"/>
                <w:sz w:val="20"/>
                <w:szCs w:val="20"/>
              </w:rPr>
              <w:t>25</w:t>
            </w:r>
          </w:p>
        </w:tc>
        <w:tc>
          <w:tcPr>
            <w:tcW w:w="500" w:type="dxa"/>
            <w:tcBorders>
              <w:top w:val="nil"/>
              <w:left w:val="single" w:sz="4" w:space="0" w:color="auto"/>
              <w:bottom w:val="single" w:sz="4" w:space="0" w:color="auto"/>
              <w:right w:val="single" w:sz="4" w:space="0" w:color="auto"/>
            </w:tcBorders>
            <w:shd w:val="clear" w:color="auto" w:fill="auto"/>
            <w:vAlign w:val="center"/>
            <w:hideMark/>
          </w:tcPr>
          <w:p w14:paraId="52BEAAF4" w14:textId="77777777" w:rsidR="007E55EB" w:rsidRDefault="007E55EB" w:rsidP="00752D4A">
            <w:pPr>
              <w:jc w:val="center"/>
              <w:rPr>
                <w:color w:val="000000"/>
                <w:sz w:val="20"/>
                <w:szCs w:val="20"/>
              </w:rPr>
            </w:pPr>
            <w:r>
              <w:rPr>
                <w:color w:val="000000"/>
                <w:sz w:val="20"/>
                <w:szCs w:val="20"/>
              </w:rPr>
              <w:t>1</w:t>
            </w:r>
          </w:p>
        </w:tc>
        <w:tc>
          <w:tcPr>
            <w:tcW w:w="581" w:type="dxa"/>
            <w:tcBorders>
              <w:top w:val="nil"/>
              <w:left w:val="nil"/>
              <w:bottom w:val="single" w:sz="4" w:space="0" w:color="auto"/>
              <w:right w:val="single" w:sz="4" w:space="0" w:color="auto"/>
            </w:tcBorders>
            <w:shd w:val="clear" w:color="000000" w:fill="EAF1DD"/>
            <w:vAlign w:val="center"/>
            <w:hideMark/>
          </w:tcPr>
          <w:p w14:paraId="77B13FCF" w14:textId="77777777" w:rsidR="007E55EB" w:rsidRDefault="007E55EB" w:rsidP="00752D4A">
            <w:pPr>
              <w:jc w:val="center"/>
              <w:rPr>
                <w:color w:val="000000"/>
                <w:sz w:val="20"/>
                <w:szCs w:val="20"/>
              </w:rPr>
            </w:pPr>
            <w:r>
              <w:rPr>
                <w:color w:val="000000"/>
                <w:sz w:val="20"/>
                <w:szCs w:val="20"/>
              </w:rPr>
              <w:t>25</w:t>
            </w:r>
          </w:p>
        </w:tc>
        <w:tc>
          <w:tcPr>
            <w:tcW w:w="500" w:type="dxa"/>
            <w:tcBorders>
              <w:top w:val="nil"/>
              <w:left w:val="nil"/>
              <w:bottom w:val="single" w:sz="4" w:space="0" w:color="auto"/>
              <w:right w:val="single" w:sz="4" w:space="0" w:color="auto"/>
            </w:tcBorders>
            <w:shd w:val="clear" w:color="auto" w:fill="auto"/>
            <w:vAlign w:val="center"/>
            <w:hideMark/>
          </w:tcPr>
          <w:p w14:paraId="65E9DAFD" w14:textId="77777777" w:rsidR="007E55EB" w:rsidRDefault="007E55EB" w:rsidP="00752D4A">
            <w:pPr>
              <w:jc w:val="center"/>
              <w:rPr>
                <w:color w:val="000000"/>
                <w:sz w:val="20"/>
                <w:szCs w:val="20"/>
              </w:rPr>
            </w:pPr>
            <w:r>
              <w:rPr>
                <w:color w:val="000000"/>
                <w:sz w:val="20"/>
                <w:szCs w:val="20"/>
              </w:rPr>
              <w:t>0</w:t>
            </w:r>
          </w:p>
        </w:tc>
        <w:tc>
          <w:tcPr>
            <w:tcW w:w="545" w:type="dxa"/>
            <w:tcBorders>
              <w:top w:val="nil"/>
              <w:left w:val="nil"/>
              <w:bottom w:val="single" w:sz="4" w:space="0" w:color="auto"/>
              <w:right w:val="single" w:sz="4" w:space="0" w:color="auto"/>
            </w:tcBorders>
            <w:shd w:val="clear" w:color="000000" w:fill="EAF1DD"/>
            <w:vAlign w:val="center"/>
            <w:hideMark/>
          </w:tcPr>
          <w:p w14:paraId="5783003D"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nil"/>
              <w:bottom w:val="single" w:sz="4" w:space="0" w:color="auto"/>
              <w:right w:val="single" w:sz="4" w:space="0" w:color="auto"/>
            </w:tcBorders>
            <w:shd w:val="clear" w:color="auto" w:fill="auto"/>
            <w:noWrap/>
            <w:vAlign w:val="bottom"/>
            <w:hideMark/>
          </w:tcPr>
          <w:p w14:paraId="57AD0651" w14:textId="77777777" w:rsidR="007E55EB" w:rsidRDefault="007E55EB" w:rsidP="00752D4A">
            <w:pPr>
              <w:jc w:val="center"/>
              <w:rPr>
                <w:color w:val="000000"/>
                <w:sz w:val="20"/>
                <w:szCs w:val="20"/>
              </w:rPr>
            </w:pPr>
            <w:r>
              <w:rPr>
                <w:color w:val="000000"/>
                <w:sz w:val="20"/>
                <w:szCs w:val="20"/>
              </w:rPr>
              <w:t>0</w:t>
            </w:r>
          </w:p>
        </w:tc>
        <w:tc>
          <w:tcPr>
            <w:tcW w:w="581" w:type="dxa"/>
            <w:tcBorders>
              <w:top w:val="nil"/>
              <w:left w:val="nil"/>
              <w:bottom w:val="single" w:sz="4" w:space="0" w:color="auto"/>
              <w:right w:val="single" w:sz="4" w:space="0" w:color="auto"/>
            </w:tcBorders>
            <w:shd w:val="clear" w:color="000000" w:fill="EBF1DE"/>
            <w:noWrap/>
            <w:vAlign w:val="bottom"/>
            <w:hideMark/>
          </w:tcPr>
          <w:p w14:paraId="23D82952" w14:textId="77777777" w:rsidR="007E55EB" w:rsidRDefault="007E55EB" w:rsidP="00752D4A">
            <w:pPr>
              <w:jc w:val="center"/>
              <w:rPr>
                <w:color w:val="000000"/>
                <w:sz w:val="20"/>
                <w:szCs w:val="20"/>
              </w:rPr>
            </w:pPr>
            <w:r>
              <w:rPr>
                <w:color w:val="000000"/>
                <w:sz w:val="20"/>
                <w:szCs w:val="20"/>
              </w:rPr>
              <w:t>0</w:t>
            </w:r>
          </w:p>
        </w:tc>
      </w:tr>
      <w:tr w:rsidR="007E55EB" w14:paraId="43CF7ADD" w14:textId="77777777" w:rsidTr="007E55EB">
        <w:trPr>
          <w:trHeight w:val="510"/>
        </w:trPr>
        <w:tc>
          <w:tcPr>
            <w:tcW w:w="2102" w:type="dxa"/>
            <w:tcBorders>
              <w:top w:val="nil"/>
              <w:left w:val="single" w:sz="4" w:space="0" w:color="auto"/>
              <w:bottom w:val="single" w:sz="4" w:space="0" w:color="auto"/>
              <w:right w:val="single" w:sz="4" w:space="0" w:color="auto"/>
            </w:tcBorders>
            <w:shd w:val="clear" w:color="auto" w:fill="auto"/>
            <w:vAlign w:val="center"/>
            <w:hideMark/>
          </w:tcPr>
          <w:p w14:paraId="7B14F81B" w14:textId="77777777" w:rsidR="007E55EB" w:rsidRDefault="007E55EB" w:rsidP="00752D4A">
            <w:pPr>
              <w:rPr>
                <w:color w:val="000000"/>
                <w:sz w:val="20"/>
                <w:szCs w:val="20"/>
              </w:rPr>
            </w:pPr>
            <w:proofErr w:type="spellStart"/>
            <w:r>
              <w:rPr>
                <w:color w:val="000000"/>
                <w:sz w:val="20"/>
                <w:szCs w:val="20"/>
              </w:rPr>
              <w:t>Behaviour</w:t>
            </w:r>
            <w:proofErr w:type="spellEnd"/>
            <w:r>
              <w:rPr>
                <w:color w:val="000000"/>
                <w:sz w:val="20"/>
                <w:szCs w:val="20"/>
              </w:rPr>
              <w:t xml:space="preserve"> change smoking-prevent uptake</w:t>
            </w:r>
          </w:p>
        </w:tc>
        <w:tc>
          <w:tcPr>
            <w:tcW w:w="1182" w:type="dxa"/>
            <w:tcBorders>
              <w:top w:val="nil"/>
              <w:left w:val="nil"/>
              <w:bottom w:val="single" w:sz="4" w:space="0" w:color="auto"/>
              <w:right w:val="nil"/>
            </w:tcBorders>
            <w:shd w:val="clear" w:color="auto" w:fill="auto"/>
            <w:vAlign w:val="center"/>
            <w:hideMark/>
          </w:tcPr>
          <w:p w14:paraId="6E7F0EA7" w14:textId="77777777" w:rsidR="007E55EB" w:rsidRDefault="007E55EB" w:rsidP="00752D4A">
            <w:pPr>
              <w:jc w:val="center"/>
              <w:rPr>
                <w:color w:val="000000"/>
                <w:sz w:val="20"/>
                <w:szCs w:val="20"/>
              </w:rPr>
            </w:pPr>
            <w:r>
              <w:rPr>
                <w:color w:val="000000"/>
                <w:sz w:val="20"/>
                <w:szCs w:val="20"/>
              </w:rPr>
              <w:t>30</w:t>
            </w:r>
          </w:p>
        </w:tc>
        <w:tc>
          <w:tcPr>
            <w:tcW w:w="500" w:type="dxa"/>
            <w:tcBorders>
              <w:top w:val="nil"/>
              <w:left w:val="single" w:sz="4" w:space="0" w:color="auto"/>
              <w:bottom w:val="single" w:sz="4" w:space="0" w:color="auto"/>
              <w:right w:val="single" w:sz="4" w:space="0" w:color="auto"/>
            </w:tcBorders>
            <w:shd w:val="clear" w:color="auto" w:fill="auto"/>
            <w:vAlign w:val="center"/>
            <w:hideMark/>
          </w:tcPr>
          <w:p w14:paraId="1B621D9F" w14:textId="77777777" w:rsidR="007E55EB" w:rsidRDefault="007E55EB" w:rsidP="00752D4A">
            <w:pPr>
              <w:jc w:val="center"/>
              <w:rPr>
                <w:color w:val="000000"/>
                <w:sz w:val="20"/>
                <w:szCs w:val="20"/>
              </w:rPr>
            </w:pPr>
            <w:r>
              <w:rPr>
                <w:color w:val="000000"/>
                <w:sz w:val="20"/>
                <w:szCs w:val="20"/>
              </w:rPr>
              <w:t>0</w:t>
            </w:r>
          </w:p>
        </w:tc>
        <w:tc>
          <w:tcPr>
            <w:tcW w:w="545" w:type="dxa"/>
            <w:tcBorders>
              <w:top w:val="nil"/>
              <w:left w:val="nil"/>
              <w:bottom w:val="single" w:sz="4" w:space="0" w:color="auto"/>
              <w:right w:val="nil"/>
            </w:tcBorders>
            <w:shd w:val="clear" w:color="000000" w:fill="EAF1DD"/>
            <w:vAlign w:val="center"/>
            <w:hideMark/>
          </w:tcPr>
          <w:p w14:paraId="1E172778"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single" w:sz="4" w:space="0" w:color="auto"/>
            </w:tcBorders>
            <w:shd w:val="clear" w:color="auto" w:fill="auto"/>
            <w:vAlign w:val="center"/>
            <w:hideMark/>
          </w:tcPr>
          <w:p w14:paraId="7951DDBD" w14:textId="77777777" w:rsidR="007E55EB" w:rsidRDefault="007E55EB" w:rsidP="00752D4A">
            <w:pPr>
              <w:jc w:val="center"/>
              <w:rPr>
                <w:color w:val="000000"/>
                <w:sz w:val="20"/>
                <w:szCs w:val="20"/>
              </w:rPr>
            </w:pPr>
            <w:r>
              <w:rPr>
                <w:color w:val="000000"/>
                <w:sz w:val="20"/>
                <w:szCs w:val="20"/>
              </w:rPr>
              <w:t>0</w:t>
            </w:r>
          </w:p>
        </w:tc>
        <w:tc>
          <w:tcPr>
            <w:tcW w:w="581" w:type="dxa"/>
            <w:tcBorders>
              <w:top w:val="nil"/>
              <w:left w:val="nil"/>
              <w:bottom w:val="single" w:sz="4" w:space="0" w:color="auto"/>
              <w:right w:val="nil"/>
            </w:tcBorders>
            <w:shd w:val="clear" w:color="000000" w:fill="EAF1DD"/>
            <w:vAlign w:val="center"/>
            <w:hideMark/>
          </w:tcPr>
          <w:p w14:paraId="54B48FDF"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single" w:sz="4" w:space="0" w:color="auto"/>
            </w:tcBorders>
            <w:shd w:val="clear" w:color="auto" w:fill="auto"/>
            <w:vAlign w:val="center"/>
            <w:hideMark/>
          </w:tcPr>
          <w:p w14:paraId="2E0053BA" w14:textId="77777777" w:rsidR="007E55EB" w:rsidRDefault="007E55EB" w:rsidP="00752D4A">
            <w:pPr>
              <w:jc w:val="center"/>
              <w:rPr>
                <w:color w:val="000000"/>
                <w:sz w:val="20"/>
                <w:szCs w:val="20"/>
              </w:rPr>
            </w:pPr>
            <w:r>
              <w:rPr>
                <w:color w:val="000000"/>
                <w:sz w:val="20"/>
                <w:szCs w:val="20"/>
              </w:rPr>
              <w:t>1</w:t>
            </w:r>
          </w:p>
        </w:tc>
        <w:tc>
          <w:tcPr>
            <w:tcW w:w="545" w:type="dxa"/>
            <w:tcBorders>
              <w:top w:val="nil"/>
              <w:left w:val="nil"/>
              <w:bottom w:val="single" w:sz="4" w:space="0" w:color="auto"/>
              <w:right w:val="nil"/>
            </w:tcBorders>
            <w:shd w:val="clear" w:color="000000" w:fill="EAF1DD"/>
            <w:vAlign w:val="center"/>
            <w:hideMark/>
          </w:tcPr>
          <w:p w14:paraId="5D98C7C2" w14:textId="77777777" w:rsidR="007E55EB" w:rsidRDefault="007E55EB" w:rsidP="00752D4A">
            <w:pPr>
              <w:jc w:val="center"/>
              <w:rPr>
                <w:color w:val="000000"/>
                <w:sz w:val="20"/>
                <w:szCs w:val="20"/>
              </w:rPr>
            </w:pPr>
            <w:r>
              <w:rPr>
                <w:color w:val="000000"/>
                <w:sz w:val="20"/>
                <w:szCs w:val="20"/>
              </w:rPr>
              <w:t>30</w:t>
            </w:r>
          </w:p>
        </w:tc>
        <w:tc>
          <w:tcPr>
            <w:tcW w:w="500" w:type="dxa"/>
            <w:tcBorders>
              <w:top w:val="nil"/>
              <w:left w:val="single" w:sz="4" w:space="0" w:color="auto"/>
              <w:bottom w:val="single" w:sz="4" w:space="0" w:color="auto"/>
              <w:right w:val="single" w:sz="4" w:space="0" w:color="auto"/>
            </w:tcBorders>
            <w:shd w:val="clear" w:color="auto" w:fill="auto"/>
            <w:vAlign w:val="center"/>
            <w:hideMark/>
          </w:tcPr>
          <w:p w14:paraId="4934385D" w14:textId="77777777" w:rsidR="007E55EB" w:rsidRDefault="007E55EB" w:rsidP="00752D4A">
            <w:pPr>
              <w:jc w:val="center"/>
              <w:rPr>
                <w:color w:val="000000"/>
                <w:sz w:val="20"/>
                <w:szCs w:val="20"/>
              </w:rPr>
            </w:pPr>
            <w:r>
              <w:rPr>
                <w:color w:val="000000"/>
                <w:sz w:val="20"/>
                <w:szCs w:val="20"/>
              </w:rPr>
              <w:t>3</w:t>
            </w:r>
          </w:p>
        </w:tc>
        <w:tc>
          <w:tcPr>
            <w:tcW w:w="581" w:type="dxa"/>
            <w:tcBorders>
              <w:top w:val="nil"/>
              <w:left w:val="nil"/>
              <w:bottom w:val="single" w:sz="4" w:space="0" w:color="auto"/>
              <w:right w:val="nil"/>
            </w:tcBorders>
            <w:shd w:val="clear" w:color="000000" w:fill="EAF1DD"/>
            <w:vAlign w:val="center"/>
            <w:hideMark/>
          </w:tcPr>
          <w:p w14:paraId="73632E49" w14:textId="77777777" w:rsidR="007E55EB" w:rsidRDefault="007E55EB" w:rsidP="00752D4A">
            <w:pPr>
              <w:jc w:val="center"/>
              <w:rPr>
                <w:color w:val="000000"/>
                <w:sz w:val="20"/>
                <w:szCs w:val="20"/>
              </w:rPr>
            </w:pPr>
            <w:r>
              <w:rPr>
                <w:color w:val="000000"/>
                <w:sz w:val="20"/>
                <w:szCs w:val="20"/>
              </w:rPr>
              <w:t>90</w:t>
            </w:r>
          </w:p>
        </w:tc>
        <w:tc>
          <w:tcPr>
            <w:tcW w:w="500" w:type="dxa"/>
            <w:tcBorders>
              <w:top w:val="nil"/>
              <w:left w:val="single" w:sz="4" w:space="0" w:color="auto"/>
              <w:bottom w:val="single" w:sz="4" w:space="0" w:color="auto"/>
              <w:right w:val="single" w:sz="4" w:space="0" w:color="auto"/>
            </w:tcBorders>
            <w:shd w:val="clear" w:color="auto" w:fill="auto"/>
            <w:vAlign w:val="center"/>
            <w:hideMark/>
          </w:tcPr>
          <w:p w14:paraId="3EF392F1" w14:textId="77777777" w:rsidR="007E55EB" w:rsidRDefault="007E55EB" w:rsidP="00752D4A">
            <w:pPr>
              <w:jc w:val="center"/>
              <w:rPr>
                <w:color w:val="000000"/>
                <w:sz w:val="20"/>
                <w:szCs w:val="20"/>
              </w:rPr>
            </w:pPr>
            <w:r>
              <w:rPr>
                <w:color w:val="000000"/>
                <w:sz w:val="20"/>
                <w:szCs w:val="20"/>
              </w:rPr>
              <w:t>1</w:t>
            </w:r>
          </w:p>
        </w:tc>
        <w:tc>
          <w:tcPr>
            <w:tcW w:w="581" w:type="dxa"/>
            <w:tcBorders>
              <w:top w:val="nil"/>
              <w:left w:val="nil"/>
              <w:bottom w:val="single" w:sz="4" w:space="0" w:color="auto"/>
              <w:right w:val="single" w:sz="4" w:space="0" w:color="auto"/>
            </w:tcBorders>
            <w:shd w:val="clear" w:color="000000" w:fill="EAF1DD"/>
            <w:vAlign w:val="center"/>
            <w:hideMark/>
          </w:tcPr>
          <w:p w14:paraId="2158FB19" w14:textId="77777777" w:rsidR="007E55EB" w:rsidRDefault="007E55EB" w:rsidP="00752D4A">
            <w:pPr>
              <w:jc w:val="center"/>
              <w:rPr>
                <w:color w:val="000000"/>
                <w:sz w:val="20"/>
                <w:szCs w:val="20"/>
              </w:rPr>
            </w:pPr>
            <w:r>
              <w:rPr>
                <w:color w:val="000000"/>
                <w:sz w:val="20"/>
                <w:szCs w:val="20"/>
              </w:rPr>
              <w:t>30</w:t>
            </w:r>
          </w:p>
        </w:tc>
        <w:tc>
          <w:tcPr>
            <w:tcW w:w="500" w:type="dxa"/>
            <w:tcBorders>
              <w:top w:val="nil"/>
              <w:left w:val="nil"/>
              <w:bottom w:val="single" w:sz="4" w:space="0" w:color="auto"/>
              <w:right w:val="single" w:sz="4" w:space="0" w:color="auto"/>
            </w:tcBorders>
            <w:shd w:val="clear" w:color="auto" w:fill="auto"/>
            <w:vAlign w:val="center"/>
            <w:hideMark/>
          </w:tcPr>
          <w:p w14:paraId="6DA5B5DC" w14:textId="77777777" w:rsidR="007E55EB" w:rsidRDefault="007E55EB" w:rsidP="00752D4A">
            <w:pPr>
              <w:jc w:val="center"/>
              <w:rPr>
                <w:color w:val="000000"/>
                <w:sz w:val="20"/>
                <w:szCs w:val="20"/>
              </w:rPr>
            </w:pPr>
            <w:r>
              <w:rPr>
                <w:color w:val="000000"/>
                <w:sz w:val="20"/>
                <w:szCs w:val="20"/>
              </w:rPr>
              <w:t>1</w:t>
            </w:r>
          </w:p>
        </w:tc>
        <w:tc>
          <w:tcPr>
            <w:tcW w:w="545" w:type="dxa"/>
            <w:tcBorders>
              <w:top w:val="nil"/>
              <w:left w:val="nil"/>
              <w:bottom w:val="single" w:sz="4" w:space="0" w:color="auto"/>
              <w:right w:val="single" w:sz="4" w:space="0" w:color="auto"/>
            </w:tcBorders>
            <w:shd w:val="clear" w:color="000000" w:fill="EAF1DD"/>
            <w:vAlign w:val="center"/>
            <w:hideMark/>
          </w:tcPr>
          <w:p w14:paraId="093EB994" w14:textId="77777777" w:rsidR="007E55EB" w:rsidRDefault="007E55EB" w:rsidP="00752D4A">
            <w:pPr>
              <w:jc w:val="center"/>
              <w:rPr>
                <w:color w:val="000000"/>
                <w:sz w:val="20"/>
                <w:szCs w:val="20"/>
              </w:rPr>
            </w:pPr>
            <w:r>
              <w:rPr>
                <w:color w:val="000000"/>
                <w:sz w:val="20"/>
                <w:szCs w:val="20"/>
              </w:rPr>
              <w:t>30</w:t>
            </w:r>
          </w:p>
        </w:tc>
        <w:tc>
          <w:tcPr>
            <w:tcW w:w="500" w:type="dxa"/>
            <w:tcBorders>
              <w:top w:val="nil"/>
              <w:left w:val="nil"/>
              <w:bottom w:val="single" w:sz="4" w:space="0" w:color="auto"/>
              <w:right w:val="single" w:sz="4" w:space="0" w:color="auto"/>
            </w:tcBorders>
            <w:shd w:val="clear" w:color="auto" w:fill="auto"/>
            <w:vAlign w:val="center"/>
            <w:hideMark/>
          </w:tcPr>
          <w:p w14:paraId="46621199" w14:textId="77777777" w:rsidR="007E55EB" w:rsidRDefault="007E55EB" w:rsidP="00752D4A">
            <w:pPr>
              <w:jc w:val="center"/>
              <w:rPr>
                <w:color w:val="000000"/>
                <w:sz w:val="20"/>
                <w:szCs w:val="20"/>
              </w:rPr>
            </w:pPr>
            <w:r>
              <w:rPr>
                <w:color w:val="000000"/>
                <w:sz w:val="20"/>
                <w:szCs w:val="20"/>
              </w:rPr>
              <w:t>1</w:t>
            </w:r>
          </w:p>
        </w:tc>
        <w:tc>
          <w:tcPr>
            <w:tcW w:w="545" w:type="dxa"/>
            <w:tcBorders>
              <w:top w:val="nil"/>
              <w:left w:val="nil"/>
              <w:bottom w:val="single" w:sz="4" w:space="0" w:color="auto"/>
              <w:right w:val="single" w:sz="4" w:space="0" w:color="auto"/>
            </w:tcBorders>
            <w:shd w:val="clear" w:color="000000" w:fill="EAF1DD"/>
            <w:vAlign w:val="center"/>
            <w:hideMark/>
          </w:tcPr>
          <w:p w14:paraId="3B49E237" w14:textId="77777777" w:rsidR="007E55EB" w:rsidRDefault="007E55EB" w:rsidP="00752D4A">
            <w:pPr>
              <w:jc w:val="center"/>
              <w:rPr>
                <w:color w:val="000000"/>
                <w:sz w:val="20"/>
                <w:szCs w:val="20"/>
              </w:rPr>
            </w:pPr>
            <w:r>
              <w:rPr>
                <w:color w:val="000000"/>
                <w:sz w:val="20"/>
                <w:szCs w:val="20"/>
              </w:rPr>
              <w:t>30</w:t>
            </w:r>
          </w:p>
        </w:tc>
        <w:tc>
          <w:tcPr>
            <w:tcW w:w="500" w:type="dxa"/>
            <w:tcBorders>
              <w:top w:val="nil"/>
              <w:left w:val="nil"/>
              <w:bottom w:val="single" w:sz="4" w:space="0" w:color="auto"/>
              <w:right w:val="single" w:sz="4" w:space="0" w:color="auto"/>
            </w:tcBorders>
            <w:shd w:val="clear" w:color="auto" w:fill="auto"/>
            <w:vAlign w:val="center"/>
            <w:hideMark/>
          </w:tcPr>
          <w:p w14:paraId="1C782456" w14:textId="77777777" w:rsidR="007E55EB" w:rsidRDefault="007E55EB" w:rsidP="00752D4A">
            <w:pPr>
              <w:jc w:val="center"/>
              <w:rPr>
                <w:color w:val="000000"/>
                <w:sz w:val="20"/>
                <w:szCs w:val="20"/>
              </w:rPr>
            </w:pPr>
            <w:r>
              <w:rPr>
                <w:color w:val="000000"/>
                <w:sz w:val="20"/>
                <w:szCs w:val="20"/>
              </w:rPr>
              <w:t>1</w:t>
            </w:r>
          </w:p>
        </w:tc>
        <w:tc>
          <w:tcPr>
            <w:tcW w:w="581" w:type="dxa"/>
            <w:tcBorders>
              <w:top w:val="nil"/>
              <w:left w:val="nil"/>
              <w:bottom w:val="single" w:sz="4" w:space="0" w:color="auto"/>
              <w:right w:val="single" w:sz="4" w:space="0" w:color="auto"/>
            </w:tcBorders>
            <w:shd w:val="clear" w:color="000000" w:fill="EAF1DD"/>
            <w:vAlign w:val="center"/>
            <w:hideMark/>
          </w:tcPr>
          <w:p w14:paraId="4816AE3D" w14:textId="77777777" w:rsidR="007E55EB" w:rsidRDefault="007E55EB" w:rsidP="00752D4A">
            <w:pPr>
              <w:jc w:val="center"/>
              <w:rPr>
                <w:color w:val="000000"/>
                <w:sz w:val="20"/>
                <w:szCs w:val="20"/>
              </w:rPr>
            </w:pPr>
            <w:r>
              <w:rPr>
                <w:color w:val="000000"/>
                <w:sz w:val="20"/>
                <w:szCs w:val="20"/>
              </w:rPr>
              <w:t>30</w:t>
            </w:r>
          </w:p>
        </w:tc>
        <w:tc>
          <w:tcPr>
            <w:tcW w:w="500" w:type="dxa"/>
            <w:tcBorders>
              <w:top w:val="nil"/>
              <w:left w:val="nil"/>
              <w:bottom w:val="single" w:sz="4" w:space="0" w:color="auto"/>
              <w:right w:val="single" w:sz="4" w:space="0" w:color="auto"/>
            </w:tcBorders>
            <w:shd w:val="clear" w:color="auto" w:fill="auto"/>
            <w:vAlign w:val="center"/>
            <w:hideMark/>
          </w:tcPr>
          <w:p w14:paraId="29274070" w14:textId="77777777" w:rsidR="007E55EB" w:rsidRDefault="007E55EB" w:rsidP="00752D4A">
            <w:pPr>
              <w:jc w:val="center"/>
              <w:rPr>
                <w:color w:val="000000"/>
                <w:sz w:val="20"/>
                <w:szCs w:val="20"/>
              </w:rPr>
            </w:pPr>
            <w:r>
              <w:rPr>
                <w:color w:val="000000"/>
                <w:sz w:val="20"/>
                <w:szCs w:val="20"/>
              </w:rPr>
              <w:t>1</w:t>
            </w:r>
          </w:p>
        </w:tc>
        <w:tc>
          <w:tcPr>
            <w:tcW w:w="545" w:type="dxa"/>
            <w:tcBorders>
              <w:top w:val="nil"/>
              <w:left w:val="nil"/>
              <w:bottom w:val="single" w:sz="4" w:space="0" w:color="auto"/>
              <w:right w:val="nil"/>
            </w:tcBorders>
            <w:shd w:val="clear" w:color="000000" w:fill="EAF1DD"/>
            <w:vAlign w:val="center"/>
            <w:hideMark/>
          </w:tcPr>
          <w:p w14:paraId="61DFE034" w14:textId="77777777" w:rsidR="007E55EB" w:rsidRDefault="007E55EB" w:rsidP="00752D4A">
            <w:pPr>
              <w:jc w:val="center"/>
              <w:rPr>
                <w:color w:val="000000"/>
                <w:sz w:val="20"/>
                <w:szCs w:val="20"/>
              </w:rPr>
            </w:pPr>
            <w:r>
              <w:rPr>
                <w:color w:val="000000"/>
                <w:sz w:val="20"/>
                <w:szCs w:val="20"/>
              </w:rPr>
              <w:t>30</w:t>
            </w:r>
          </w:p>
        </w:tc>
        <w:tc>
          <w:tcPr>
            <w:tcW w:w="500" w:type="dxa"/>
            <w:tcBorders>
              <w:top w:val="nil"/>
              <w:left w:val="single" w:sz="4" w:space="0" w:color="auto"/>
              <w:bottom w:val="single" w:sz="4" w:space="0" w:color="auto"/>
              <w:right w:val="single" w:sz="4" w:space="0" w:color="auto"/>
            </w:tcBorders>
            <w:shd w:val="clear" w:color="auto" w:fill="auto"/>
            <w:vAlign w:val="center"/>
            <w:hideMark/>
          </w:tcPr>
          <w:p w14:paraId="64A90AB9" w14:textId="77777777" w:rsidR="007E55EB" w:rsidRDefault="007E55EB" w:rsidP="00752D4A">
            <w:pPr>
              <w:jc w:val="center"/>
              <w:rPr>
                <w:color w:val="000000"/>
                <w:sz w:val="20"/>
                <w:szCs w:val="20"/>
              </w:rPr>
            </w:pPr>
            <w:r>
              <w:rPr>
                <w:color w:val="000000"/>
                <w:sz w:val="20"/>
                <w:szCs w:val="20"/>
              </w:rPr>
              <w:t>1</w:t>
            </w:r>
          </w:p>
        </w:tc>
        <w:tc>
          <w:tcPr>
            <w:tcW w:w="581" w:type="dxa"/>
            <w:tcBorders>
              <w:top w:val="nil"/>
              <w:left w:val="nil"/>
              <w:bottom w:val="single" w:sz="4" w:space="0" w:color="auto"/>
              <w:right w:val="single" w:sz="4" w:space="0" w:color="auto"/>
            </w:tcBorders>
            <w:shd w:val="clear" w:color="000000" w:fill="EAF1DD"/>
            <w:vAlign w:val="center"/>
            <w:hideMark/>
          </w:tcPr>
          <w:p w14:paraId="440D4142" w14:textId="77777777" w:rsidR="007E55EB" w:rsidRDefault="007E55EB" w:rsidP="00752D4A">
            <w:pPr>
              <w:jc w:val="center"/>
              <w:rPr>
                <w:color w:val="000000"/>
                <w:sz w:val="20"/>
                <w:szCs w:val="20"/>
              </w:rPr>
            </w:pPr>
            <w:r>
              <w:rPr>
                <w:color w:val="000000"/>
                <w:sz w:val="20"/>
                <w:szCs w:val="20"/>
              </w:rPr>
              <w:t>30</w:t>
            </w:r>
          </w:p>
        </w:tc>
        <w:tc>
          <w:tcPr>
            <w:tcW w:w="500" w:type="dxa"/>
            <w:tcBorders>
              <w:top w:val="nil"/>
              <w:left w:val="nil"/>
              <w:bottom w:val="single" w:sz="4" w:space="0" w:color="auto"/>
              <w:right w:val="single" w:sz="4" w:space="0" w:color="auto"/>
            </w:tcBorders>
            <w:shd w:val="clear" w:color="auto" w:fill="auto"/>
            <w:vAlign w:val="center"/>
            <w:hideMark/>
          </w:tcPr>
          <w:p w14:paraId="4B8D69F3" w14:textId="77777777" w:rsidR="007E55EB" w:rsidRDefault="007E55EB" w:rsidP="00752D4A">
            <w:pPr>
              <w:jc w:val="center"/>
              <w:rPr>
                <w:color w:val="000000"/>
                <w:sz w:val="20"/>
                <w:szCs w:val="20"/>
              </w:rPr>
            </w:pPr>
            <w:r>
              <w:rPr>
                <w:color w:val="000000"/>
                <w:sz w:val="20"/>
                <w:szCs w:val="20"/>
              </w:rPr>
              <w:t>1</w:t>
            </w:r>
          </w:p>
        </w:tc>
        <w:tc>
          <w:tcPr>
            <w:tcW w:w="545" w:type="dxa"/>
            <w:tcBorders>
              <w:top w:val="nil"/>
              <w:left w:val="nil"/>
              <w:bottom w:val="single" w:sz="4" w:space="0" w:color="auto"/>
              <w:right w:val="single" w:sz="4" w:space="0" w:color="auto"/>
            </w:tcBorders>
            <w:shd w:val="clear" w:color="000000" w:fill="EAF1DD"/>
            <w:vAlign w:val="center"/>
            <w:hideMark/>
          </w:tcPr>
          <w:p w14:paraId="0B267B7A" w14:textId="77777777" w:rsidR="007E55EB" w:rsidRDefault="007E55EB" w:rsidP="00752D4A">
            <w:pPr>
              <w:jc w:val="center"/>
              <w:rPr>
                <w:color w:val="000000"/>
                <w:sz w:val="20"/>
                <w:szCs w:val="20"/>
              </w:rPr>
            </w:pPr>
            <w:r>
              <w:rPr>
                <w:color w:val="000000"/>
                <w:sz w:val="20"/>
                <w:szCs w:val="20"/>
              </w:rPr>
              <w:t>30</w:t>
            </w:r>
          </w:p>
        </w:tc>
        <w:tc>
          <w:tcPr>
            <w:tcW w:w="500" w:type="dxa"/>
            <w:tcBorders>
              <w:top w:val="nil"/>
              <w:left w:val="nil"/>
              <w:bottom w:val="single" w:sz="4" w:space="0" w:color="auto"/>
              <w:right w:val="single" w:sz="4" w:space="0" w:color="auto"/>
            </w:tcBorders>
            <w:shd w:val="clear" w:color="auto" w:fill="auto"/>
            <w:noWrap/>
            <w:vAlign w:val="bottom"/>
            <w:hideMark/>
          </w:tcPr>
          <w:p w14:paraId="5E5BB5E2" w14:textId="77777777" w:rsidR="007E55EB" w:rsidRDefault="007E55EB" w:rsidP="00752D4A">
            <w:pPr>
              <w:jc w:val="center"/>
              <w:rPr>
                <w:color w:val="000000"/>
                <w:sz w:val="20"/>
                <w:szCs w:val="20"/>
              </w:rPr>
            </w:pPr>
            <w:r>
              <w:rPr>
                <w:color w:val="000000"/>
                <w:sz w:val="20"/>
                <w:szCs w:val="20"/>
              </w:rPr>
              <w:t>0</w:t>
            </w:r>
          </w:p>
        </w:tc>
        <w:tc>
          <w:tcPr>
            <w:tcW w:w="581" w:type="dxa"/>
            <w:tcBorders>
              <w:top w:val="nil"/>
              <w:left w:val="nil"/>
              <w:bottom w:val="single" w:sz="4" w:space="0" w:color="auto"/>
              <w:right w:val="single" w:sz="4" w:space="0" w:color="auto"/>
            </w:tcBorders>
            <w:shd w:val="clear" w:color="000000" w:fill="EBF1DE"/>
            <w:noWrap/>
            <w:vAlign w:val="bottom"/>
            <w:hideMark/>
          </w:tcPr>
          <w:p w14:paraId="7F5D92A3" w14:textId="77777777" w:rsidR="007E55EB" w:rsidRDefault="007E55EB" w:rsidP="00752D4A">
            <w:pPr>
              <w:jc w:val="center"/>
              <w:rPr>
                <w:color w:val="000000"/>
                <w:sz w:val="20"/>
                <w:szCs w:val="20"/>
              </w:rPr>
            </w:pPr>
            <w:r>
              <w:rPr>
                <w:color w:val="000000"/>
                <w:sz w:val="20"/>
                <w:szCs w:val="20"/>
              </w:rPr>
              <w:t>0</w:t>
            </w:r>
          </w:p>
        </w:tc>
      </w:tr>
      <w:tr w:rsidR="007E55EB" w14:paraId="516A52A2" w14:textId="77777777" w:rsidTr="007E55EB">
        <w:trPr>
          <w:trHeight w:val="510"/>
        </w:trPr>
        <w:tc>
          <w:tcPr>
            <w:tcW w:w="2102" w:type="dxa"/>
            <w:tcBorders>
              <w:top w:val="nil"/>
              <w:left w:val="single" w:sz="4" w:space="0" w:color="auto"/>
              <w:bottom w:val="single" w:sz="4" w:space="0" w:color="auto"/>
              <w:right w:val="single" w:sz="4" w:space="0" w:color="auto"/>
            </w:tcBorders>
            <w:shd w:val="clear" w:color="auto" w:fill="auto"/>
            <w:vAlign w:val="center"/>
            <w:hideMark/>
          </w:tcPr>
          <w:p w14:paraId="09A94FAC" w14:textId="77777777" w:rsidR="007E55EB" w:rsidRDefault="007E55EB" w:rsidP="00752D4A">
            <w:pPr>
              <w:rPr>
                <w:color w:val="000000"/>
                <w:sz w:val="20"/>
                <w:szCs w:val="20"/>
              </w:rPr>
            </w:pPr>
            <w:proofErr w:type="spellStart"/>
            <w:r>
              <w:rPr>
                <w:color w:val="000000"/>
                <w:sz w:val="20"/>
                <w:szCs w:val="20"/>
              </w:rPr>
              <w:t>Behaviour</w:t>
            </w:r>
            <w:proofErr w:type="spellEnd"/>
            <w:r>
              <w:rPr>
                <w:color w:val="000000"/>
                <w:sz w:val="20"/>
                <w:szCs w:val="20"/>
              </w:rPr>
              <w:t xml:space="preserve"> change smoking-cessation attempts</w:t>
            </w:r>
          </w:p>
        </w:tc>
        <w:tc>
          <w:tcPr>
            <w:tcW w:w="1182" w:type="dxa"/>
            <w:tcBorders>
              <w:top w:val="nil"/>
              <w:left w:val="nil"/>
              <w:bottom w:val="single" w:sz="4" w:space="0" w:color="auto"/>
              <w:right w:val="nil"/>
            </w:tcBorders>
            <w:shd w:val="clear" w:color="auto" w:fill="auto"/>
            <w:vAlign w:val="center"/>
            <w:hideMark/>
          </w:tcPr>
          <w:p w14:paraId="3F6235BA" w14:textId="77777777" w:rsidR="007E55EB" w:rsidRDefault="007E55EB" w:rsidP="00752D4A">
            <w:pPr>
              <w:jc w:val="center"/>
              <w:rPr>
                <w:color w:val="000000"/>
                <w:sz w:val="20"/>
                <w:szCs w:val="20"/>
              </w:rPr>
            </w:pPr>
            <w:r>
              <w:rPr>
                <w:color w:val="000000"/>
                <w:sz w:val="20"/>
                <w:szCs w:val="20"/>
              </w:rPr>
              <w:t>30</w:t>
            </w:r>
          </w:p>
        </w:tc>
        <w:tc>
          <w:tcPr>
            <w:tcW w:w="500" w:type="dxa"/>
            <w:tcBorders>
              <w:top w:val="nil"/>
              <w:left w:val="single" w:sz="4" w:space="0" w:color="auto"/>
              <w:bottom w:val="single" w:sz="4" w:space="0" w:color="auto"/>
              <w:right w:val="single" w:sz="4" w:space="0" w:color="auto"/>
            </w:tcBorders>
            <w:shd w:val="clear" w:color="auto" w:fill="auto"/>
            <w:vAlign w:val="center"/>
            <w:hideMark/>
          </w:tcPr>
          <w:p w14:paraId="35B3FBE9" w14:textId="77777777" w:rsidR="007E55EB" w:rsidRDefault="007E55EB" w:rsidP="00752D4A">
            <w:pPr>
              <w:jc w:val="center"/>
              <w:rPr>
                <w:color w:val="000000"/>
                <w:sz w:val="20"/>
                <w:szCs w:val="20"/>
              </w:rPr>
            </w:pPr>
            <w:r>
              <w:rPr>
                <w:color w:val="000000"/>
                <w:sz w:val="20"/>
                <w:szCs w:val="20"/>
              </w:rPr>
              <w:t>0</w:t>
            </w:r>
          </w:p>
        </w:tc>
        <w:tc>
          <w:tcPr>
            <w:tcW w:w="545" w:type="dxa"/>
            <w:tcBorders>
              <w:top w:val="nil"/>
              <w:left w:val="nil"/>
              <w:bottom w:val="single" w:sz="4" w:space="0" w:color="auto"/>
              <w:right w:val="nil"/>
            </w:tcBorders>
            <w:shd w:val="clear" w:color="000000" w:fill="EAF1DD"/>
            <w:vAlign w:val="center"/>
            <w:hideMark/>
          </w:tcPr>
          <w:p w14:paraId="54D3DD3B"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single" w:sz="4" w:space="0" w:color="auto"/>
            </w:tcBorders>
            <w:shd w:val="clear" w:color="auto" w:fill="auto"/>
            <w:vAlign w:val="center"/>
            <w:hideMark/>
          </w:tcPr>
          <w:p w14:paraId="5EDAF420" w14:textId="77777777" w:rsidR="007E55EB" w:rsidRDefault="007E55EB" w:rsidP="00752D4A">
            <w:pPr>
              <w:jc w:val="center"/>
              <w:rPr>
                <w:color w:val="000000"/>
                <w:sz w:val="20"/>
                <w:szCs w:val="20"/>
              </w:rPr>
            </w:pPr>
            <w:r>
              <w:rPr>
                <w:color w:val="000000"/>
                <w:sz w:val="20"/>
                <w:szCs w:val="20"/>
              </w:rPr>
              <w:t>5</w:t>
            </w:r>
          </w:p>
        </w:tc>
        <w:tc>
          <w:tcPr>
            <w:tcW w:w="581" w:type="dxa"/>
            <w:tcBorders>
              <w:top w:val="nil"/>
              <w:left w:val="nil"/>
              <w:bottom w:val="single" w:sz="4" w:space="0" w:color="auto"/>
              <w:right w:val="nil"/>
            </w:tcBorders>
            <w:shd w:val="clear" w:color="000000" w:fill="EAF1DD"/>
            <w:vAlign w:val="center"/>
            <w:hideMark/>
          </w:tcPr>
          <w:p w14:paraId="10D46BB6" w14:textId="77777777" w:rsidR="007E55EB" w:rsidRDefault="007E55EB" w:rsidP="00752D4A">
            <w:pPr>
              <w:jc w:val="center"/>
              <w:rPr>
                <w:color w:val="000000"/>
                <w:sz w:val="20"/>
                <w:szCs w:val="20"/>
              </w:rPr>
            </w:pPr>
            <w:r>
              <w:rPr>
                <w:color w:val="000000"/>
                <w:sz w:val="20"/>
                <w:szCs w:val="20"/>
              </w:rPr>
              <w:t>150</w:t>
            </w:r>
          </w:p>
        </w:tc>
        <w:tc>
          <w:tcPr>
            <w:tcW w:w="500" w:type="dxa"/>
            <w:tcBorders>
              <w:top w:val="nil"/>
              <w:left w:val="single" w:sz="4" w:space="0" w:color="auto"/>
              <w:bottom w:val="single" w:sz="4" w:space="0" w:color="auto"/>
              <w:right w:val="single" w:sz="4" w:space="0" w:color="auto"/>
            </w:tcBorders>
            <w:shd w:val="clear" w:color="auto" w:fill="auto"/>
            <w:vAlign w:val="center"/>
            <w:hideMark/>
          </w:tcPr>
          <w:p w14:paraId="4034D0CD" w14:textId="77777777" w:rsidR="007E55EB" w:rsidRDefault="007E55EB" w:rsidP="00752D4A">
            <w:pPr>
              <w:jc w:val="center"/>
              <w:rPr>
                <w:color w:val="000000"/>
                <w:sz w:val="20"/>
                <w:szCs w:val="20"/>
              </w:rPr>
            </w:pPr>
            <w:r>
              <w:rPr>
                <w:color w:val="000000"/>
                <w:sz w:val="20"/>
                <w:szCs w:val="20"/>
              </w:rPr>
              <w:t>1</w:t>
            </w:r>
          </w:p>
        </w:tc>
        <w:tc>
          <w:tcPr>
            <w:tcW w:w="545" w:type="dxa"/>
            <w:tcBorders>
              <w:top w:val="nil"/>
              <w:left w:val="nil"/>
              <w:bottom w:val="single" w:sz="4" w:space="0" w:color="auto"/>
              <w:right w:val="nil"/>
            </w:tcBorders>
            <w:shd w:val="clear" w:color="000000" w:fill="EAF1DD"/>
            <w:vAlign w:val="center"/>
            <w:hideMark/>
          </w:tcPr>
          <w:p w14:paraId="453B1E57" w14:textId="77777777" w:rsidR="007E55EB" w:rsidRDefault="007E55EB" w:rsidP="00752D4A">
            <w:pPr>
              <w:jc w:val="center"/>
              <w:rPr>
                <w:color w:val="000000"/>
                <w:sz w:val="20"/>
                <w:szCs w:val="20"/>
              </w:rPr>
            </w:pPr>
            <w:r>
              <w:rPr>
                <w:color w:val="000000"/>
                <w:sz w:val="20"/>
                <w:szCs w:val="20"/>
              </w:rPr>
              <w:t>30</w:t>
            </w:r>
          </w:p>
        </w:tc>
        <w:tc>
          <w:tcPr>
            <w:tcW w:w="500" w:type="dxa"/>
            <w:tcBorders>
              <w:top w:val="nil"/>
              <w:left w:val="single" w:sz="4" w:space="0" w:color="auto"/>
              <w:bottom w:val="single" w:sz="4" w:space="0" w:color="auto"/>
              <w:right w:val="single" w:sz="4" w:space="0" w:color="auto"/>
            </w:tcBorders>
            <w:shd w:val="clear" w:color="auto" w:fill="auto"/>
            <w:vAlign w:val="center"/>
            <w:hideMark/>
          </w:tcPr>
          <w:p w14:paraId="0807CF98" w14:textId="77777777" w:rsidR="007E55EB" w:rsidRDefault="007E55EB" w:rsidP="00752D4A">
            <w:pPr>
              <w:jc w:val="center"/>
              <w:rPr>
                <w:color w:val="000000"/>
                <w:sz w:val="20"/>
                <w:szCs w:val="20"/>
              </w:rPr>
            </w:pPr>
            <w:r>
              <w:rPr>
                <w:color w:val="000000"/>
                <w:sz w:val="20"/>
                <w:szCs w:val="20"/>
              </w:rPr>
              <w:t>5</w:t>
            </w:r>
          </w:p>
        </w:tc>
        <w:tc>
          <w:tcPr>
            <w:tcW w:w="581" w:type="dxa"/>
            <w:tcBorders>
              <w:top w:val="nil"/>
              <w:left w:val="nil"/>
              <w:bottom w:val="single" w:sz="4" w:space="0" w:color="auto"/>
              <w:right w:val="nil"/>
            </w:tcBorders>
            <w:shd w:val="clear" w:color="000000" w:fill="EAF1DD"/>
            <w:vAlign w:val="center"/>
            <w:hideMark/>
          </w:tcPr>
          <w:p w14:paraId="2EB3A17C" w14:textId="77777777" w:rsidR="007E55EB" w:rsidRDefault="007E55EB" w:rsidP="00752D4A">
            <w:pPr>
              <w:jc w:val="center"/>
              <w:rPr>
                <w:color w:val="000000"/>
                <w:sz w:val="20"/>
                <w:szCs w:val="20"/>
              </w:rPr>
            </w:pPr>
            <w:r>
              <w:rPr>
                <w:color w:val="000000"/>
                <w:sz w:val="20"/>
                <w:szCs w:val="20"/>
              </w:rPr>
              <w:t>150</w:t>
            </w:r>
          </w:p>
        </w:tc>
        <w:tc>
          <w:tcPr>
            <w:tcW w:w="500" w:type="dxa"/>
            <w:tcBorders>
              <w:top w:val="nil"/>
              <w:left w:val="single" w:sz="4" w:space="0" w:color="auto"/>
              <w:bottom w:val="single" w:sz="4" w:space="0" w:color="auto"/>
              <w:right w:val="single" w:sz="4" w:space="0" w:color="auto"/>
            </w:tcBorders>
            <w:shd w:val="clear" w:color="auto" w:fill="auto"/>
            <w:vAlign w:val="center"/>
            <w:hideMark/>
          </w:tcPr>
          <w:p w14:paraId="3C46CC6B" w14:textId="77777777" w:rsidR="007E55EB" w:rsidRDefault="007E55EB" w:rsidP="00752D4A">
            <w:pPr>
              <w:jc w:val="center"/>
              <w:rPr>
                <w:color w:val="000000"/>
                <w:sz w:val="20"/>
                <w:szCs w:val="20"/>
              </w:rPr>
            </w:pPr>
            <w:r>
              <w:rPr>
                <w:color w:val="000000"/>
                <w:sz w:val="20"/>
                <w:szCs w:val="20"/>
              </w:rPr>
              <w:t>4</w:t>
            </w:r>
          </w:p>
        </w:tc>
        <w:tc>
          <w:tcPr>
            <w:tcW w:w="581" w:type="dxa"/>
            <w:tcBorders>
              <w:top w:val="nil"/>
              <w:left w:val="nil"/>
              <w:bottom w:val="single" w:sz="4" w:space="0" w:color="auto"/>
              <w:right w:val="single" w:sz="4" w:space="0" w:color="auto"/>
            </w:tcBorders>
            <w:shd w:val="clear" w:color="000000" w:fill="EAF1DD"/>
            <w:vAlign w:val="center"/>
            <w:hideMark/>
          </w:tcPr>
          <w:p w14:paraId="031CEB75" w14:textId="77777777" w:rsidR="007E55EB" w:rsidRDefault="007E55EB" w:rsidP="00752D4A">
            <w:pPr>
              <w:jc w:val="center"/>
              <w:rPr>
                <w:color w:val="000000"/>
                <w:sz w:val="20"/>
                <w:szCs w:val="20"/>
              </w:rPr>
            </w:pPr>
            <w:r>
              <w:rPr>
                <w:color w:val="000000"/>
                <w:sz w:val="20"/>
                <w:szCs w:val="20"/>
              </w:rPr>
              <w:t>120</w:t>
            </w:r>
          </w:p>
        </w:tc>
        <w:tc>
          <w:tcPr>
            <w:tcW w:w="500" w:type="dxa"/>
            <w:tcBorders>
              <w:top w:val="nil"/>
              <w:left w:val="nil"/>
              <w:bottom w:val="single" w:sz="4" w:space="0" w:color="auto"/>
              <w:right w:val="single" w:sz="4" w:space="0" w:color="auto"/>
            </w:tcBorders>
            <w:shd w:val="clear" w:color="auto" w:fill="auto"/>
            <w:vAlign w:val="center"/>
            <w:hideMark/>
          </w:tcPr>
          <w:p w14:paraId="07819F08" w14:textId="77777777" w:rsidR="007E55EB" w:rsidRDefault="007E55EB" w:rsidP="00752D4A">
            <w:pPr>
              <w:jc w:val="center"/>
              <w:rPr>
                <w:color w:val="000000"/>
                <w:sz w:val="20"/>
                <w:szCs w:val="20"/>
              </w:rPr>
            </w:pPr>
            <w:r>
              <w:rPr>
                <w:color w:val="000000"/>
                <w:sz w:val="20"/>
                <w:szCs w:val="20"/>
              </w:rPr>
              <w:t>1</w:t>
            </w:r>
          </w:p>
        </w:tc>
        <w:tc>
          <w:tcPr>
            <w:tcW w:w="545" w:type="dxa"/>
            <w:tcBorders>
              <w:top w:val="nil"/>
              <w:left w:val="nil"/>
              <w:bottom w:val="single" w:sz="4" w:space="0" w:color="auto"/>
              <w:right w:val="single" w:sz="4" w:space="0" w:color="auto"/>
            </w:tcBorders>
            <w:shd w:val="clear" w:color="000000" w:fill="EAF1DD"/>
            <w:vAlign w:val="center"/>
            <w:hideMark/>
          </w:tcPr>
          <w:p w14:paraId="12BE99E1" w14:textId="77777777" w:rsidR="007E55EB" w:rsidRDefault="007E55EB" w:rsidP="00752D4A">
            <w:pPr>
              <w:jc w:val="center"/>
              <w:rPr>
                <w:color w:val="000000"/>
                <w:sz w:val="20"/>
                <w:szCs w:val="20"/>
              </w:rPr>
            </w:pPr>
            <w:r>
              <w:rPr>
                <w:color w:val="000000"/>
                <w:sz w:val="20"/>
                <w:szCs w:val="20"/>
              </w:rPr>
              <w:t>30</w:t>
            </w:r>
          </w:p>
        </w:tc>
        <w:tc>
          <w:tcPr>
            <w:tcW w:w="500" w:type="dxa"/>
            <w:tcBorders>
              <w:top w:val="nil"/>
              <w:left w:val="nil"/>
              <w:bottom w:val="single" w:sz="4" w:space="0" w:color="auto"/>
              <w:right w:val="single" w:sz="4" w:space="0" w:color="auto"/>
            </w:tcBorders>
            <w:shd w:val="clear" w:color="auto" w:fill="auto"/>
            <w:vAlign w:val="center"/>
            <w:hideMark/>
          </w:tcPr>
          <w:p w14:paraId="3521F80A" w14:textId="77777777" w:rsidR="007E55EB" w:rsidRDefault="007E55EB" w:rsidP="00752D4A">
            <w:pPr>
              <w:jc w:val="center"/>
              <w:rPr>
                <w:color w:val="000000"/>
                <w:sz w:val="20"/>
                <w:szCs w:val="20"/>
              </w:rPr>
            </w:pPr>
            <w:r>
              <w:rPr>
                <w:color w:val="000000"/>
                <w:sz w:val="20"/>
                <w:szCs w:val="20"/>
              </w:rPr>
              <w:t>5</w:t>
            </w:r>
          </w:p>
        </w:tc>
        <w:tc>
          <w:tcPr>
            <w:tcW w:w="545" w:type="dxa"/>
            <w:tcBorders>
              <w:top w:val="nil"/>
              <w:left w:val="nil"/>
              <w:bottom w:val="single" w:sz="4" w:space="0" w:color="auto"/>
              <w:right w:val="single" w:sz="4" w:space="0" w:color="auto"/>
            </w:tcBorders>
            <w:shd w:val="clear" w:color="000000" w:fill="EAF1DD"/>
            <w:vAlign w:val="center"/>
            <w:hideMark/>
          </w:tcPr>
          <w:p w14:paraId="733561C6" w14:textId="77777777" w:rsidR="007E55EB" w:rsidRDefault="007E55EB" w:rsidP="00752D4A">
            <w:pPr>
              <w:jc w:val="center"/>
              <w:rPr>
                <w:color w:val="000000"/>
                <w:sz w:val="20"/>
                <w:szCs w:val="20"/>
              </w:rPr>
            </w:pPr>
            <w:r>
              <w:rPr>
                <w:color w:val="000000"/>
                <w:sz w:val="20"/>
                <w:szCs w:val="20"/>
              </w:rPr>
              <w:t>150</w:t>
            </w:r>
          </w:p>
        </w:tc>
        <w:tc>
          <w:tcPr>
            <w:tcW w:w="500" w:type="dxa"/>
            <w:tcBorders>
              <w:top w:val="nil"/>
              <w:left w:val="nil"/>
              <w:bottom w:val="single" w:sz="4" w:space="0" w:color="auto"/>
              <w:right w:val="single" w:sz="4" w:space="0" w:color="auto"/>
            </w:tcBorders>
            <w:shd w:val="clear" w:color="auto" w:fill="auto"/>
            <w:vAlign w:val="center"/>
            <w:hideMark/>
          </w:tcPr>
          <w:p w14:paraId="61F4CBB9" w14:textId="77777777" w:rsidR="007E55EB" w:rsidRDefault="007E55EB" w:rsidP="00752D4A">
            <w:pPr>
              <w:jc w:val="center"/>
              <w:rPr>
                <w:color w:val="000000"/>
                <w:sz w:val="20"/>
                <w:szCs w:val="20"/>
              </w:rPr>
            </w:pPr>
            <w:r>
              <w:rPr>
                <w:color w:val="000000"/>
                <w:sz w:val="20"/>
                <w:szCs w:val="20"/>
              </w:rPr>
              <w:t>5</w:t>
            </w:r>
          </w:p>
        </w:tc>
        <w:tc>
          <w:tcPr>
            <w:tcW w:w="581" w:type="dxa"/>
            <w:tcBorders>
              <w:top w:val="nil"/>
              <w:left w:val="nil"/>
              <w:bottom w:val="single" w:sz="4" w:space="0" w:color="auto"/>
              <w:right w:val="single" w:sz="4" w:space="0" w:color="auto"/>
            </w:tcBorders>
            <w:shd w:val="clear" w:color="000000" w:fill="EAF1DD"/>
            <w:vAlign w:val="center"/>
            <w:hideMark/>
          </w:tcPr>
          <w:p w14:paraId="073851C0" w14:textId="77777777" w:rsidR="007E55EB" w:rsidRDefault="007E55EB" w:rsidP="00752D4A">
            <w:pPr>
              <w:jc w:val="center"/>
              <w:rPr>
                <w:color w:val="000000"/>
                <w:sz w:val="20"/>
                <w:szCs w:val="20"/>
              </w:rPr>
            </w:pPr>
            <w:r>
              <w:rPr>
                <w:color w:val="000000"/>
                <w:sz w:val="20"/>
                <w:szCs w:val="20"/>
              </w:rPr>
              <w:t>150</w:t>
            </w:r>
          </w:p>
        </w:tc>
        <w:tc>
          <w:tcPr>
            <w:tcW w:w="500" w:type="dxa"/>
            <w:tcBorders>
              <w:top w:val="nil"/>
              <w:left w:val="nil"/>
              <w:bottom w:val="single" w:sz="4" w:space="0" w:color="auto"/>
              <w:right w:val="single" w:sz="4" w:space="0" w:color="auto"/>
            </w:tcBorders>
            <w:shd w:val="clear" w:color="auto" w:fill="auto"/>
            <w:vAlign w:val="center"/>
            <w:hideMark/>
          </w:tcPr>
          <w:p w14:paraId="16A4E88D" w14:textId="77777777" w:rsidR="007E55EB" w:rsidRDefault="007E55EB" w:rsidP="00752D4A">
            <w:pPr>
              <w:jc w:val="center"/>
              <w:rPr>
                <w:color w:val="000000"/>
                <w:sz w:val="20"/>
                <w:szCs w:val="20"/>
              </w:rPr>
            </w:pPr>
            <w:r>
              <w:rPr>
                <w:color w:val="000000"/>
                <w:sz w:val="20"/>
                <w:szCs w:val="20"/>
              </w:rPr>
              <w:t>1</w:t>
            </w:r>
          </w:p>
        </w:tc>
        <w:tc>
          <w:tcPr>
            <w:tcW w:w="545" w:type="dxa"/>
            <w:tcBorders>
              <w:top w:val="nil"/>
              <w:left w:val="nil"/>
              <w:bottom w:val="single" w:sz="4" w:space="0" w:color="auto"/>
              <w:right w:val="nil"/>
            </w:tcBorders>
            <w:shd w:val="clear" w:color="000000" w:fill="EAF1DD"/>
            <w:vAlign w:val="center"/>
            <w:hideMark/>
          </w:tcPr>
          <w:p w14:paraId="4F7A2CBC" w14:textId="77777777" w:rsidR="007E55EB" w:rsidRDefault="007E55EB" w:rsidP="00752D4A">
            <w:pPr>
              <w:jc w:val="center"/>
              <w:rPr>
                <w:color w:val="000000"/>
                <w:sz w:val="20"/>
                <w:szCs w:val="20"/>
              </w:rPr>
            </w:pPr>
            <w:r>
              <w:rPr>
                <w:color w:val="000000"/>
                <w:sz w:val="20"/>
                <w:szCs w:val="20"/>
              </w:rPr>
              <w:t>30</w:t>
            </w:r>
          </w:p>
        </w:tc>
        <w:tc>
          <w:tcPr>
            <w:tcW w:w="500" w:type="dxa"/>
            <w:tcBorders>
              <w:top w:val="nil"/>
              <w:left w:val="single" w:sz="4" w:space="0" w:color="auto"/>
              <w:bottom w:val="single" w:sz="4" w:space="0" w:color="auto"/>
              <w:right w:val="single" w:sz="4" w:space="0" w:color="auto"/>
            </w:tcBorders>
            <w:shd w:val="clear" w:color="auto" w:fill="auto"/>
            <w:vAlign w:val="center"/>
            <w:hideMark/>
          </w:tcPr>
          <w:p w14:paraId="1D12F507" w14:textId="77777777" w:rsidR="007E55EB" w:rsidRDefault="007E55EB" w:rsidP="00752D4A">
            <w:pPr>
              <w:jc w:val="center"/>
              <w:rPr>
                <w:color w:val="000000"/>
                <w:sz w:val="20"/>
                <w:szCs w:val="20"/>
              </w:rPr>
            </w:pPr>
            <w:r>
              <w:rPr>
                <w:color w:val="000000"/>
                <w:sz w:val="20"/>
                <w:szCs w:val="20"/>
              </w:rPr>
              <w:t>1</w:t>
            </w:r>
          </w:p>
        </w:tc>
        <w:tc>
          <w:tcPr>
            <w:tcW w:w="581" w:type="dxa"/>
            <w:tcBorders>
              <w:top w:val="nil"/>
              <w:left w:val="nil"/>
              <w:bottom w:val="single" w:sz="4" w:space="0" w:color="auto"/>
              <w:right w:val="single" w:sz="4" w:space="0" w:color="auto"/>
            </w:tcBorders>
            <w:shd w:val="clear" w:color="000000" w:fill="EAF1DD"/>
            <w:vAlign w:val="center"/>
            <w:hideMark/>
          </w:tcPr>
          <w:p w14:paraId="7B4EC104" w14:textId="77777777" w:rsidR="007E55EB" w:rsidRDefault="007E55EB" w:rsidP="00752D4A">
            <w:pPr>
              <w:jc w:val="center"/>
              <w:rPr>
                <w:color w:val="000000"/>
                <w:sz w:val="20"/>
                <w:szCs w:val="20"/>
              </w:rPr>
            </w:pPr>
            <w:r>
              <w:rPr>
                <w:color w:val="000000"/>
                <w:sz w:val="20"/>
                <w:szCs w:val="20"/>
              </w:rPr>
              <w:t>30</w:t>
            </w:r>
          </w:p>
        </w:tc>
        <w:tc>
          <w:tcPr>
            <w:tcW w:w="500" w:type="dxa"/>
            <w:tcBorders>
              <w:top w:val="nil"/>
              <w:left w:val="nil"/>
              <w:bottom w:val="single" w:sz="4" w:space="0" w:color="auto"/>
              <w:right w:val="single" w:sz="4" w:space="0" w:color="auto"/>
            </w:tcBorders>
            <w:shd w:val="clear" w:color="auto" w:fill="auto"/>
            <w:vAlign w:val="center"/>
            <w:hideMark/>
          </w:tcPr>
          <w:p w14:paraId="174FAE7E" w14:textId="77777777" w:rsidR="007E55EB" w:rsidRDefault="007E55EB" w:rsidP="00752D4A">
            <w:pPr>
              <w:jc w:val="center"/>
              <w:rPr>
                <w:color w:val="000000"/>
                <w:sz w:val="20"/>
                <w:szCs w:val="20"/>
              </w:rPr>
            </w:pPr>
            <w:r>
              <w:rPr>
                <w:color w:val="000000"/>
                <w:sz w:val="20"/>
                <w:szCs w:val="20"/>
              </w:rPr>
              <w:t>3</w:t>
            </w:r>
          </w:p>
        </w:tc>
        <w:tc>
          <w:tcPr>
            <w:tcW w:w="545" w:type="dxa"/>
            <w:tcBorders>
              <w:top w:val="nil"/>
              <w:left w:val="nil"/>
              <w:bottom w:val="single" w:sz="4" w:space="0" w:color="auto"/>
              <w:right w:val="single" w:sz="4" w:space="0" w:color="auto"/>
            </w:tcBorders>
            <w:shd w:val="clear" w:color="000000" w:fill="EAF1DD"/>
            <w:vAlign w:val="center"/>
            <w:hideMark/>
          </w:tcPr>
          <w:p w14:paraId="66E5CACC" w14:textId="77777777" w:rsidR="007E55EB" w:rsidRDefault="007E55EB" w:rsidP="00752D4A">
            <w:pPr>
              <w:jc w:val="center"/>
              <w:rPr>
                <w:color w:val="000000"/>
                <w:sz w:val="20"/>
                <w:szCs w:val="20"/>
              </w:rPr>
            </w:pPr>
            <w:r>
              <w:rPr>
                <w:color w:val="000000"/>
                <w:sz w:val="20"/>
                <w:szCs w:val="20"/>
              </w:rPr>
              <w:t>90</w:t>
            </w:r>
          </w:p>
        </w:tc>
        <w:tc>
          <w:tcPr>
            <w:tcW w:w="500" w:type="dxa"/>
            <w:tcBorders>
              <w:top w:val="nil"/>
              <w:left w:val="nil"/>
              <w:bottom w:val="single" w:sz="4" w:space="0" w:color="auto"/>
              <w:right w:val="single" w:sz="4" w:space="0" w:color="auto"/>
            </w:tcBorders>
            <w:shd w:val="clear" w:color="auto" w:fill="auto"/>
            <w:noWrap/>
            <w:vAlign w:val="bottom"/>
            <w:hideMark/>
          </w:tcPr>
          <w:p w14:paraId="18A1E8B3" w14:textId="77777777" w:rsidR="007E55EB" w:rsidRDefault="007E55EB" w:rsidP="00752D4A">
            <w:pPr>
              <w:jc w:val="center"/>
              <w:rPr>
                <w:color w:val="000000"/>
                <w:sz w:val="20"/>
                <w:szCs w:val="20"/>
              </w:rPr>
            </w:pPr>
            <w:r>
              <w:rPr>
                <w:color w:val="000000"/>
                <w:sz w:val="20"/>
                <w:szCs w:val="20"/>
              </w:rPr>
              <w:t>4</w:t>
            </w:r>
          </w:p>
        </w:tc>
        <w:tc>
          <w:tcPr>
            <w:tcW w:w="581" w:type="dxa"/>
            <w:tcBorders>
              <w:top w:val="nil"/>
              <w:left w:val="nil"/>
              <w:bottom w:val="single" w:sz="4" w:space="0" w:color="auto"/>
              <w:right w:val="single" w:sz="4" w:space="0" w:color="auto"/>
            </w:tcBorders>
            <w:shd w:val="clear" w:color="000000" w:fill="EBF1DE"/>
            <w:noWrap/>
            <w:vAlign w:val="bottom"/>
            <w:hideMark/>
          </w:tcPr>
          <w:p w14:paraId="1668E6C8" w14:textId="77777777" w:rsidR="007E55EB" w:rsidRDefault="007E55EB" w:rsidP="00752D4A">
            <w:pPr>
              <w:jc w:val="center"/>
              <w:rPr>
                <w:color w:val="000000"/>
                <w:sz w:val="20"/>
                <w:szCs w:val="20"/>
              </w:rPr>
            </w:pPr>
            <w:r>
              <w:rPr>
                <w:color w:val="000000"/>
                <w:sz w:val="20"/>
                <w:szCs w:val="20"/>
              </w:rPr>
              <w:t>120</w:t>
            </w:r>
          </w:p>
        </w:tc>
      </w:tr>
      <w:tr w:rsidR="007E55EB" w14:paraId="378B7516" w14:textId="77777777" w:rsidTr="007E55EB">
        <w:trPr>
          <w:trHeight w:val="300"/>
        </w:trPr>
        <w:tc>
          <w:tcPr>
            <w:tcW w:w="2102" w:type="dxa"/>
            <w:tcBorders>
              <w:top w:val="nil"/>
              <w:left w:val="single" w:sz="4" w:space="0" w:color="auto"/>
              <w:bottom w:val="single" w:sz="4" w:space="0" w:color="auto"/>
              <w:right w:val="single" w:sz="4" w:space="0" w:color="auto"/>
            </w:tcBorders>
            <w:shd w:val="clear" w:color="auto" w:fill="auto"/>
            <w:vAlign w:val="center"/>
            <w:hideMark/>
          </w:tcPr>
          <w:p w14:paraId="76F0F1BB" w14:textId="77777777" w:rsidR="007E55EB" w:rsidRDefault="007E55EB" w:rsidP="00752D4A">
            <w:pPr>
              <w:rPr>
                <w:color w:val="000000"/>
                <w:sz w:val="20"/>
                <w:szCs w:val="20"/>
              </w:rPr>
            </w:pPr>
            <w:proofErr w:type="spellStart"/>
            <w:r>
              <w:rPr>
                <w:color w:val="000000"/>
                <w:sz w:val="20"/>
                <w:szCs w:val="20"/>
              </w:rPr>
              <w:t>Behaviour</w:t>
            </w:r>
            <w:proofErr w:type="spellEnd"/>
            <w:r>
              <w:rPr>
                <w:color w:val="000000"/>
                <w:sz w:val="20"/>
                <w:szCs w:val="20"/>
              </w:rPr>
              <w:t xml:space="preserve"> change nutrition</w:t>
            </w:r>
          </w:p>
        </w:tc>
        <w:tc>
          <w:tcPr>
            <w:tcW w:w="1182" w:type="dxa"/>
            <w:tcBorders>
              <w:top w:val="nil"/>
              <w:left w:val="nil"/>
              <w:bottom w:val="single" w:sz="4" w:space="0" w:color="auto"/>
              <w:right w:val="nil"/>
            </w:tcBorders>
            <w:shd w:val="clear" w:color="auto" w:fill="auto"/>
            <w:vAlign w:val="center"/>
            <w:hideMark/>
          </w:tcPr>
          <w:p w14:paraId="14768DD2" w14:textId="77777777" w:rsidR="007E55EB" w:rsidRDefault="007E55EB" w:rsidP="00752D4A">
            <w:pPr>
              <w:jc w:val="center"/>
              <w:rPr>
                <w:color w:val="000000"/>
                <w:sz w:val="20"/>
                <w:szCs w:val="20"/>
              </w:rPr>
            </w:pPr>
            <w:r>
              <w:rPr>
                <w:color w:val="000000"/>
                <w:sz w:val="20"/>
                <w:szCs w:val="20"/>
              </w:rPr>
              <w:t>20</w:t>
            </w:r>
          </w:p>
        </w:tc>
        <w:tc>
          <w:tcPr>
            <w:tcW w:w="500" w:type="dxa"/>
            <w:tcBorders>
              <w:top w:val="nil"/>
              <w:left w:val="single" w:sz="4" w:space="0" w:color="auto"/>
              <w:bottom w:val="single" w:sz="4" w:space="0" w:color="auto"/>
              <w:right w:val="single" w:sz="4" w:space="0" w:color="auto"/>
            </w:tcBorders>
            <w:shd w:val="clear" w:color="auto" w:fill="auto"/>
            <w:vAlign w:val="center"/>
            <w:hideMark/>
          </w:tcPr>
          <w:p w14:paraId="232B6092" w14:textId="77777777" w:rsidR="007E55EB" w:rsidRDefault="007E55EB" w:rsidP="00752D4A">
            <w:pPr>
              <w:jc w:val="center"/>
              <w:rPr>
                <w:color w:val="000000"/>
                <w:sz w:val="20"/>
                <w:szCs w:val="20"/>
              </w:rPr>
            </w:pPr>
            <w:r>
              <w:rPr>
                <w:color w:val="000000"/>
                <w:sz w:val="20"/>
                <w:szCs w:val="20"/>
              </w:rPr>
              <w:t>1</w:t>
            </w:r>
          </w:p>
        </w:tc>
        <w:tc>
          <w:tcPr>
            <w:tcW w:w="545" w:type="dxa"/>
            <w:tcBorders>
              <w:top w:val="nil"/>
              <w:left w:val="nil"/>
              <w:bottom w:val="single" w:sz="4" w:space="0" w:color="auto"/>
              <w:right w:val="nil"/>
            </w:tcBorders>
            <w:shd w:val="clear" w:color="000000" w:fill="EAF1DD"/>
            <w:vAlign w:val="center"/>
            <w:hideMark/>
          </w:tcPr>
          <w:p w14:paraId="52248C1E" w14:textId="77777777" w:rsidR="007E55EB" w:rsidRDefault="007E55EB" w:rsidP="00752D4A">
            <w:pPr>
              <w:jc w:val="center"/>
              <w:rPr>
                <w:color w:val="000000"/>
                <w:sz w:val="20"/>
                <w:szCs w:val="20"/>
              </w:rPr>
            </w:pPr>
            <w:r>
              <w:rPr>
                <w:color w:val="000000"/>
                <w:sz w:val="20"/>
                <w:szCs w:val="20"/>
              </w:rPr>
              <w:t>20</w:t>
            </w:r>
          </w:p>
        </w:tc>
        <w:tc>
          <w:tcPr>
            <w:tcW w:w="500" w:type="dxa"/>
            <w:tcBorders>
              <w:top w:val="nil"/>
              <w:left w:val="single" w:sz="4" w:space="0" w:color="auto"/>
              <w:bottom w:val="single" w:sz="4" w:space="0" w:color="auto"/>
              <w:right w:val="single" w:sz="4" w:space="0" w:color="auto"/>
            </w:tcBorders>
            <w:shd w:val="clear" w:color="auto" w:fill="auto"/>
            <w:vAlign w:val="center"/>
            <w:hideMark/>
          </w:tcPr>
          <w:p w14:paraId="5F2034E3" w14:textId="77777777" w:rsidR="007E55EB" w:rsidRDefault="007E55EB" w:rsidP="00752D4A">
            <w:pPr>
              <w:jc w:val="center"/>
              <w:rPr>
                <w:color w:val="000000"/>
                <w:sz w:val="20"/>
                <w:szCs w:val="20"/>
              </w:rPr>
            </w:pPr>
            <w:r>
              <w:rPr>
                <w:color w:val="000000"/>
                <w:sz w:val="20"/>
                <w:szCs w:val="20"/>
              </w:rPr>
              <w:t>1</w:t>
            </w:r>
          </w:p>
        </w:tc>
        <w:tc>
          <w:tcPr>
            <w:tcW w:w="581" w:type="dxa"/>
            <w:tcBorders>
              <w:top w:val="nil"/>
              <w:left w:val="nil"/>
              <w:bottom w:val="single" w:sz="4" w:space="0" w:color="auto"/>
              <w:right w:val="nil"/>
            </w:tcBorders>
            <w:shd w:val="clear" w:color="000000" w:fill="EAF1DD"/>
            <w:vAlign w:val="center"/>
            <w:hideMark/>
          </w:tcPr>
          <w:p w14:paraId="7199C812" w14:textId="77777777" w:rsidR="007E55EB" w:rsidRDefault="007E55EB" w:rsidP="00752D4A">
            <w:pPr>
              <w:jc w:val="center"/>
              <w:rPr>
                <w:color w:val="000000"/>
                <w:sz w:val="20"/>
                <w:szCs w:val="20"/>
              </w:rPr>
            </w:pPr>
            <w:r>
              <w:rPr>
                <w:color w:val="000000"/>
                <w:sz w:val="20"/>
                <w:szCs w:val="20"/>
              </w:rPr>
              <w:t>20</w:t>
            </w:r>
          </w:p>
        </w:tc>
        <w:tc>
          <w:tcPr>
            <w:tcW w:w="500" w:type="dxa"/>
            <w:tcBorders>
              <w:top w:val="nil"/>
              <w:left w:val="single" w:sz="4" w:space="0" w:color="auto"/>
              <w:bottom w:val="single" w:sz="4" w:space="0" w:color="auto"/>
              <w:right w:val="single" w:sz="4" w:space="0" w:color="auto"/>
            </w:tcBorders>
            <w:shd w:val="clear" w:color="auto" w:fill="auto"/>
            <w:vAlign w:val="center"/>
            <w:hideMark/>
          </w:tcPr>
          <w:p w14:paraId="339D520D" w14:textId="77777777" w:rsidR="007E55EB" w:rsidRDefault="007E55EB" w:rsidP="00752D4A">
            <w:pPr>
              <w:jc w:val="center"/>
              <w:rPr>
                <w:color w:val="000000"/>
                <w:sz w:val="20"/>
                <w:szCs w:val="20"/>
              </w:rPr>
            </w:pPr>
            <w:r>
              <w:rPr>
                <w:color w:val="000000"/>
                <w:sz w:val="20"/>
                <w:szCs w:val="20"/>
              </w:rPr>
              <w:t>1</w:t>
            </w:r>
          </w:p>
        </w:tc>
        <w:tc>
          <w:tcPr>
            <w:tcW w:w="545" w:type="dxa"/>
            <w:tcBorders>
              <w:top w:val="nil"/>
              <w:left w:val="nil"/>
              <w:bottom w:val="single" w:sz="4" w:space="0" w:color="auto"/>
              <w:right w:val="nil"/>
            </w:tcBorders>
            <w:shd w:val="clear" w:color="000000" w:fill="EAF1DD"/>
            <w:vAlign w:val="center"/>
            <w:hideMark/>
          </w:tcPr>
          <w:p w14:paraId="35618BC6" w14:textId="77777777" w:rsidR="007E55EB" w:rsidRDefault="007E55EB" w:rsidP="00752D4A">
            <w:pPr>
              <w:jc w:val="center"/>
              <w:rPr>
                <w:color w:val="000000"/>
                <w:sz w:val="20"/>
                <w:szCs w:val="20"/>
              </w:rPr>
            </w:pPr>
            <w:r>
              <w:rPr>
                <w:color w:val="000000"/>
                <w:sz w:val="20"/>
                <w:szCs w:val="20"/>
              </w:rPr>
              <w:t>20</w:t>
            </w:r>
          </w:p>
        </w:tc>
        <w:tc>
          <w:tcPr>
            <w:tcW w:w="500" w:type="dxa"/>
            <w:tcBorders>
              <w:top w:val="nil"/>
              <w:left w:val="single" w:sz="4" w:space="0" w:color="auto"/>
              <w:bottom w:val="single" w:sz="4" w:space="0" w:color="auto"/>
              <w:right w:val="single" w:sz="4" w:space="0" w:color="auto"/>
            </w:tcBorders>
            <w:shd w:val="clear" w:color="auto" w:fill="auto"/>
            <w:vAlign w:val="center"/>
            <w:hideMark/>
          </w:tcPr>
          <w:p w14:paraId="7A3BF69B" w14:textId="77777777" w:rsidR="007E55EB" w:rsidRDefault="007E55EB" w:rsidP="00752D4A">
            <w:pPr>
              <w:jc w:val="center"/>
              <w:rPr>
                <w:color w:val="000000"/>
                <w:sz w:val="20"/>
                <w:szCs w:val="20"/>
              </w:rPr>
            </w:pPr>
            <w:r>
              <w:rPr>
                <w:color w:val="000000"/>
                <w:sz w:val="20"/>
                <w:szCs w:val="20"/>
              </w:rPr>
              <w:t>4</w:t>
            </w:r>
          </w:p>
        </w:tc>
        <w:tc>
          <w:tcPr>
            <w:tcW w:w="581" w:type="dxa"/>
            <w:tcBorders>
              <w:top w:val="nil"/>
              <w:left w:val="nil"/>
              <w:bottom w:val="single" w:sz="4" w:space="0" w:color="auto"/>
              <w:right w:val="nil"/>
            </w:tcBorders>
            <w:shd w:val="clear" w:color="000000" w:fill="EAF1DD"/>
            <w:vAlign w:val="center"/>
            <w:hideMark/>
          </w:tcPr>
          <w:p w14:paraId="697083AE" w14:textId="77777777" w:rsidR="007E55EB" w:rsidRDefault="007E55EB" w:rsidP="00752D4A">
            <w:pPr>
              <w:jc w:val="center"/>
              <w:rPr>
                <w:color w:val="000000"/>
                <w:sz w:val="20"/>
                <w:szCs w:val="20"/>
              </w:rPr>
            </w:pPr>
            <w:r>
              <w:rPr>
                <w:color w:val="000000"/>
                <w:sz w:val="20"/>
                <w:szCs w:val="20"/>
              </w:rPr>
              <w:t>80</w:t>
            </w:r>
          </w:p>
        </w:tc>
        <w:tc>
          <w:tcPr>
            <w:tcW w:w="500" w:type="dxa"/>
            <w:tcBorders>
              <w:top w:val="nil"/>
              <w:left w:val="single" w:sz="4" w:space="0" w:color="auto"/>
              <w:bottom w:val="single" w:sz="4" w:space="0" w:color="auto"/>
              <w:right w:val="single" w:sz="4" w:space="0" w:color="auto"/>
            </w:tcBorders>
            <w:shd w:val="clear" w:color="auto" w:fill="auto"/>
            <w:vAlign w:val="center"/>
            <w:hideMark/>
          </w:tcPr>
          <w:p w14:paraId="1C788F4B" w14:textId="77777777" w:rsidR="007E55EB" w:rsidRDefault="007E55EB" w:rsidP="00752D4A">
            <w:pPr>
              <w:jc w:val="center"/>
              <w:rPr>
                <w:color w:val="000000"/>
                <w:sz w:val="20"/>
                <w:szCs w:val="20"/>
              </w:rPr>
            </w:pPr>
            <w:r>
              <w:rPr>
                <w:color w:val="000000"/>
                <w:sz w:val="20"/>
                <w:szCs w:val="20"/>
              </w:rPr>
              <w:t>1</w:t>
            </w:r>
          </w:p>
        </w:tc>
        <w:tc>
          <w:tcPr>
            <w:tcW w:w="581" w:type="dxa"/>
            <w:tcBorders>
              <w:top w:val="nil"/>
              <w:left w:val="nil"/>
              <w:bottom w:val="single" w:sz="4" w:space="0" w:color="auto"/>
              <w:right w:val="single" w:sz="4" w:space="0" w:color="auto"/>
            </w:tcBorders>
            <w:shd w:val="clear" w:color="000000" w:fill="EAF1DD"/>
            <w:vAlign w:val="center"/>
            <w:hideMark/>
          </w:tcPr>
          <w:p w14:paraId="581DE4FF" w14:textId="77777777" w:rsidR="007E55EB" w:rsidRDefault="007E55EB" w:rsidP="00752D4A">
            <w:pPr>
              <w:jc w:val="center"/>
              <w:rPr>
                <w:color w:val="000000"/>
                <w:sz w:val="20"/>
                <w:szCs w:val="20"/>
              </w:rPr>
            </w:pPr>
            <w:r>
              <w:rPr>
                <w:color w:val="000000"/>
                <w:sz w:val="20"/>
                <w:szCs w:val="20"/>
              </w:rPr>
              <w:t>20</w:t>
            </w:r>
          </w:p>
        </w:tc>
        <w:tc>
          <w:tcPr>
            <w:tcW w:w="500" w:type="dxa"/>
            <w:tcBorders>
              <w:top w:val="nil"/>
              <w:left w:val="nil"/>
              <w:bottom w:val="single" w:sz="4" w:space="0" w:color="auto"/>
              <w:right w:val="single" w:sz="4" w:space="0" w:color="auto"/>
            </w:tcBorders>
            <w:shd w:val="clear" w:color="auto" w:fill="auto"/>
            <w:vAlign w:val="center"/>
            <w:hideMark/>
          </w:tcPr>
          <w:p w14:paraId="0DE6DFAF" w14:textId="77777777" w:rsidR="007E55EB" w:rsidRDefault="007E55EB" w:rsidP="00752D4A">
            <w:pPr>
              <w:jc w:val="center"/>
              <w:rPr>
                <w:color w:val="000000"/>
                <w:sz w:val="20"/>
                <w:szCs w:val="20"/>
              </w:rPr>
            </w:pPr>
            <w:r>
              <w:rPr>
                <w:color w:val="000000"/>
                <w:sz w:val="20"/>
                <w:szCs w:val="20"/>
              </w:rPr>
              <w:t>1</w:t>
            </w:r>
          </w:p>
        </w:tc>
        <w:tc>
          <w:tcPr>
            <w:tcW w:w="545" w:type="dxa"/>
            <w:tcBorders>
              <w:top w:val="nil"/>
              <w:left w:val="nil"/>
              <w:bottom w:val="single" w:sz="4" w:space="0" w:color="auto"/>
              <w:right w:val="single" w:sz="4" w:space="0" w:color="auto"/>
            </w:tcBorders>
            <w:shd w:val="clear" w:color="000000" w:fill="EAF1DD"/>
            <w:vAlign w:val="center"/>
            <w:hideMark/>
          </w:tcPr>
          <w:p w14:paraId="6D1FF644" w14:textId="77777777" w:rsidR="007E55EB" w:rsidRDefault="007E55EB" w:rsidP="00752D4A">
            <w:pPr>
              <w:jc w:val="center"/>
              <w:rPr>
                <w:color w:val="000000"/>
                <w:sz w:val="20"/>
                <w:szCs w:val="20"/>
              </w:rPr>
            </w:pPr>
            <w:r>
              <w:rPr>
                <w:color w:val="000000"/>
                <w:sz w:val="20"/>
                <w:szCs w:val="20"/>
              </w:rPr>
              <w:t>20</w:t>
            </w:r>
          </w:p>
        </w:tc>
        <w:tc>
          <w:tcPr>
            <w:tcW w:w="500" w:type="dxa"/>
            <w:tcBorders>
              <w:top w:val="nil"/>
              <w:left w:val="nil"/>
              <w:bottom w:val="single" w:sz="4" w:space="0" w:color="auto"/>
              <w:right w:val="single" w:sz="4" w:space="0" w:color="auto"/>
            </w:tcBorders>
            <w:shd w:val="clear" w:color="auto" w:fill="auto"/>
            <w:vAlign w:val="center"/>
            <w:hideMark/>
          </w:tcPr>
          <w:p w14:paraId="7E3789A8" w14:textId="77777777" w:rsidR="007E55EB" w:rsidRDefault="007E55EB" w:rsidP="00752D4A">
            <w:pPr>
              <w:jc w:val="center"/>
              <w:rPr>
                <w:color w:val="000000"/>
                <w:sz w:val="20"/>
                <w:szCs w:val="20"/>
              </w:rPr>
            </w:pPr>
            <w:r>
              <w:rPr>
                <w:color w:val="000000"/>
                <w:sz w:val="20"/>
                <w:szCs w:val="20"/>
              </w:rPr>
              <w:t>1</w:t>
            </w:r>
          </w:p>
        </w:tc>
        <w:tc>
          <w:tcPr>
            <w:tcW w:w="545" w:type="dxa"/>
            <w:tcBorders>
              <w:top w:val="nil"/>
              <w:left w:val="nil"/>
              <w:bottom w:val="single" w:sz="4" w:space="0" w:color="auto"/>
              <w:right w:val="single" w:sz="4" w:space="0" w:color="auto"/>
            </w:tcBorders>
            <w:shd w:val="clear" w:color="000000" w:fill="EAF1DD"/>
            <w:vAlign w:val="center"/>
            <w:hideMark/>
          </w:tcPr>
          <w:p w14:paraId="33A8F515" w14:textId="77777777" w:rsidR="007E55EB" w:rsidRDefault="007E55EB" w:rsidP="00752D4A">
            <w:pPr>
              <w:jc w:val="center"/>
              <w:rPr>
                <w:color w:val="000000"/>
                <w:sz w:val="20"/>
                <w:szCs w:val="20"/>
              </w:rPr>
            </w:pPr>
            <w:r>
              <w:rPr>
                <w:color w:val="000000"/>
                <w:sz w:val="20"/>
                <w:szCs w:val="20"/>
              </w:rPr>
              <w:t>20</w:t>
            </w:r>
          </w:p>
        </w:tc>
        <w:tc>
          <w:tcPr>
            <w:tcW w:w="500" w:type="dxa"/>
            <w:tcBorders>
              <w:top w:val="nil"/>
              <w:left w:val="nil"/>
              <w:bottom w:val="single" w:sz="4" w:space="0" w:color="auto"/>
              <w:right w:val="single" w:sz="4" w:space="0" w:color="auto"/>
            </w:tcBorders>
            <w:shd w:val="clear" w:color="auto" w:fill="auto"/>
            <w:vAlign w:val="center"/>
            <w:hideMark/>
          </w:tcPr>
          <w:p w14:paraId="73CEF4A0" w14:textId="77777777" w:rsidR="007E55EB" w:rsidRDefault="007E55EB" w:rsidP="00752D4A">
            <w:pPr>
              <w:jc w:val="center"/>
              <w:rPr>
                <w:color w:val="000000"/>
                <w:sz w:val="20"/>
                <w:szCs w:val="20"/>
              </w:rPr>
            </w:pPr>
            <w:r>
              <w:rPr>
                <w:color w:val="000000"/>
                <w:sz w:val="20"/>
                <w:szCs w:val="20"/>
              </w:rPr>
              <w:t>1</w:t>
            </w:r>
          </w:p>
        </w:tc>
        <w:tc>
          <w:tcPr>
            <w:tcW w:w="581" w:type="dxa"/>
            <w:tcBorders>
              <w:top w:val="nil"/>
              <w:left w:val="nil"/>
              <w:bottom w:val="single" w:sz="4" w:space="0" w:color="auto"/>
              <w:right w:val="single" w:sz="4" w:space="0" w:color="auto"/>
            </w:tcBorders>
            <w:shd w:val="clear" w:color="000000" w:fill="EAF1DD"/>
            <w:vAlign w:val="center"/>
            <w:hideMark/>
          </w:tcPr>
          <w:p w14:paraId="658BA1B2" w14:textId="77777777" w:rsidR="007E55EB" w:rsidRDefault="007E55EB" w:rsidP="00752D4A">
            <w:pPr>
              <w:jc w:val="center"/>
              <w:rPr>
                <w:color w:val="000000"/>
                <w:sz w:val="20"/>
                <w:szCs w:val="20"/>
              </w:rPr>
            </w:pPr>
            <w:r>
              <w:rPr>
                <w:color w:val="000000"/>
                <w:sz w:val="20"/>
                <w:szCs w:val="20"/>
              </w:rPr>
              <w:t>20</w:t>
            </w:r>
          </w:p>
        </w:tc>
        <w:tc>
          <w:tcPr>
            <w:tcW w:w="500" w:type="dxa"/>
            <w:tcBorders>
              <w:top w:val="nil"/>
              <w:left w:val="nil"/>
              <w:bottom w:val="single" w:sz="4" w:space="0" w:color="auto"/>
              <w:right w:val="single" w:sz="4" w:space="0" w:color="auto"/>
            </w:tcBorders>
            <w:shd w:val="clear" w:color="auto" w:fill="auto"/>
            <w:vAlign w:val="center"/>
            <w:hideMark/>
          </w:tcPr>
          <w:p w14:paraId="38C7285E" w14:textId="77777777" w:rsidR="007E55EB" w:rsidRDefault="007E55EB" w:rsidP="00752D4A">
            <w:pPr>
              <w:jc w:val="center"/>
              <w:rPr>
                <w:color w:val="000000"/>
                <w:sz w:val="20"/>
                <w:szCs w:val="20"/>
              </w:rPr>
            </w:pPr>
            <w:r>
              <w:rPr>
                <w:color w:val="000000"/>
                <w:sz w:val="20"/>
                <w:szCs w:val="20"/>
              </w:rPr>
              <w:t>1</w:t>
            </w:r>
          </w:p>
        </w:tc>
        <w:tc>
          <w:tcPr>
            <w:tcW w:w="545" w:type="dxa"/>
            <w:tcBorders>
              <w:top w:val="nil"/>
              <w:left w:val="nil"/>
              <w:bottom w:val="single" w:sz="4" w:space="0" w:color="auto"/>
              <w:right w:val="nil"/>
            </w:tcBorders>
            <w:shd w:val="clear" w:color="000000" w:fill="EAF1DD"/>
            <w:vAlign w:val="center"/>
            <w:hideMark/>
          </w:tcPr>
          <w:p w14:paraId="4B647DE8" w14:textId="77777777" w:rsidR="007E55EB" w:rsidRDefault="007E55EB" w:rsidP="00752D4A">
            <w:pPr>
              <w:jc w:val="center"/>
              <w:rPr>
                <w:color w:val="000000"/>
                <w:sz w:val="20"/>
                <w:szCs w:val="20"/>
              </w:rPr>
            </w:pPr>
            <w:r>
              <w:rPr>
                <w:color w:val="000000"/>
                <w:sz w:val="20"/>
                <w:szCs w:val="20"/>
              </w:rPr>
              <w:t>20</w:t>
            </w:r>
          </w:p>
        </w:tc>
        <w:tc>
          <w:tcPr>
            <w:tcW w:w="500" w:type="dxa"/>
            <w:tcBorders>
              <w:top w:val="nil"/>
              <w:left w:val="single" w:sz="4" w:space="0" w:color="auto"/>
              <w:bottom w:val="single" w:sz="4" w:space="0" w:color="auto"/>
              <w:right w:val="single" w:sz="4" w:space="0" w:color="auto"/>
            </w:tcBorders>
            <w:shd w:val="clear" w:color="auto" w:fill="auto"/>
            <w:vAlign w:val="center"/>
            <w:hideMark/>
          </w:tcPr>
          <w:p w14:paraId="693F0C5D" w14:textId="77777777" w:rsidR="007E55EB" w:rsidRDefault="007E55EB" w:rsidP="00752D4A">
            <w:pPr>
              <w:jc w:val="center"/>
              <w:rPr>
                <w:color w:val="000000"/>
                <w:sz w:val="20"/>
                <w:szCs w:val="20"/>
              </w:rPr>
            </w:pPr>
            <w:r>
              <w:rPr>
                <w:color w:val="000000"/>
                <w:sz w:val="20"/>
                <w:szCs w:val="20"/>
              </w:rPr>
              <w:t>1</w:t>
            </w:r>
          </w:p>
        </w:tc>
        <w:tc>
          <w:tcPr>
            <w:tcW w:w="581" w:type="dxa"/>
            <w:tcBorders>
              <w:top w:val="nil"/>
              <w:left w:val="nil"/>
              <w:bottom w:val="single" w:sz="4" w:space="0" w:color="auto"/>
              <w:right w:val="single" w:sz="4" w:space="0" w:color="auto"/>
            </w:tcBorders>
            <w:shd w:val="clear" w:color="000000" w:fill="EAF1DD"/>
            <w:vAlign w:val="center"/>
            <w:hideMark/>
          </w:tcPr>
          <w:p w14:paraId="32CA38E2" w14:textId="77777777" w:rsidR="007E55EB" w:rsidRDefault="007E55EB" w:rsidP="00752D4A">
            <w:pPr>
              <w:jc w:val="center"/>
              <w:rPr>
                <w:color w:val="000000"/>
                <w:sz w:val="20"/>
                <w:szCs w:val="20"/>
              </w:rPr>
            </w:pPr>
            <w:r>
              <w:rPr>
                <w:color w:val="000000"/>
                <w:sz w:val="20"/>
                <w:szCs w:val="20"/>
              </w:rPr>
              <w:t>20</w:t>
            </w:r>
          </w:p>
        </w:tc>
        <w:tc>
          <w:tcPr>
            <w:tcW w:w="500" w:type="dxa"/>
            <w:tcBorders>
              <w:top w:val="nil"/>
              <w:left w:val="nil"/>
              <w:bottom w:val="single" w:sz="4" w:space="0" w:color="auto"/>
              <w:right w:val="single" w:sz="4" w:space="0" w:color="auto"/>
            </w:tcBorders>
            <w:shd w:val="clear" w:color="auto" w:fill="auto"/>
            <w:vAlign w:val="center"/>
            <w:hideMark/>
          </w:tcPr>
          <w:p w14:paraId="12F4FB90" w14:textId="77777777" w:rsidR="007E55EB" w:rsidRDefault="007E55EB" w:rsidP="00752D4A">
            <w:pPr>
              <w:jc w:val="center"/>
              <w:rPr>
                <w:color w:val="000000"/>
                <w:sz w:val="20"/>
                <w:szCs w:val="20"/>
              </w:rPr>
            </w:pPr>
            <w:r>
              <w:rPr>
                <w:color w:val="000000"/>
                <w:sz w:val="20"/>
                <w:szCs w:val="20"/>
              </w:rPr>
              <w:t>0</w:t>
            </w:r>
          </w:p>
        </w:tc>
        <w:tc>
          <w:tcPr>
            <w:tcW w:w="545" w:type="dxa"/>
            <w:tcBorders>
              <w:top w:val="nil"/>
              <w:left w:val="nil"/>
              <w:bottom w:val="single" w:sz="4" w:space="0" w:color="auto"/>
              <w:right w:val="single" w:sz="4" w:space="0" w:color="auto"/>
            </w:tcBorders>
            <w:shd w:val="clear" w:color="000000" w:fill="EAF1DD"/>
            <w:vAlign w:val="center"/>
            <w:hideMark/>
          </w:tcPr>
          <w:p w14:paraId="5B638566"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nil"/>
              <w:bottom w:val="single" w:sz="4" w:space="0" w:color="auto"/>
              <w:right w:val="single" w:sz="4" w:space="0" w:color="auto"/>
            </w:tcBorders>
            <w:shd w:val="clear" w:color="auto" w:fill="auto"/>
            <w:noWrap/>
            <w:vAlign w:val="bottom"/>
            <w:hideMark/>
          </w:tcPr>
          <w:p w14:paraId="14017BD7" w14:textId="77777777" w:rsidR="007E55EB" w:rsidRDefault="007E55EB" w:rsidP="00752D4A">
            <w:pPr>
              <w:jc w:val="center"/>
              <w:rPr>
                <w:color w:val="000000"/>
                <w:sz w:val="20"/>
                <w:szCs w:val="20"/>
              </w:rPr>
            </w:pPr>
            <w:r>
              <w:rPr>
                <w:color w:val="000000"/>
                <w:sz w:val="20"/>
                <w:szCs w:val="20"/>
              </w:rPr>
              <w:t>0</w:t>
            </w:r>
          </w:p>
        </w:tc>
        <w:tc>
          <w:tcPr>
            <w:tcW w:w="581" w:type="dxa"/>
            <w:tcBorders>
              <w:top w:val="nil"/>
              <w:left w:val="nil"/>
              <w:bottom w:val="single" w:sz="4" w:space="0" w:color="auto"/>
              <w:right w:val="single" w:sz="4" w:space="0" w:color="auto"/>
            </w:tcBorders>
            <w:shd w:val="clear" w:color="000000" w:fill="EBF1DE"/>
            <w:noWrap/>
            <w:vAlign w:val="bottom"/>
            <w:hideMark/>
          </w:tcPr>
          <w:p w14:paraId="17F89C28" w14:textId="77777777" w:rsidR="007E55EB" w:rsidRDefault="007E55EB" w:rsidP="00752D4A">
            <w:pPr>
              <w:jc w:val="center"/>
              <w:rPr>
                <w:color w:val="000000"/>
                <w:sz w:val="20"/>
                <w:szCs w:val="20"/>
              </w:rPr>
            </w:pPr>
            <w:r>
              <w:rPr>
                <w:color w:val="000000"/>
                <w:sz w:val="20"/>
                <w:szCs w:val="20"/>
              </w:rPr>
              <w:t>0</w:t>
            </w:r>
          </w:p>
        </w:tc>
      </w:tr>
      <w:tr w:rsidR="007E55EB" w14:paraId="656CE5CF" w14:textId="77777777" w:rsidTr="007E55EB">
        <w:trPr>
          <w:trHeight w:val="300"/>
        </w:trPr>
        <w:tc>
          <w:tcPr>
            <w:tcW w:w="2102" w:type="dxa"/>
            <w:tcBorders>
              <w:top w:val="nil"/>
              <w:left w:val="single" w:sz="4" w:space="0" w:color="auto"/>
              <w:bottom w:val="single" w:sz="4" w:space="0" w:color="auto"/>
              <w:right w:val="single" w:sz="4" w:space="0" w:color="auto"/>
            </w:tcBorders>
            <w:shd w:val="clear" w:color="auto" w:fill="auto"/>
            <w:vAlign w:val="center"/>
            <w:hideMark/>
          </w:tcPr>
          <w:p w14:paraId="7C179C90" w14:textId="77777777" w:rsidR="007E55EB" w:rsidRDefault="007E55EB" w:rsidP="00752D4A">
            <w:pPr>
              <w:rPr>
                <w:color w:val="000000"/>
                <w:sz w:val="20"/>
                <w:szCs w:val="20"/>
              </w:rPr>
            </w:pPr>
            <w:proofErr w:type="spellStart"/>
            <w:r>
              <w:rPr>
                <w:color w:val="000000"/>
                <w:sz w:val="20"/>
                <w:szCs w:val="20"/>
              </w:rPr>
              <w:t>Behaviour</w:t>
            </w:r>
            <w:proofErr w:type="spellEnd"/>
            <w:r>
              <w:rPr>
                <w:color w:val="000000"/>
                <w:sz w:val="20"/>
                <w:szCs w:val="20"/>
              </w:rPr>
              <w:t xml:space="preserve"> change physical activity</w:t>
            </w:r>
          </w:p>
        </w:tc>
        <w:tc>
          <w:tcPr>
            <w:tcW w:w="1182" w:type="dxa"/>
            <w:tcBorders>
              <w:top w:val="nil"/>
              <w:left w:val="nil"/>
              <w:bottom w:val="single" w:sz="4" w:space="0" w:color="auto"/>
              <w:right w:val="nil"/>
            </w:tcBorders>
            <w:shd w:val="clear" w:color="auto" w:fill="auto"/>
            <w:vAlign w:val="center"/>
            <w:hideMark/>
          </w:tcPr>
          <w:p w14:paraId="30DE3CC5" w14:textId="77777777" w:rsidR="007E55EB" w:rsidRDefault="007E55EB" w:rsidP="00752D4A">
            <w:pPr>
              <w:jc w:val="center"/>
              <w:rPr>
                <w:color w:val="000000"/>
                <w:sz w:val="20"/>
                <w:szCs w:val="20"/>
              </w:rPr>
            </w:pPr>
            <w:r>
              <w:rPr>
                <w:color w:val="000000"/>
                <w:sz w:val="20"/>
                <w:szCs w:val="20"/>
              </w:rPr>
              <w:t>20</w:t>
            </w:r>
          </w:p>
        </w:tc>
        <w:tc>
          <w:tcPr>
            <w:tcW w:w="500" w:type="dxa"/>
            <w:tcBorders>
              <w:top w:val="nil"/>
              <w:left w:val="single" w:sz="4" w:space="0" w:color="auto"/>
              <w:bottom w:val="single" w:sz="4" w:space="0" w:color="auto"/>
              <w:right w:val="single" w:sz="4" w:space="0" w:color="auto"/>
            </w:tcBorders>
            <w:shd w:val="clear" w:color="auto" w:fill="auto"/>
            <w:vAlign w:val="center"/>
            <w:hideMark/>
          </w:tcPr>
          <w:p w14:paraId="58CE202A" w14:textId="77777777" w:rsidR="007E55EB" w:rsidRDefault="007E55EB" w:rsidP="00752D4A">
            <w:pPr>
              <w:jc w:val="center"/>
              <w:rPr>
                <w:color w:val="000000"/>
                <w:sz w:val="20"/>
                <w:szCs w:val="20"/>
              </w:rPr>
            </w:pPr>
            <w:r>
              <w:rPr>
                <w:color w:val="000000"/>
                <w:sz w:val="20"/>
                <w:szCs w:val="20"/>
              </w:rPr>
              <w:t>0</w:t>
            </w:r>
          </w:p>
        </w:tc>
        <w:tc>
          <w:tcPr>
            <w:tcW w:w="545" w:type="dxa"/>
            <w:tcBorders>
              <w:top w:val="nil"/>
              <w:left w:val="nil"/>
              <w:bottom w:val="single" w:sz="4" w:space="0" w:color="auto"/>
              <w:right w:val="nil"/>
            </w:tcBorders>
            <w:shd w:val="clear" w:color="000000" w:fill="EAF1DD"/>
            <w:vAlign w:val="center"/>
            <w:hideMark/>
          </w:tcPr>
          <w:p w14:paraId="76B4D9D9"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single" w:sz="4" w:space="0" w:color="auto"/>
            </w:tcBorders>
            <w:shd w:val="clear" w:color="auto" w:fill="auto"/>
            <w:vAlign w:val="center"/>
            <w:hideMark/>
          </w:tcPr>
          <w:p w14:paraId="13165DEF" w14:textId="77777777" w:rsidR="007E55EB" w:rsidRDefault="007E55EB" w:rsidP="00752D4A">
            <w:pPr>
              <w:jc w:val="center"/>
              <w:rPr>
                <w:color w:val="000000"/>
                <w:sz w:val="20"/>
                <w:szCs w:val="20"/>
              </w:rPr>
            </w:pPr>
            <w:r>
              <w:rPr>
                <w:color w:val="000000"/>
                <w:sz w:val="20"/>
                <w:szCs w:val="20"/>
              </w:rPr>
              <w:t>1</w:t>
            </w:r>
          </w:p>
        </w:tc>
        <w:tc>
          <w:tcPr>
            <w:tcW w:w="581" w:type="dxa"/>
            <w:tcBorders>
              <w:top w:val="nil"/>
              <w:left w:val="nil"/>
              <w:bottom w:val="single" w:sz="4" w:space="0" w:color="auto"/>
              <w:right w:val="nil"/>
            </w:tcBorders>
            <w:shd w:val="clear" w:color="000000" w:fill="EAF1DD"/>
            <w:vAlign w:val="center"/>
            <w:hideMark/>
          </w:tcPr>
          <w:p w14:paraId="5C1E564A" w14:textId="77777777" w:rsidR="007E55EB" w:rsidRDefault="007E55EB" w:rsidP="00752D4A">
            <w:pPr>
              <w:jc w:val="center"/>
              <w:rPr>
                <w:color w:val="000000"/>
                <w:sz w:val="20"/>
                <w:szCs w:val="20"/>
              </w:rPr>
            </w:pPr>
            <w:r>
              <w:rPr>
                <w:color w:val="000000"/>
                <w:sz w:val="20"/>
                <w:szCs w:val="20"/>
              </w:rPr>
              <w:t>20</w:t>
            </w:r>
          </w:p>
        </w:tc>
        <w:tc>
          <w:tcPr>
            <w:tcW w:w="500" w:type="dxa"/>
            <w:tcBorders>
              <w:top w:val="nil"/>
              <w:left w:val="single" w:sz="4" w:space="0" w:color="auto"/>
              <w:bottom w:val="single" w:sz="4" w:space="0" w:color="auto"/>
              <w:right w:val="single" w:sz="4" w:space="0" w:color="auto"/>
            </w:tcBorders>
            <w:shd w:val="clear" w:color="auto" w:fill="auto"/>
            <w:vAlign w:val="center"/>
            <w:hideMark/>
          </w:tcPr>
          <w:p w14:paraId="12E14521" w14:textId="77777777" w:rsidR="007E55EB" w:rsidRDefault="007E55EB" w:rsidP="00752D4A">
            <w:pPr>
              <w:jc w:val="center"/>
              <w:rPr>
                <w:color w:val="000000"/>
                <w:sz w:val="20"/>
                <w:szCs w:val="20"/>
              </w:rPr>
            </w:pPr>
            <w:r>
              <w:rPr>
                <w:color w:val="000000"/>
                <w:sz w:val="20"/>
                <w:szCs w:val="20"/>
              </w:rPr>
              <w:t>1</w:t>
            </w:r>
          </w:p>
        </w:tc>
        <w:tc>
          <w:tcPr>
            <w:tcW w:w="545" w:type="dxa"/>
            <w:tcBorders>
              <w:top w:val="nil"/>
              <w:left w:val="nil"/>
              <w:bottom w:val="single" w:sz="4" w:space="0" w:color="auto"/>
              <w:right w:val="nil"/>
            </w:tcBorders>
            <w:shd w:val="clear" w:color="000000" w:fill="EAF1DD"/>
            <w:vAlign w:val="center"/>
            <w:hideMark/>
          </w:tcPr>
          <w:p w14:paraId="6725BA35" w14:textId="77777777" w:rsidR="007E55EB" w:rsidRDefault="007E55EB" w:rsidP="00752D4A">
            <w:pPr>
              <w:jc w:val="center"/>
              <w:rPr>
                <w:color w:val="000000"/>
                <w:sz w:val="20"/>
                <w:szCs w:val="20"/>
              </w:rPr>
            </w:pPr>
            <w:r>
              <w:rPr>
                <w:color w:val="000000"/>
                <w:sz w:val="20"/>
                <w:szCs w:val="20"/>
              </w:rPr>
              <w:t>20</w:t>
            </w:r>
          </w:p>
        </w:tc>
        <w:tc>
          <w:tcPr>
            <w:tcW w:w="500" w:type="dxa"/>
            <w:tcBorders>
              <w:top w:val="nil"/>
              <w:left w:val="single" w:sz="4" w:space="0" w:color="auto"/>
              <w:bottom w:val="single" w:sz="4" w:space="0" w:color="auto"/>
              <w:right w:val="single" w:sz="4" w:space="0" w:color="auto"/>
            </w:tcBorders>
            <w:shd w:val="clear" w:color="auto" w:fill="auto"/>
            <w:vAlign w:val="center"/>
            <w:hideMark/>
          </w:tcPr>
          <w:p w14:paraId="2D657E70" w14:textId="77777777" w:rsidR="007E55EB" w:rsidRDefault="007E55EB" w:rsidP="00752D4A">
            <w:pPr>
              <w:jc w:val="center"/>
              <w:rPr>
                <w:color w:val="000000"/>
                <w:sz w:val="20"/>
                <w:szCs w:val="20"/>
              </w:rPr>
            </w:pPr>
            <w:r>
              <w:rPr>
                <w:color w:val="000000"/>
                <w:sz w:val="20"/>
                <w:szCs w:val="20"/>
              </w:rPr>
              <w:t>4</w:t>
            </w:r>
          </w:p>
        </w:tc>
        <w:tc>
          <w:tcPr>
            <w:tcW w:w="581" w:type="dxa"/>
            <w:tcBorders>
              <w:top w:val="nil"/>
              <w:left w:val="nil"/>
              <w:bottom w:val="single" w:sz="4" w:space="0" w:color="auto"/>
              <w:right w:val="nil"/>
            </w:tcBorders>
            <w:shd w:val="clear" w:color="000000" w:fill="EAF1DD"/>
            <w:vAlign w:val="center"/>
            <w:hideMark/>
          </w:tcPr>
          <w:p w14:paraId="29B059D8" w14:textId="77777777" w:rsidR="007E55EB" w:rsidRDefault="007E55EB" w:rsidP="00752D4A">
            <w:pPr>
              <w:jc w:val="center"/>
              <w:rPr>
                <w:color w:val="000000"/>
                <w:sz w:val="20"/>
                <w:szCs w:val="20"/>
              </w:rPr>
            </w:pPr>
            <w:r>
              <w:rPr>
                <w:color w:val="000000"/>
                <w:sz w:val="20"/>
                <w:szCs w:val="20"/>
              </w:rPr>
              <w:t>80</w:t>
            </w:r>
          </w:p>
        </w:tc>
        <w:tc>
          <w:tcPr>
            <w:tcW w:w="500" w:type="dxa"/>
            <w:tcBorders>
              <w:top w:val="nil"/>
              <w:left w:val="single" w:sz="4" w:space="0" w:color="auto"/>
              <w:bottom w:val="single" w:sz="4" w:space="0" w:color="auto"/>
              <w:right w:val="single" w:sz="4" w:space="0" w:color="auto"/>
            </w:tcBorders>
            <w:shd w:val="clear" w:color="auto" w:fill="auto"/>
            <w:vAlign w:val="center"/>
            <w:hideMark/>
          </w:tcPr>
          <w:p w14:paraId="6D736E0F" w14:textId="77777777" w:rsidR="007E55EB" w:rsidRDefault="007E55EB" w:rsidP="00752D4A">
            <w:pPr>
              <w:jc w:val="center"/>
              <w:rPr>
                <w:color w:val="000000"/>
                <w:sz w:val="20"/>
                <w:szCs w:val="20"/>
              </w:rPr>
            </w:pPr>
            <w:r>
              <w:rPr>
                <w:color w:val="000000"/>
                <w:sz w:val="20"/>
                <w:szCs w:val="20"/>
              </w:rPr>
              <w:t>1</w:t>
            </w:r>
          </w:p>
        </w:tc>
        <w:tc>
          <w:tcPr>
            <w:tcW w:w="581" w:type="dxa"/>
            <w:tcBorders>
              <w:top w:val="nil"/>
              <w:left w:val="nil"/>
              <w:bottom w:val="single" w:sz="4" w:space="0" w:color="auto"/>
              <w:right w:val="single" w:sz="4" w:space="0" w:color="auto"/>
            </w:tcBorders>
            <w:shd w:val="clear" w:color="000000" w:fill="EAF1DD"/>
            <w:vAlign w:val="center"/>
            <w:hideMark/>
          </w:tcPr>
          <w:p w14:paraId="0052374E" w14:textId="77777777" w:rsidR="007E55EB" w:rsidRDefault="007E55EB" w:rsidP="00752D4A">
            <w:pPr>
              <w:jc w:val="center"/>
              <w:rPr>
                <w:color w:val="000000"/>
                <w:sz w:val="20"/>
                <w:szCs w:val="20"/>
              </w:rPr>
            </w:pPr>
            <w:r>
              <w:rPr>
                <w:color w:val="000000"/>
                <w:sz w:val="20"/>
                <w:szCs w:val="20"/>
              </w:rPr>
              <w:t>20</w:t>
            </w:r>
          </w:p>
        </w:tc>
        <w:tc>
          <w:tcPr>
            <w:tcW w:w="500" w:type="dxa"/>
            <w:tcBorders>
              <w:top w:val="nil"/>
              <w:left w:val="nil"/>
              <w:bottom w:val="single" w:sz="4" w:space="0" w:color="auto"/>
              <w:right w:val="single" w:sz="4" w:space="0" w:color="auto"/>
            </w:tcBorders>
            <w:shd w:val="clear" w:color="auto" w:fill="auto"/>
            <w:vAlign w:val="center"/>
            <w:hideMark/>
          </w:tcPr>
          <w:p w14:paraId="6D205691" w14:textId="77777777" w:rsidR="007E55EB" w:rsidRDefault="007E55EB" w:rsidP="00752D4A">
            <w:pPr>
              <w:jc w:val="center"/>
              <w:rPr>
                <w:color w:val="000000"/>
                <w:sz w:val="20"/>
                <w:szCs w:val="20"/>
              </w:rPr>
            </w:pPr>
            <w:r>
              <w:rPr>
                <w:color w:val="000000"/>
                <w:sz w:val="20"/>
                <w:szCs w:val="20"/>
              </w:rPr>
              <w:t>1</w:t>
            </w:r>
          </w:p>
        </w:tc>
        <w:tc>
          <w:tcPr>
            <w:tcW w:w="545" w:type="dxa"/>
            <w:tcBorders>
              <w:top w:val="nil"/>
              <w:left w:val="nil"/>
              <w:bottom w:val="single" w:sz="4" w:space="0" w:color="auto"/>
              <w:right w:val="single" w:sz="4" w:space="0" w:color="auto"/>
            </w:tcBorders>
            <w:shd w:val="clear" w:color="000000" w:fill="EAF1DD"/>
            <w:vAlign w:val="center"/>
            <w:hideMark/>
          </w:tcPr>
          <w:p w14:paraId="0CA5F177" w14:textId="77777777" w:rsidR="007E55EB" w:rsidRDefault="007E55EB" w:rsidP="00752D4A">
            <w:pPr>
              <w:jc w:val="center"/>
              <w:rPr>
                <w:color w:val="000000"/>
                <w:sz w:val="20"/>
                <w:szCs w:val="20"/>
              </w:rPr>
            </w:pPr>
            <w:r>
              <w:rPr>
                <w:color w:val="000000"/>
                <w:sz w:val="20"/>
                <w:szCs w:val="20"/>
              </w:rPr>
              <w:t>20</w:t>
            </w:r>
          </w:p>
        </w:tc>
        <w:tc>
          <w:tcPr>
            <w:tcW w:w="500" w:type="dxa"/>
            <w:tcBorders>
              <w:top w:val="nil"/>
              <w:left w:val="nil"/>
              <w:bottom w:val="single" w:sz="4" w:space="0" w:color="auto"/>
              <w:right w:val="single" w:sz="4" w:space="0" w:color="auto"/>
            </w:tcBorders>
            <w:shd w:val="clear" w:color="auto" w:fill="auto"/>
            <w:vAlign w:val="center"/>
            <w:hideMark/>
          </w:tcPr>
          <w:p w14:paraId="552D1C99" w14:textId="77777777" w:rsidR="007E55EB" w:rsidRDefault="007E55EB" w:rsidP="00752D4A">
            <w:pPr>
              <w:jc w:val="center"/>
              <w:rPr>
                <w:color w:val="000000"/>
                <w:sz w:val="20"/>
                <w:szCs w:val="20"/>
              </w:rPr>
            </w:pPr>
            <w:r>
              <w:rPr>
                <w:color w:val="000000"/>
                <w:sz w:val="20"/>
                <w:szCs w:val="20"/>
              </w:rPr>
              <w:t>1</w:t>
            </w:r>
          </w:p>
        </w:tc>
        <w:tc>
          <w:tcPr>
            <w:tcW w:w="545" w:type="dxa"/>
            <w:tcBorders>
              <w:top w:val="nil"/>
              <w:left w:val="nil"/>
              <w:bottom w:val="single" w:sz="4" w:space="0" w:color="auto"/>
              <w:right w:val="single" w:sz="4" w:space="0" w:color="auto"/>
            </w:tcBorders>
            <w:shd w:val="clear" w:color="000000" w:fill="EAF1DD"/>
            <w:vAlign w:val="center"/>
            <w:hideMark/>
          </w:tcPr>
          <w:p w14:paraId="3EAF0687" w14:textId="77777777" w:rsidR="007E55EB" w:rsidRDefault="007E55EB" w:rsidP="00752D4A">
            <w:pPr>
              <w:jc w:val="center"/>
              <w:rPr>
                <w:color w:val="000000"/>
                <w:sz w:val="20"/>
                <w:szCs w:val="20"/>
              </w:rPr>
            </w:pPr>
            <w:r>
              <w:rPr>
                <w:color w:val="000000"/>
                <w:sz w:val="20"/>
                <w:szCs w:val="20"/>
              </w:rPr>
              <w:t>20</w:t>
            </w:r>
          </w:p>
        </w:tc>
        <w:tc>
          <w:tcPr>
            <w:tcW w:w="500" w:type="dxa"/>
            <w:tcBorders>
              <w:top w:val="nil"/>
              <w:left w:val="nil"/>
              <w:bottom w:val="single" w:sz="4" w:space="0" w:color="auto"/>
              <w:right w:val="single" w:sz="4" w:space="0" w:color="auto"/>
            </w:tcBorders>
            <w:shd w:val="clear" w:color="auto" w:fill="auto"/>
            <w:vAlign w:val="center"/>
            <w:hideMark/>
          </w:tcPr>
          <w:p w14:paraId="5B9A46ED" w14:textId="77777777" w:rsidR="007E55EB" w:rsidRDefault="007E55EB" w:rsidP="00752D4A">
            <w:pPr>
              <w:jc w:val="center"/>
              <w:rPr>
                <w:color w:val="000000"/>
                <w:sz w:val="20"/>
                <w:szCs w:val="20"/>
              </w:rPr>
            </w:pPr>
            <w:r>
              <w:rPr>
                <w:color w:val="000000"/>
                <w:sz w:val="20"/>
                <w:szCs w:val="20"/>
              </w:rPr>
              <w:t>1</w:t>
            </w:r>
          </w:p>
        </w:tc>
        <w:tc>
          <w:tcPr>
            <w:tcW w:w="581" w:type="dxa"/>
            <w:tcBorders>
              <w:top w:val="nil"/>
              <w:left w:val="nil"/>
              <w:bottom w:val="single" w:sz="4" w:space="0" w:color="auto"/>
              <w:right w:val="single" w:sz="4" w:space="0" w:color="auto"/>
            </w:tcBorders>
            <w:shd w:val="clear" w:color="000000" w:fill="EAF1DD"/>
            <w:vAlign w:val="center"/>
            <w:hideMark/>
          </w:tcPr>
          <w:p w14:paraId="489FE2CA" w14:textId="77777777" w:rsidR="007E55EB" w:rsidRDefault="007E55EB" w:rsidP="00752D4A">
            <w:pPr>
              <w:jc w:val="center"/>
              <w:rPr>
                <w:color w:val="000000"/>
                <w:sz w:val="20"/>
                <w:szCs w:val="20"/>
              </w:rPr>
            </w:pPr>
            <w:r>
              <w:rPr>
                <w:color w:val="000000"/>
                <w:sz w:val="20"/>
                <w:szCs w:val="20"/>
              </w:rPr>
              <w:t>20</w:t>
            </w:r>
          </w:p>
        </w:tc>
        <w:tc>
          <w:tcPr>
            <w:tcW w:w="500" w:type="dxa"/>
            <w:tcBorders>
              <w:top w:val="nil"/>
              <w:left w:val="nil"/>
              <w:bottom w:val="single" w:sz="4" w:space="0" w:color="auto"/>
              <w:right w:val="single" w:sz="4" w:space="0" w:color="auto"/>
            </w:tcBorders>
            <w:shd w:val="clear" w:color="auto" w:fill="auto"/>
            <w:vAlign w:val="center"/>
            <w:hideMark/>
          </w:tcPr>
          <w:p w14:paraId="38CC406A" w14:textId="77777777" w:rsidR="007E55EB" w:rsidRDefault="007E55EB" w:rsidP="00752D4A">
            <w:pPr>
              <w:jc w:val="center"/>
              <w:rPr>
                <w:color w:val="000000"/>
                <w:sz w:val="20"/>
                <w:szCs w:val="20"/>
              </w:rPr>
            </w:pPr>
            <w:r>
              <w:rPr>
                <w:color w:val="000000"/>
                <w:sz w:val="20"/>
                <w:szCs w:val="20"/>
              </w:rPr>
              <w:t>1</w:t>
            </w:r>
          </w:p>
        </w:tc>
        <w:tc>
          <w:tcPr>
            <w:tcW w:w="545" w:type="dxa"/>
            <w:tcBorders>
              <w:top w:val="nil"/>
              <w:left w:val="nil"/>
              <w:bottom w:val="single" w:sz="4" w:space="0" w:color="auto"/>
              <w:right w:val="nil"/>
            </w:tcBorders>
            <w:shd w:val="clear" w:color="000000" w:fill="EAF1DD"/>
            <w:vAlign w:val="center"/>
            <w:hideMark/>
          </w:tcPr>
          <w:p w14:paraId="0ED004F8" w14:textId="77777777" w:rsidR="007E55EB" w:rsidRDefault="007E55EB" w:rsidP="00752D4A">
            <w:pPr>
              <w:jc w:val="center"/>
              <w:rPr>
                <w:color w:val="000000"/>
                <w:sz w:val="20"/>
                <w:szCs w:val="20"/>
              </w:rPr>
            </w:pPr>
            <w:r>
              <w:rPr>
                <w:color w:val="000000"/>
                <w:sz w:val="20"/>
                <w:szCs w:val="20"/>
              </w:rPr>
              <w:t>20</w:t>
            </w:r>
          </w:p>
        </w:tc>
        <w:tc>
          <w:tcPr>
            <w:tcW w:w="500" w:type="dxa"/>
            <w:tcBorders>
              <w:top w:val="nil"/>
              <w:left w:val="single" w:sz="4" w:space="0" w:color="auto"/>
              <w:bottom w:val="single" w:sz="4" w:space="0" w:color="auto"/>
              <w:right w:val="single" w:sz="4" w:space="0" w:color="auto"/>
            </w:tcBorders>
            <w:shd w:val="clear" w:color="auto" w:fill="auto"/>
            <w:vAlign w:val="center"/>
            <w:hideMark/>
          </w:tcPr>
          <w:p w14:paraId="5D5B4521" w14:textId="77777777" w:rsidR="007E55EB" w:rsidRDefault="007E55EB" w:rsidP="00752D4A">
            <w:pPr>
              <w:jc w:val="center"/>
              <w:rPr>
                <w:color w:val="000000"/>
                <w:sz w:val="20"/>
                <w:szCs w:val="20"/>
              </w:rPr>
            </w:pPr>
            <w:r>
              <w:rPr>
                <w:color w:val="000000"/>
                <w:sz w:val="20"/>
                <w:szCs w:val="20"/>
              </w:rPr>
              <w:t>1</w:t>
            </w:r>
          </w:p>
        </w:tc>
        <w:tc>
          <w:tcPr>
            <w:tcW w:w="581" w:type="dxa"/>
            <w:tcBorders>
              <w:top w:val="nil"/>
              <w:left w:val="nil"/>
              <w:bottom w:val="single" w:sz="4" w:space="0" w:color="auto"/>
              <w:right w:val="single" w:sz="4" w:space="0" w:color="auto"/>
            </w:tcBorders>
            <w:shd w:val="clear" w:color="000000" w:fill="EAF1DD"/>
            <w:vAlign w:val="center"/>
            <w:hideMark/>
          </w:tcPr>
          <w:p w14:paraId="1177F52F" w14:textId="77777777" w:rsidR="007E55EB" w:rsidRDefault="007E55EB" w:rsidP="00752D4A">
            <w:pPr>
              <w:jc w:val="center"/>
              <w:rPr>
                <w:color w:val="000000"/>
                <w:sz w:val="20"/>
                <w:szCs w:val="20"/>
              </w:rPr>
            </w:pPr>
            <w:r>
              <w:rPr>
                <w:color w:val="000000"/>
                <w:sz w:val="20"/>
                <w:szCs w:val="20"/>
              </w:rPr>
              <w:t>20</w:t>
            </w:r>
          </w:p>
        </w:tc>
        <w:tc>
          <w:tcPr>
            <w:tcW w:w="500" w:type="dxa"/>
            <w:tcBorders>
              <w:top w:val="nil"/>
              <w:left w:val="nil"/>
              <w:bottom w:val="single" w:sz="4" w:space="0" w:color="auto"/>
              <w:right w:val="single" w:sz="4" w:space="0" w:color="auto"/>
            </w:tcBorders>
            <w:shd w:val="clear" w:color="auto" w:fill="auto"/>
            <w:vAlign w:val="center"/>
            <w:hideMark/>
          </w:tcPr>
          <w:p w14:paraId="4205B8A8" w14:textId="77777777" w:rsidR="007E55EB" w:rsidRDefault="007E55EB" w:rsidP="00752D4A">
            <w:pPr>
              <w:jc w:val="center"/>
              <w:rPr>
                <w:color w:val="000000"/>
                <w:sz w:val="20"/>
                <w:szCs w:val="20"/>
              </w:rPr>
            </w:pPr>
            <w:r>
              <w:rPr>
                <w:color w:val="000000"/>
                <w:sz w:val="20"/>
                <w:szCs w:val="20"/>
              </w:rPr>
              <w:t>0</w:t>
            </w:r>
          </w:p>
        </w:tc>
        <w:tc>
          <w:tcPr>
            <w:tcW w:w="545" w:type="dxa"/>
            <w:tcBorders>
              <w:top w:val="nil"/>
              <w:left w:val="nil"/>
              <w:bottom w:val="single" w:sz="4" w:space="0" w:color="auto"/>
              <w:right w:val="single" w:sz="4" w:space="0" w:color="auto"/>
            </w:tcBorders>
            <w:shd w:val="clear" w:color="000000" w:fill="EAF1DD"/>
            <w:vAlign w:val="center"/>
            <w:hideMark/>
          </w:tcPr>
          <w:p w14:paraId="7089E1CA"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nil"/>
              <w:bottom w:val="single" w:sz="4" w:space="0" w:color="auto"/>
              <w:right w:val="single" w:sz="4" w:space="0" w:color="auto"/>
            </w:tcBorders>
            <w:shd w:val="clear" w:color="auto" w:fill="auto"/>
            <w:noWrap/>
            <w:vAlign w:val="bottom"/>
            <w:hideMark/>
          </w:tcPr>
          <w:p w14:paraId="74A7FDA3" w14:textId="77777777" w:rsidR="007E55EB" w:rsidRDefault="007E55EB" w:rsidP="00752D4A">
            <w:pPr>
              <w:jc w:val="center"/>
              <w:rPr>
                <w:color w:val="000000"/>
                <w:sz w:val="20"/>
                <w:szCs w:val="20"/>
              </w:rPr>
            </w:pPr>
            <w:r>
              <w:rPr>
                <w:color w:val="000000"/>
                <w:sz w:val="20"/>
                <w:szCs w:val="20"/>
              </w:rPr>
              <w:t>0</w:t>
            </w:r>
          </w:p>
        </w:tc>
        <w:tc>
          <w:tcPr>
            <w:tcW w:w="581" w:type="dxa"/>
            <w:tcBorders>
              <w:top w:val="nil"/>
              <w:left w:val="nil"/>
              <w:bottom w:val="single" w:sz="4" w:space="0" w:color="auto"/>
              <w:right w:val="single" w:sz="4" w:space="0" w:color="auto"/>
            </w:tcBorders>
            <w:shd w:val="clear" w:color="000000" w:fill="EBF1DE"/>
            <w:noWrap/>
            <w:vAlign w:val="bottom"/>
            <w:hideMark/>
          </w:tcPr>
          <w:p w14:paraId="6BBA4EC6" w14:textId="77777777" w:rsidR="007E55EB" w:rsidRDefault="007E55EB" w:rsidP="00752D4A">
            <w:pPr>
              <w:jc w:val="center"/>
              <w:rPr>
                <w:color w:val="000000"/>
                <w:sz w:val="20"/>
                <w:szCs w:val="20"/>
              </w:rPr>
            </w:pPr>
            <w:r>
              <w:rPr>
                <w:color w:val="000000"/>
                <w:sz w:val="20"/>
                <w:szCs w:val="20"/>
              </w:rPr>
              <w:t>0</w:t>
            </w:r>
          </w:p>
        </w:tc>
      </w:tr>
      <w:tr w:rsidR="007E55EB" w:rsidRPr="00EC1392" w14:paraId="253E3AE4" w14:textId="77777777" w:rsidTr="007E55EB">
        <w:trPr>
          <w:trHeight w:val="300"/>
        </w:trPr>
        <w:tc>
          <w:tcPr>
            <w:tcW w:w="2102" w:type="dxa"/>
            <w:tcBorders>
              <w:top w:val="nil"/>
              <w:left w:val="single" w:sz="4" w:space="0" w:color="auto"/>
              <w:bottom w:val="single" w:sz="4" w:space="0" w:color="auto"/>
              <w:right w:val="single" w:sz="4" w:space="0" w:color="auto"/>
            </w:tcBorders>
            <w:shd w:val="clear" w:color="000000" w:fill="EBF1DE"/>
            <w:vAlign w:val="center"/>
            <w:hideMark/>
          </w:tcPr>
          <w:p w14:paraId="1DB914FC" w14:textId="77777777" w:rsidR="007E55EB" w:rsidRPr="00EC1392" w:rsidRDefault="007E55EB" w:rsidP="00752D4A">
            <w:pPr>
              <w:rPr>
                <w:rStyle w:val="IntenseEmphasis"/>
              </w:rPr>
            </w:pPr>
            <w:r w:rsidRPr="00EC1392">
              <w:rPr>
                <w:rStyle w:val="IntenseEmphasis"/>
              </w:rPr>
              <w:t>Effectiveness Score</w:t>
            </w:r>
          </w:p>
        </w:tc>
        <w:tc>
          <w:tcPr>
            <w:tcW w:w="1182" w:type="dxa"/>
            <w:tcBorders>
              <w:top w:val="nil"/>
              <w:left w:val="nil"/>
              <w:bottom w:val="single" w:sz="4" w:space="0" w:color="auto"/>
              <w:right w:val="single" w:sz="4" w:space="0" w:color="auto"/>
            </w:tcBorders>
            <w:shd w:val="clear" w:color="000000" w:fill="EBF1DE"/>
            <w:noWrap/>
            <w:vAlign w:val="bottom"/>
            <w:hideMark/>
          </w:tcPr>
          <w:p w14:paraId="6066D8C4" w14:textId="77777777" w:rsidR="007E55EB" w:rsidRPr="00EC1392" w:rsidRDefault="007E55EB" w:rsidP="00752D4A">
            <w:pPr>
              <w:jc w:val="center"/>
              <w:rPr>
                <w:rStyle w:val="IntenseEmphasis"/>
              </w:rPr>
            </w:pPr>
            <w:r w:rsidRPr="00EC1392">
              <w:rPr>
                <w:rStyle w:val="IntenseEmphasis"/>
              </w:rPr>
              <w:t> </w:t>
            </w:r>
          </w:p>
        </w:tc>
        <w:tc>
          <w:tcPr>
            <w:tcW w:w="500" w:type="dxa"/>
            <w:tcBorders>
              <w:top w:val="nil"/>
              <w:left w:val="nil"/>
              <w:bottom w:val="single" w:sz="4" w:space="0" w:color="auto"/>
              <w:right w:val="single" w:sz="4" w:space="0" w:color="auto"/>
            </w:tcBorders>
            <w:shd w:val="clear" w:color="000000" w:fill="EBF1DE"/>
            <w:noWrap/>
            <w:vAlign w:val="bottom"/>
            <w:hideMark/>
          </w:tcPr>
          <w:p w14:paraId="6496D382" w14:textId="77777777" w:rsidR="007E55EB" w:rsidRPr="00EC1392" w:rsidRDefault="007E55EB" w:rsidP="00752D4A">
            <w:pPr>
              <w:jc w:val="center"/>
              <w:rPr>
                <w:rStyle w:val="IntenseEmphasis"/>
              </w:rPr>
            </w:pPr>
            <w:r w:rsidRPr="00EC1392">
              <w:rPr>
                <w:rStyle w:val="IntenseEmphasis"/>
              </w:rPr>
              <w:t> </w:t>
            </w:r>
          </w:p>
        </w:tc>
        <w:tc>
          <w:tcPr>
            <w:tcW w:w="545" w:type="dxa"/>
            <w:tcBorders>
              <w:top w:val="nil"/>
              <w:left w:val="nil"/>
              <w:bottom w:val="single" w:sz="4" w:space="0" w:color="auto"/>
              <w:right w:val="nil"/>
            </w:tcBorders>
            <w:shd w:val="clear" w:color="000000" w:fill="EBF1DE"/>
            <w:vAlign w:val="center"/>
            <w:hideMark/>
          </w:tcPr>
          <w:p w14:paraId="093D092F" w14:textId="77777777" w:rsidR="007E55EB" w:rsidRPr="00EC1392" w:rsidRDefault="007E55EB" w:rsidP="00752D4A">
            <w:pPr>
              <w:jc w:val="center"/>
              <w:rPr>
                <w:rStyle w:val="IntenseEmphasis"/>
              </w:rPr>
            </w:pPr>
            <w:r w:rsidRPr="00EC1392">
              <w:rPr>
                <w:rStyle w:val="IntenseEmphasis"/>
              </w:rPr>
              <w:t>20</w:t>
            </w:r>
          </w:p>
        </w:tc>
        <w:tc>
          <w:tcPr>
            <w:tcW w:w="500" w:type="dxa"/>
            <w:tcBorders>
              <w:top w:val="nil"/>
              <w:left w:val="single" w:sz="4" w:space="0" w:color="auto"/>
              <w:bottom w:val="single" w:sz="4" w:space="0" w:color="auto"/>
              <w:right w:val="single" w:sz="4" w:space="0" w:color="auto"/>
            </w:tcBorders>
            <w:shd w:val="clear" w:color="000000" w:fill="EBF1DE"/>
            <w:noWrap/>
            <w:vAlign w:val="bottom"/>
            <w:hideMark/>
          </w:tcPr>
          <w:p w14:paraId="0595F338" w14:textId="77777777" w:rsidR="007E55EB" w:rsidRPr="00EC1392" w:rsidRDefault="007E55EB" w:rsidP="00752D4A">
            <w:pPr>
              <w:jc w:val="center"/>
              <w:rPr>
                <w:rStyle w:val="IntenseEmphasis"/>
              </w:rPr>
            </w:pPr>
            <w:r w:rsidRPr="00EC1392">
              <w:rPr>
                <w:rStyle w:val="IntenseEmphasis"/>
              </w:rPr>
              <w:t> </w:t>
            </w:r>
          </w:p>
        </w:tc>
        <w:tc>
          <w:tcPr>
            <w:tcW w:w="581" w:type="dxa"/>
            <w:tcBorders>
              <w:top w:val="nil"/>
              <w:left w:val="nil"/>
              <w:bottom w:val="single" w:sz="4" w:space="0" w:color="auto"/>
              <w:right w:val="nil"/>
            </w:tcBorders>
            <w:shd w:val="clear" w:color="000000" w:fill="FFFFCC"/>
            <w:vAlign w:val="center"/>
            <w:hideMark/>
          </w:tcPr>
          <w:p w14:paraId="64A06616" w14:textId="77777777" w:rsidR="007E55EB" w:rsidRPr="00EC1392" w:rsidRDefault="007E55EB" w:rsidP="00752D4A">
            <w:pPr>
              <w:jc w:val="center"/>
              <w:rPr>
                <w:rStyle w:val="IntenseEmphasis"/>
              </w:rPr>
            </w:pPr>
            <w:r w:rsidRPr="00EC1392">
              <w:rPr>
                <w:rStyle w:val="IntenseEmphasis"/>
              </w:rPr>
              <w:t>360</w:t>
            </w:r>
          </w:p>
        </w:tc>
        <w:tc>
          <w:tcPr>
            <w:tcW w:w="500" w:type="dxa"/>
            <w:tcBorders>
              <w:top w:val="nil"/>
              <w:left w:val="single" w:sz="4" w:space="0" w:color="auto"/>
              <w:bottom w:val="single" w:sz="4" w:space="0" w:color="auto"/>
              <w:right w:val="single" w:sz="4" w:space="0" w:color="auto"/>
            </w:tcBorders>
            <w:shd w:val="clear" w:color="000000" w:fill="EBF1DE"/>
            <w:noWrap/>
            <w:vAlign w:val="bottom"/>
            <w:hideMark/>
          </w:tcPr>
          <w:p w14:paraId="7879436A" w14:textId="77777777" w:rsidR="007E55EB" w:rsidRPr="00EC1392" w:rsidRDefault="007E55EB" w:rsidP="00752D4A">
            <w:pPr>
              <w:jc w:val="center"/>
              <w:rPr>
                <w:rStyle w:val="IntenseEmphasis"/>
              </w:rPr>
            </w:pPr>
            <w:r w:rsidRPr="00EC1392">
              <w:rPr>
                <w:rStyle w:val="IntenseEmphasis"/>
              </w:rPr>
              <w:t> </w:t>
            </w:r>
          </w:p>
        </w:tc>
        <w:tc>
          <w:tcPr>
            <w:tcW w:w="545" w:type="dxa"/>
            <w:tcBorders>
              <w:top w:val="nil"/>
              <w:left w:val="nil"/>
              <w:bottom w:val="single" w:sz="4" w:space="0" w:color="auto"/>
              <w:right w:val="single" w:sz="4" w:space="0" w:color="auto"/>
            </w:tcBorders>
            <w:shd w:val="clear" w:color="000000" w:fill="EBF1DE"/>
            <w:noWrap/>
            <w:vAlign w:val="bottom"/>
            <w:hideMark/>
          </w:tcPr>
          <w:p w14:paraId="5F1C2926" w14:textId="77777777" w:rsidR="007E55EB" w:rsidRPr="00EC1392" w:rsidRDefault="007E55EB" w:rsidP="00752D4A">
            <w:pPr>
              <w:jc w:val="center"/>
              <w:rPr>
                <w:rStyle w:val="IntenseEmphasis"/>
              </w:rPr>
            </w:pPr>
            <w:r w:rsidRPr="00EC1392">
              <w:rPr>
                <w:rStyle w:val="IntenseEmphasis"/>
              </w:rPr>
              <w:t>180</w:t>
            </w:r>
          </w:p>
        </w:tc>
        <w:tc>
          <w:tcPr>
            <w:tcW w:w="500" w:type="dxa"/>
            <w:tcBorders>
              <w:top w:val="nil"/>
              <w:left w:val="nil"/>
              <w:bottom w:val="single" w:sz="4" w:space="0" w:color="auto"/>
              <w:right w:val="single" w:sz="4" w:space="0" w:color="auto"/>
            </w:tcBorders>
            <w:shd w:val="clear" w:color="000000" w:fill="EBF1DE"/>
            <w:noWrap/>
            <w:vAlign w:val="bottom"/>
            <w:hideMark/>
          </w:tcPr>
          <w:p w14:paraId="5663895E" w14:textId="77777777" w:rsidR="007E55EB" w:rsidRPr="00EC1392" w:rsidRDefault="007E55EB" w:rsidP="00752D4A">
            <w:pPr>
              <w:jc w:val="center"/>
              <w:rPr>
                <w:rStyle w:val="IntenseEmphasis"/>
              </w:rPr>
            </w:pPr>
            <w:r w:rsidRPr="00EC1392">
              <w:rPr>
                <w:rStyle w:val="IntenseEmphasis"/>
              </w:rPr>
              <w:t> </w:t>
            </w:r>
          </w:p>
        </w:tc>
        <w:tc>
          <w:tcPr>
            <w:tcW w:w="581" w:type="dxa"/>
            <w:tcBorders>
              <w:top w:val="nil"/>
              <w:left w:val="nil"/>
              <w:bottom w:val="single" w:sz="4" w:space="0" w:color="auto"/>
              <w:right w:val="single" w:sz="4" w:space="0" w:color="auto"/>
            </w:tcBorders>
            <w:shd w:val="clear" w:color="000000" w:fill="FFFFCC"/>
            <w:noWrap/>
            <w:vAlign w:val="bottom"/>
            <w:hideMark/>
          </w:tcPr>
          <w:p w14:paraId="4399D0F0" w14:textId="77777777" w:rsidR="007E55EB" w:rsidRPr="00EC1392" w:rsidRDefault="007E55EB" w:rsidP="00752D4A">
            <w:pPr>
              <w:jc w:val="center"/>
              <w:rPr>
                <w:rStyle w:val="IntenseEmphasis"/>
              </w:rPr>
            </w:pPr>
            <w:r w:rsidRPr="00EC1392">
              <w:rPr>
                <w:rStyle w:val="IntenseEmphasis"/>
              </w:rPr>
              <w:t>800</w:t>
            </w:r>
          </w:p>
        </w:tc>
        <w:tc>
          <w:tcPr>
            <w:tcW w:w="500" w:type="dxa"/>
            <w:tcBorders>
              <w:top w:val="nil"/>
              <w:left w:val="nil"/>
              <w:bottom w:val="single" w:sz="4" w:space="0" w:color="auto"/>
              <w:right w:val="single" w:sz="4" w:space="0" w:color="auto"/>
            </w:tcBorders>
            <w:shd w:val="clear" w:color="000000" w:fill="EBF1DE"/>
            <w:noWrap/>
            <w:vAlign w:val="bottom"/>
            <w:hideMark/>
          </w:tcPr>
          <w:p w14:paraId="7EF14F57" w14:textId="77777777" w:rsidR="007E55EB" w:rsidRPr="00EC1392" w:rsidRDefault="007E55EB" w:rsidP="00752D4A">
            <w:pPr>
              <w:jc w:val="center"/>
              <w:rPr>
                <w:rStyle w:val="IntenseEmphasis"/>
              </w:rPr>
            </w:pPr>
            <w:r w:rsidRPr="00EC1392">
              <w:rPr>
                <w:rStyle w:val="IntenseEmphasis"/>
              </w:rPr>
              <w:t> </w:t>
            </w:r>
          </w:p>
        </w:tc>
        <w:tc>
          <w:tcPr>
            <w:tcW w:w="581" w:type="dxa"/>
            <w:tcBorders>
              <w:top w:val="nil"/>
              <w:left w:val="nil"/>
              <w:bottom w:val="single" w:sz="4" w:space="0" w:color="auto"/>
              <w:right w:val="single" w:sz="4" w:space="0" w:color="auto"/>
            </w:tcBorders>
            <w:shd w:val="clear" w:color="000000" w:fill="FFFFCC"/>
            <w:noWrap/>
            <w:vAlign w:val="bottom"/>
            <w:hideMark/>
          </w:tcPr>
          <w:p w14:paraId="0A7DB9BD" w14:textId="77777777" w:rsidR="007E55EB" w:rsidRPr="00EC1392" w:rsidRDefault="007E55EB" w:rsidP="00752D4A">
            <w:pPr>
              <w:jc w:val="center"/>
              <w:rPr>
                <w:rStyle w:val="IntenseEmphasis"/>
              </w:rPr>
            </w:pPr>
            <w:r w:rsidRPr="00EC1392">
              <w:rPr>
                <w:rStyle w:val="IntenseEmphasis"/>
              </w:rPr>
              <w:t>360</w:t>
            </w:r>
          </w:p>
        </w:tc>
        <w:tc>
          <w:tcPr>
            <w:tcW w:w="500" w:type="dxa"/>
            <w:tcBorders>
              <w:top w:val="nil"/>
              <w:left w:val="nil"/>
              <w:bottom w:val="single" w:sz="4" w:space="0" w:color="auto"/>
              <w:right w:val="single" w:sz="4" w:space="0" w:color="auto"/>
            </w:tcBorders>
            <w:shd w:val="clear" w:color="000000" w:fill="EBF1DE"/>
            <w:noWrap/>
            <w:vAlign w:val="bottom"/>
            <w:hideMark/>
          </w:tcPr>
          <w:p w14:paraId="144B482D" w14:textId="77777777" w:rsidR="007E55EB" w:rsidRPr="00EC1392" w:rsidRDefault="007E55EB" w:rsidP="00752D4A">
            <w:pPr>
              <w:jc w:val="center"/>
              <w:rPr>
                <w:rStyle w:val="IntenseEmphasis"/>
              </w:rPr>
            </w:pPr>
            <w:r w:rsidRPr="00EC1392">
              <w:rPr>
                <w:rStyle w:val="IntenseEmphasis"/>
              </w:rPr>
              <w:t> </w:t>
            </w:r>
          </w:p>
        </w:tc>
        <w:tc>
          <w:tcPr>
            <w:tcW w:w="545" w:type="dxa"/>
            <w:tcBorders>
              <w:top w:val="nil"/>
              <w:left w:val="nil"/>
              <w:bottom w:val="single" w:sz="4" w:space="0" w:color="auto"/>
              <w:right w:val="single" w:sz="4" w:space="0" w:color="auto"/>
            </w:tcBorders>
            <w:shd w:val="clear" w:color="000000" w:fill="EBF1DE"/>
            <w:noWrap/>
            <w:vAlign w:val="bottom"/>
            <w:hideMark/>
          </w:tcPr>
          <w:p w14:paraId="271CA8E3" w14:textId="77777777" w:rsidR="007E55EB" w:rsidRPr="00EC1392" w:rsidRDefault="007E55EB" w:rsidP="00752D4A">
            <w:pPr>
              <w:jc w:val="center"/>
              <w:rPr>
                <w:rStyle w:val="IntenseEmphasis"/>
              </w:rPr>
            </w:pPr>
            <w:r w:rsidRPr="00EC1392">
              <w:rPr>
                <w:rStyle w:val="IntenseEmphasis"/>
              </w:rPr>
              <w:t>180</w:t>
            </w:r>
          </w:p>
        </w:tc>
        <w:tc>
          <w:tcPr>
            <w:tcW w:w="500" w:type="dxa"/>
            <w:tcBorders>
              <w:top w:val="nil"/>
              <w:left w:val="nil"/>
              <w:bottom w:val="single" w:sz="4" w:space="0" w:color="auto"/>
              <w:right w:val="single" w:sz="4" w:space="0" w:color="auto"/>
            </w:tcBorders>
            <w:shd w:val="clear" w:color="000000" w:fill="EBF1DE"/>
            <w:noWrap/>
            <w:vAlign w:val="bottom"/>
            <w:hideMark/>
          </w:tcPr>
          <w:p w14:paraId="1187CB55" w14:textId="77777777" w:rsidR="007E55EB" w:rsidRPr="00EC1392" w:rsidRDefault="007E55EB" w:rsidP="00752D4A">
            <w:pPr>
              <w:jc w:val="center"/>
              <w:rPr>
                <w:rStyle w:val="IntenseEmphasis"/>
              </w:rPr>
            </w:pPr>
            <w:r w:rsidRPr="00EC1392">
              <w:rPr>
                <w:rStyle w:val="IntenseEmphasis"/>
              </w:rPr>
              <w:t> </w:t>
            </w:r>
          </w:p>
        </w:tc>
        <w:tc>
          <w:tcPr>
            <w:tcW w:w="545" w:type="dxa"/>
            <w:tcBorders>
              <w:top w:val="nil"/>
              <w:left w:val="nil"/>
              <w:bottom w:val="single" w:sz="4" w:space="0" w:color="auto"/>
              <w:right w:val="single" w:sz="4" w:space="0" w:color="auto"/>
            </w:tcBorders>
            <w:shd w:val="clear" w:color="000000" w:fill="EBF1DE"/>
            <w:noWrap/>
            <w:vAlign w:val="bottom"/>
            <w:hideMark/>
          </w:tcPr>
          <w:p w14:paraId="21903E91" w14:textId="77777777" w:rsidR="007E55EB" w:rsidRPr="00EC1392" w:rsidRDefault="007E55EB" w:rsidP="00752D4A">
            <w:pPr>
              <w:jc w:val="center"/>
              <w:rPr>
                <w:rStyle w:val="IntenseEmphasis"/>
              </w:rPr>
            </w:pPr>
            <w:r w:rsidRPr="00EC1392">
              <w:rPr>
                <w:rStyle w:val="IntenseEmphasis"/>
              </w:rPr>
              <w:t>300</w:t>
            </w:r>
          </w:p>
        </w:tc>
        <w:tc>
          <w:tcPr>
            <w:tcW w:w="500" w:type="dxa"/>
            <w:tcBorders>
              <w:top w:val="nil"/>
              <w:left w:val="nil"/>
              <w:bottom w:val="single" w:sz="4" w:space="0" w:color="auto"/>
              <w:right w:val="single" w:sz="4" w:space="0" w:color="auto"/>
            </w:tcBorders>
            <w:shd w:val="clear" w:color="000000" w:fill="EBF1DE"/>
            <w:noWrap/>
            <w:vAlign w:val="bottom"/>
            <w:hideMark/>
          </w:tcPr>
          <w:p w14:paraId="35BD0D7A" w14:textId="77777777" w:rsidR="007E55EB" w:rsidRPr="00EC1392" w:rsidRDefault="007E55EB" w:rsidP="00752D4A">
            <w:pPr>
              <w:jc w:val="center"/>
              <w:rPr>
                <w:rStyle w:val="IntenseEmphasis"/>
              </w:rPr>
            </w:pPr>
            <w:r w:rsidRPr="00EC1392">
              <w:rPr>
                <w:rStyle w:val="IntenseEmphasis"/>
              </w:rPr>
              <w:t> </w:t>
            </w:r>
          </w:p>
        </w:tc>
        <w:tc>
          <w:tcPr>
            <w:tcW w:w="581" w:type="dxa"/>
            <w:tcBorders>
              <w:top w:val="nil"/>
              <w:left w:val="nil"/>
              <w:bottom w:val="single" w:sz="4" w:space="0" w:color="auto"/>
              <w:right w:val="single" w:sz="4" w:space="0" w:color="auto"/>
            </w:tcBorders>
            <w:shd w:val="clear" w:color="000000" w:fill="EBF1DE"/>
            <w:noWrap/>
            <w:vAlign w:val="bottom"/>
            <w:hideMark/>
          </w:tcPr>
          <w:p w14:paraId="30BAE221" w14:textId="77777777" w:rsidR="007E55EB" w:rsidRPr="00EC1392" w:rsidRDefault="007E55EB" w:rsidP="00752D4A">
            <w:pPr>
              <w:jc w:val="center"/>
              <w:rPr>
                <w:rStyle w:val="IntenseEmphasis"/>
              </w:rPr>
            </w:pPr>
            <w:r w:rsidRPr="00EC1392">
              <w:rPr>
                <w:rStyle w:val="IntenseEmphasis"/>
              </w:rPr>
              <w:t>300</w:t>
            </w:r>
          </w:p>
        </w:tc>
        <w:tc>
          <w:tcPr>
            <w:tcW w:w="500" w:type="dxa"/>
            <w:tcBorders>
              <w:top w:val="nil"/>
              <w:left w:val="nil"/>
              <w:bottom w:val="single" w:sz="4" w:space="0" w:color="auto"/>
              <w:right w:val="single" w:sz="4" w:space="0" w:color="auto"/>
            </w:tcBorders>
            <w:shd w:val="clear" w:color="000000" w:fill="EBF1DE"/>
            <w:noWrap/>
            <w:vAlign w:val="bottom"/>
            <w:hideMark/>
          </w:tcPr>
          <w:p w14:paraId="0C81D98B" w14:textId="77777777" w:rsidR="007E55EB" w:rsidRPr="00EC1392" w:rsidRDefault="007E55EB" w:rsidP="00752D4A">
            <w:pPr>
              <w:jc w:val="center"/>
              <w:rPr>
                <w:rStyle w:val="IntenseEmphasis"/>
              </w:rPr>
            </w:pPr>
            <w:r w:rsidRPr="00EC1392">
              <w:rPr>
                <w:rStyle w:val="IntenseEmphasis"/>
              </w:rPr>
              <w:t> </w:t>
            </w:r>
          </w:p>
        </w:tc>
        <w:tc>
          <w:tcPr>
            <w:tcW w:w="545" w:type="dxa"/>
            <w:tcBorders>
              <w:top w:val="nil"/>
              <w:left w:val="nil"/>
              <w:bottom w:val="single" w:sz="4" w:space="0" w:color="auto"/>
              <w:right w:val="single" w:sz="4" w:space="0" w:color="auto"/>
            </w:tcBorders>
            <w:shd w:val="clear" w:color="000000" w:fill="EBF1DE"/>
            <w:noWrap/>
            <w:vAlign w:val="bottom"/>
            <w:hideMark/>
          </w:tcPr>
          <w:p w14:paraId="6C835CE5" w14:textId="77777777" w:rsidR="007E55EB" w:rsidRPr="00EC1392" w:rsidRDefault="007E55EB" w:rsidP="00752D4A">
            <w:pPr>
              <w:jc w:val="center"/>
              <w:rPr>
                <w:rStyle w:val="IntenseEmphasis"/>
              </w:rPr>
            </w:pPr>
            <w:r w:rsidRPr="00EC1392">
              <w:rPr>
                <w:rStyle w:val="IntenseEmphasis"/>
              </w:rPr>
              <w:t>180</w:t>
            </w:r>
          </w:p>
        </w:tc>
        <w:tc>
          <w:tcPr>
            <w:tcW w:w="500" w:type="dxa"/>
            <w:tcBorders>
              <w:top w:val="nil"/>
              <w:left w:val="nil"/>
              <w:bottom w:val="single" w:sz="4" w:space="0" w:color="auto"/>
              <w:right w:val="single" w:sz="4" w:space="0" w:color="auto"/>
            </w:tcBorders>
            <w:shd w:val="clear" w:color="000000" w:fill="EBF1DE"/>
            <w:noWrap/>
            <w:vAlign w:val="bottom"/>
            <w:hideMark/>
          </w:tcPr>
          <w:p w14:paraId="068FAE43" w14:textId="77777777" w:rsidR="007E55EB" w:rsidRPr="00EC1392" w:rsidRDefault="007E55EB" w:rsidP="00752D4A">
            <w:pPr>
              <w:jc w:val="center"/>
              <w:rPr>
                <w:rStyle w:val="IntenseEmphasis"/>
              </w:rPr>
            </w:pPr>
            <w:r w:rsidRPr="00EC1392">
              <w:rPr>
                <w:rStyle w:val="IntenseEmphasis"/>
              </w:rPr>
              <w:t> </w:t>
            </w:r>
          </w:p>
        </w:tc>
        <w:tc>
          <w:tcPr>
            <w:tcW w:w="581" w:type="dxa"/>
            <w:tcBorders>
              <w:top w:val="nil"/>
              <w:left w:val="nil"/>
              <w:bottom w:val="single" w:sz="4" w:space="0" w:color="auto"/>
              <w:right w:val="single" w:sz="4" w:space="0" w:color="auto"/>
            </w:tcBorders>
            <w:shd w:val="clear" w:color="000000" w:fill="EBF1DE"/>
            <w:noWrap/>
            <w:vAlign w:val="bottom"/>
            <w:hideMark/>
          </w:tcPr>
          <w:p w14:paraId="511CF790" w14:textId="77777777" w:rsidR="007E55EB" w:rsidRPr="00EC1392" w:rsidRDefault="007E55EB" w:rsidP="00752D4A">
            <w:pPr>
              <w:jc w:val="center"/>
              <w:rPr>
                <w:rStyle w:val="IntenseEmphasis"/>
              </w:rPr>
            </w:pPr>
            <w:r w:rsidRPr="00EC1392">
              <w:rPr>
                <w:rStyle w:val="IntenseEmphasis"/>
              </w:rPr>
              <w:t>180</w:t>
            </w:r>
          </w:p>
        </w:tc>
        <w:tc>
          <w:tcPr>
            <w:tcW w:w="500" w:type="dxa"/>
            <w:tcBorders>
              <w:top w:val="nil"/>
              <w:left w:val="nil"/>
              <w:bottom w:val="single" w:sz="4" w:space="0" w:color="auto"/>
              <w:right w:val="single" w:sz="4" w:space="0" w:color="auto"/>
            </w:tcBorders>
            <w:shd w:val="clear" w:color="000000" w:fill="EBF1DE"/>
            <w:noWrap/>
            <w:vAlign w:val="bottom"/>
            <w:hideMark/>
          </w:tcPr>
          <w:p w14:paraId="5F522421" w14:textId="77777777" w:rsidR="007E55EB" w:rsidRPr="00EC1392" w:rsidRDefault="007E55EB" w:rsidP="00752D4A">
            <w:pPr>
              <w:jc w:val="center"/>
              <w:rPr>
                <w:rStyle w:val="IntenseEmphasis"/>
              </w:rPr>
            </w:pPr>
            <w:r w:rsidRPr="00EC1392">
              <w:rPr>
                <w:rStyle w:val="IntenseEmphasis"/>
              </w:rPr>
              <w:t> </w:t>
            </w:r>
          </w:p>
        </w:tc>
        <w:tc>
          <w:tcPr>
            <w:tcW w:w="545" w:type="dxa"/>
            <w:tcBorders>
              <w:top w:val="nil"/>
              <w:left w:val="nil"/>
              <w:bottom w:val="single" w:sz="4" w:space="0" w:color="auto"/>
              <w:right w:val="single" w:sz="4" w:space="0" w:color="auto"/>
            </w:tcBorders>
            <w:shd w:val="clear" w:color="000000" w:fill="EBF1DE"/>
            <w:noWrap/>
            <w:vAlign w:val="bottom"/>
            <w:hideMark/>
          </w:tcPr>
          <w:p w14:paraId="6D40F781" w14:textId="77777777" w:rsidR="007E55EB" w:rsidRPr="00EC1392" w:rsidRDefault="007E55EB" w:rsidP="00752D4A">
            <w:pPr>
              <w:jc w:val="center"/>
              <w:rPr>
                <w:rStyle w:val="IntenseEmphasis"/>
              </w:rPr>
            </w:pPr>
            <w:r w:rsidRPr="00EC1392">
              <w:rPr>
                <w:rStyle w:val="IntenseEmphasis"/>
              </w:rPr>
              <w:t>150</w:t>
            </w:r>
          </w:p>
        </w:tc>
        <w:tc>
          <w:tcPr>
            <w:tcW w:w="500" w:type="dxa"/>
            <w:tcBorders>
              <w:top w:val="nil"/>
              <w:left w:val="nil"/>
              <w:bottom w:val="single" w:sz="4" w:space="0" w:color="auto"/>
              <w:right w:val="single" w:sz="4" w:space="0" w:color="auto"/>
            </w:tcBorders>
            <w:shd w:val="clear" w:color="000000" w:fill="EBF1DE"/>
            <w:noWrap/>
            <w:vAlign w:val="bottom"/>
            <w:hideMark/>
          </w:tcPr>
          <w:p w14:paraId="7063F0D1" w14:textId="77777777" w:rsidR="007E55EB" w:rsidRPr="00EC1392" w:rsidRDefault="007E55EB" w:rsidP="00752D4A">
            <w:pPr>
              <w:jc w:val="center"/>
              <w:rPr>
                <w:rStyle w:val="IntenseEmphasis"/>
              </w:rPr>
            </w:pPr>
            <w:r w:rsidRPr="00EC1392">
              <w:rPr>
                <w:rStyle w:val="IntenseEmphasis"/>
              </w:rPr>
              <w:t> </w:t>
            </w:r>
          </w:p>
        </w:tc>
        <w:tc>
          <w:tcPr>
            <w:tcW w:w="581" w:type="dxa"/>
            <w:tcBorders>
              <w:top w:val="nil"/>
              <w:left w:val="nil"/>
              <w:bottom w:val="single" w:sz="4" w:space="0" w:color="auto"/>
              <w:right w:val="single" w:sz="4" w:space="0" w:color="auto"/>
            </w:tcBorders>
            <w:shd w:val="clear" w:color="000000" w:fill="EBF1DE"/>
            <w:noWrap/>
            <w:vAlign w:val="bottom"/>
            <w:hideMark/>
          </w:tcPr>
          <w:p w14:paraId="451A83C7" w14:textId="77777777" w:rsidR="007E55EB" w:rsidRPr="00EC1392" w:rsidRDefault="007E55EB" w:rsidP="00752D4A">
            <w:pPr>
              <w:jc w:val="center"/>
              <w:rPr>
                <w:rStyle w:val="IntenseEmphasis"/>
              </w:rPr>
            </w:pPr>
            <w:r w:rsidRPr="00EC1392">
              <w:rPr>
                <w:rStyle w:val="IntenseEmphasis"/>
              </w:rPr>
              <w:t>210</w:t>
            </w:r>
          </w:p>
        </w:tc>
      </w:tr>
      <w:tr w:rsidR="007E55EB" w14:paraId="4F66F5A2" w14:textId="77777777" w:rsidTr="007E55EB">
        <w:trPr>
          <w:trHeight w:val="510"/>
        </w:trPr>
        <w:tc>
          <w:tcPr>
            <w:tcW w:w="2102" w:type="dxa"/>
            <w:tcBorders>
              <w:top w:val="nil"/>
              <w:left w:val="single" w:sz="4" w:space="0" w:color="auto"/>
              <w:bottom w:val="single" w:sz="4" w:space="0" w:color="auto"/>
              <w:right w:val="single" w:sz="4" w:space="0" w:color="auto"/>
            </w:tcBorders>
            <w:shd w:val="clear" w:color="000000" w:fill="92CDDC"/>
            <w:vAlign w:val="center"/>
            <w:hideMark/>
          </w:tcPr>
          <w:p w14:paraId="5F660F3F" w14:textId="77777777" w:rsidR="007E55EB" w:rsidRPr="00EC1392" w:rsidRDefault="007E55EB" w:rsidP="00752D4A">
            <w:pPr>
              <w:rPr>
                <w:rStyle w:val="Strong"/>
              </w:rPr>
            </w:pPr>
            <w:r w:rsidRPr="00EC1392">
              <w:rPr>
                <w:rStyle w:val="Strong"/>
              </w:rPr>
              <w:t>Community Ownership &amp; Engagement</w:t>
            </w:r>
          </w:p>
        </w:tc>
        <w:tc>
          <w:tcPr>
            <w:tcW w:w="1182" w:type="dxa"/>
            <w:tcBorders>
              <w:top w:val="nil"/>
              <w:left w:val="nil"/>
              <w:bottom w:val="single" w:sz="4" w:space="0" w:color="auto"/>
              <w:right w:val="single" w:sz="4" w:space="0" w:color="auto"/>
            </w:tcBorders>
            <w:shd w:val="clear" w:color="000000" w:fill="92CDDC"/>
            <w:noWrap/>
            <w:vAlign w:val="bottom"/>
            <w:hideMark/>
          </w:tcPr>
          <w:p w14:paraId="6963DC98" w14:textId="77777777" w:rsidR="007E55EB" w:rsidRDefault="007E55EB" w:rsidP="00752D4A">
            <w:pPr>
              <w:rPr>
                <w:rFonts w:ascii="Calibri" w:hAnsi="Calibri"/>
                <w:color w:val="000000"/>
                <w:sz w:val="22"/>
                <w:szCs w:val="22"/>
              </w:rPr>
            </w:pPr>
            <w:r>
              <w:rPr>
                <w:rFonts w:ascii="Calibri" w:hAnsi="Calibri"/>
                <w:color w:val="000000"/>
                <w:sz w:val="22"/>
                <w:szCs w:val="22"/>
              </w:rPr>
              <w:t> </w:t>
            </w:r>
          </w:p>
        </w:tc>
        <w:tc>
          <w:tcPr>
            <w:tcW w:w="500" w:type="dxa"/>
            <w:tcBorders>
              <w:top w:val="nil"/>
              <w:left w:val="nil"/>
              <w:bottom w:val="single" w:sz="4" w:space="0" w:color="auto"/>
              <w:right w:val="single" w:sz="4" w:space="0" w:color="auto"/>
            </w:tcBorders>
            <w:shd w:val="clear" w:color="000000" w:fill="92CDDC"/>
            <w:noWrap/>
            <w:vAlign w:val="bottom"/>
            <w:hideMark/>
          </w:tcPr>
          <w:p w14:paraId="3712A4F6" w14:textId="77777777" w:rsidR="007E55EB" w:rsidRDefault="007E55EB" w:rsidP="00752D4A">
            <w:pPr>
              <w:rPr>
                <w:rFonts w:ascii="Calibri" w:hAnsi="Calibri"/>
                <w:color w:val="000000"/>
                <w:sz w:val="22"/>
                <w:szCs w:val="22"/>
              </w:rPr>
            </w:pPr>
            <w:r>
              <w:rPr>
                <w:rFonts w:ascii="Calibri" w:hAnsi="Calibri"/>
                <w:color w:val="000000"/>
                <w:sz w:val="22"/>
                <w:szCs w:val="22"/>
              </w:rPr>
              <w:t> </w:t>
            </w:r>
          </w:p>
        </w:tc>
        <w:tc>
          <w:tcPr>
            <w:tcW w:w="545" w:type="dxa"/>
            <w:tcBorders>
              <w:top w:val="nil"/>
              <w:left w:val="nil"/>
              <w:bottom w:val="single" w:sz="4" w:space="0" w:color="auto"/>
              <w:right w:val="single" w:sz="4" w:space="0" w:color="auto"/>
            </w:tcBorders>
            <w:shd w:val="clear" w:color="000000" w:fill="92CDDC"/>
            <w:noWrap/>
            <w:vAlign w:val="bottom"/>
            <w:hideMark/>
          </w:tcPr>
          <w:p w14:paraId="614F40DD" w14:textId="77777777" w:rsidR="007E55EB" w:rsidRDefault="007E55EB" w:rsidP="00752D4A">
            <w:pPr>
              <w:rPr>
                <w:rFonts w:ascii="Calibri" w:hAnsi="Calibri"/>
                <w:color w:val="000000"/>
                <w:sz w:val="22"/>
                <w:szCs w:val="22"/>
              </w:rPr>
            </w:pPr>
            <w:r>
              <w:rPr>
                <w:rFonts w:ascii="Calibri" w:hAnsi="Calibri"/>
                <w:color w:val="000000"/>
                <w:sz w:val="22"/>
                <w:szCs w:val="22"/>
              </w:rPr>
              <w:t> </w:t>
            </w:r>
          </w:p>
        </w:tc>
        <w:tc>
          <w:tcPr>
            <w:tcW w:w="500" w:type="dxa"/>
            <w:tcBorders>
              <w:top w:val="nil"/>
              <w:left w:val="nil"/>
              <w:bottom w:val="single" w:sz="4" w:space="0" w:color="auto"/>
              <w:right w:val="single" w:sz="4" w:space="0" w:color="auto"/>
            </w:tcBorders>
            <w:shd w:val="clear" w:color="000000" w:fill="92CDDC"/>
            <w:noWrap/>
            <w:vAlign w:val="bottom"/>
            <w:hideMark/>
          </w:tcPr>
          <w:p w14:paraId="387853C6" w14:textId="77777777" w:rsidR="007E55EB" w:rsidRDefault="007E55EB" w:rsidP="00752D4A">
            <w:pPr>
              <w:rPr>
                <w:rFonts w:ascii="Calibri" w:hAnsi="Calibri"/>
                <w:color w:val="000000"/>
                <w:sz w:val="22"/>
                <w:szCs w:val="22"/>
              </w:rPr>
            </w:pPr>
            <w:r>
              <w:rPr>
                <w:rFonts w:ascii="Calibri" w:hAnsi="Calibri"/>
                <w:color w:val="000000"/>
                <w:sz w:val="22"/>
                <w:szCs w:val="22"/>
              </w:rPr>
              <w:t> </w:t>
            </w:r>
          </w:p>
        </w:tc>
        <w:tc>
          <w:tcPr>
            <w:tcW w:w="581" w:type="dxa"/>
            <w:tcBorders>
              <w:top w:val="nil"/>
              <w:left w:val="nil"/>
              <w:bottom w:val="single" w:sz="4" w:space="0" w:color="auto"/>
              <w:right w:val="single" w:sz="4" w:space="0" w:color="auto"/>
            </w:tcBorders>
            <w:shd w:val="clear" w:color="000000" w:fill="92CDDC"/>
            <w:noWrap/>
            <w:vAlign w:val="bottom"/>
            <w:hideMark/>
          </w:tcPr>
          <w:p w14:paraId="7B32A593" w14:textId="77777777" w:rsidR="007E55EB" w:rsidRDefault="007E55EB" w:rsidP="00752D4A">
            <w:pPr>
              <w:rPr>
                <w:rFonts w:ascii="Calibri" w:hAnsi="Calibri"/>
                <w:color w:val="000000"/>
                <w:sz w:val="22"/>
                <w:szCs w:val="22"/>
              </w:rPr>
            </w:pPr>
            <w:r>
              <w:rPr>
                <w:rFonts w:ascii="Calibri" w:hAnsi="Calibri"/>
                <w:color w:val="000000"/>
                <w:sz w:val="22"/>
                <w:szCs w:val="22"/>
              </w:rPr>
              <w:t> </w:t>
            </w:r>
          </w:p>
        </w:tc>
        <w:tc>
          <w:tcPr>
            <w:tcW w:w="500" w:type="dxa"/>
            <w:tcBorders>
              <w:top w:val="nil"/>
              <w:left w:val="nil"/>
              <w:bottom w:val="single" w:sz="4" w:space="0" w:color="auto"/>
              <w:right w:val="single" w:sz="4" w:space="0" w:color="auto"/>
            </w:tcBorders>
            <w:shd w:val="clear" w:color="000000" w:fill="92CDDC"/>
            <w:noWrap/>
            <w:vAlign w:val="bottom"/>
            <w:hideMark/>
          </w:tcPr>
          <w:p w14:paraId="6106DFA7" w14:textId="77777777" w:rsidR="007E55EB" w:rsidRDefault="007E55EB" w:rsidP="00752D4A">
            <w:pPr>
              <w:rPr>
                <w:rFonts w:ascii="Calibri" w:hAnsi="Calibri"/>
                <w:color w:val="000000"/>
                <w:sz w:val="22"/>
                <w:szCs w:val="22"/>
              </w:rPr>
            </w:pPr>
            <w:r>
              <w:rPr>
                <w:rFonts w:ascii="Calibri" w:hAnsi="Calibri"/>
                <w:color w:val="000000"/>
                <w:sz w:val="22"/>
                <w:szCs w:val="22"/>
              </w:rPr>
              <w:t> </w:t>
            </w:r>
          </w:p>
        </w:tc>
        <w:tc>
          <w:tcPr>
            <w:tcW w:w="545" w:type="dxa"/>
            <w:tcBorders>
              <w:top w:val="nil"/>
              <w:left w:val="nil"/>
              <w:bottom w:val="single" w:sz="4" w:space="0" w:color="auto"/>
              <w:right w:val="single" w:sz="4" w:space="0" w:color="auto"/>
            </w:tcBorders>
            <w:shd w:val="clear" w:color="000000" w:fill="92CDDC"/>
            <w:noWrap/>
            <w:vAlign w:val="bottom"/>
            <w:hideMark/>
          </w:tcPr>
          <w:p w14:paraId="5FBEEF0B" w14:textId="77777777" w:rsidR="007E55EB" w:rsidRDefault="007E55EB" w:rsidP="00752D4A">
            <w:pPr>
              <w:rPr>
                <w:rFonts w:ascii="Calibri" w:hAnsi="Calibri"/>
                <w:color w:val="000000"/>
                <w:sz w:val="22"/>
                <w:szCs w:val="22"/>
              </w:rPr>
            </w:pPr>
            <w:r>
              <w:rPr>
                <w:rFonts w:ascii="Calibri" w:hAnsi="Calibri"/>
                <w:color w:val="000000"/>
                <w:sz w:val="22"/>
                <w:szCs w:val="22"/>
              </w:rPr>
              <w:t> </w:t>
            </w:r>
          </w:p>
        </w:tc>
        <w:tc>
          <w:tcPr>
            <w:tcW w:w="500" w:type="dxa"/>
            <w:tcBorders>
              <w:top w:val="nil"/>
              <w:left w:val="nil"/>
              <w:bottom w:val="single" w:sz="4" w:space="0" w:color="auto"/>
              <w:right w:val="single" w:sz="4" w:space="0" w:color="auto"/>
            </w:tcBorders>
            <w:shd w:val="clear" w:color="000000" w:fill="92CDDC"/>
            <w:noWrap/>
            <w:vAlign w:val="bottom"/>
            <w:hideMark/>
          </w:tcPr>
          <w:p w14:paraId="3AE56FFC" w14:textId="77777777" w:rsidR="007E55EB" w:rsidRDefault="007E55EB" w:rsidP="00752D4A">
            <w:pPr>
              <w:rPr>
                <w:rFonts w:ascii="Calibri" w:hAnsi="Calibri"/>
                <w:color w:val="000000"/>
                <w:sz w:val="22"/>
                <w:szCs w:val="22"/>
              </w:rPr>
            </w:pPr>
            <w:r>
              <w:rPr>
                <w:rFonts w:ascii="Calibri" w:hAnsi="Calibri"/>
                <w:color w:val="000000"/>
                <w:sz w:val="22"/>
                <w:szCs w:val="22"/>
              </w:rPr>
              <w:t> </w:t>
            </w:r>
          </w:p>
        </w:tc>
        <w:tc>
          <w:tcPr>
            <w:tcW w:w="581" w:type="dxa"/>
            <w:tcBorders>
              <w:top w:val="nil"/>
              <w:left w:val="nil"/>
              <w:bottom w:val="single" w:sz="4" w:space="0" w:color="auto"/>
              <w:right w:val="single" w:sz="4" w:space="0" w:color="auto"/>
            </w:tcBorders>
            <w:shd w:val="clear" w:color="000000" w:fill="92CDDC"/>
            <w:noWrap/>
            <w:vAlign w:val="bottom"/>
            <w:hideMark/>
          </w:tcPr>
          <w:p w14:paraId="0F05DB1C" w14:textId="77777777" w:rsidR="007E55EB" w:rsidRDefault="007E55EB" w:rsidP="00752D4A">
            <w:pPr>
              <w:rPr>
                <w:rFonts w:ascii="Calibri" w:hAnsi="Calibri"/>
                <w:color w:val="000000"/>
                <w:sz w:val="22"/>
                <w:szCs w:val="22"/>
              </w:rPr>
            </w:pPr>
            <w:r>
              <w:rPr>
                <w:rFonts w:ascii="Calibri" w:hAnsi="Calibri"/>
                <w:color w:val="000000"/>
                <w:sz w:val="22"/>
                <w:szCs w:val="22"/>
              </w:rPr>
              <w:t> </w:t>
            </w:r>
          </w:p>
        </w:tc>
        <w:tc>
          <w:tcPr>
            <w:tcW w:w="500" w:type="dxa"/>
            <w:tcBorders>
              <w:top w:val="nil"/>
              <w:left w:val="nil"/>
              <w:bottom w:val="single" w:sz="4" w:space="0" w:color="auto"/>
              <w:right w:val="single" w:sz="4" w:space="0" w:color="auto"/>
            </w:tcBorders>
            <w:shd w:val="clear" w:color="000000" w:fill="92CDDC"/>
            <w:noWrap/>
            <w:vAlign w:val="bottom"/>
            <w:hideMark/>
          </w:tcPr>
          <w:p w14:paraId="6EB37C5D" w14:textId="77777777" w:rsidR="007E55EB" w:rsidRDefault="007E55EB" w:rsidP="00752D4A">
            <w:pPr>
              <w:rPr>
                <w:rFonts w:ascii="Calibri" w:hAnsi="Calibri"/>
                <w:color w:val="000000"/>
                <w:sz w:val="22"/>
                <w:szCs w:val="22"/>
              </w:rPr>
            </w:pPr>
            <w:r>
              <w:rPr>
                <w:rFonts w:ascii="Calibri" w:hAnsi="Calibri"/>
                <w:color w:val="000000"/>
                <w:sz w:val="22"/>
                <w:szCs w:val="22"/>
              </w:rPr>
              <w:t> </w:t>
            </w:r>
          </w:p>
        </w:tc>
        <w:tc>
          <w:tcPr>
            <w:tcW w:w="581" w:type="dxa"/>
            <w:tcBorders>
              <w:top w:val="nil"/>
              <w:left w:val="nil"/>
              <w:bottom w:val="single" w:sz="4" w:space="0" w:color="auto"/>
              <w:right w:val="single" w:sz="4" w:space="0" w:color="auto"/>
            </w:tcBorders>
            <w:shd w:val="clear" w:color="000000" w:fill="92CDDC"/>
            <w:noWrap/>
            <w:vAlign w:val="bottom"/>
            <w:hideMark/>
          </w:tcPr>
          <w:p w14:paraId="76B6E8A7" w14:textId="77777777" w:rsidR="007E55EB" w:rsidRDefault="007E55EB" w:rsidP="00752D4A">
            <w:pPr>
              <w:rPr>
                <w:rFonts w:ascii="Calibri" w:hAnsi="Calibri"/>
                <w:color w:val="000000"/>
                <w:sz w:val="22"/>
                <w:szCs w:val="22"/>
              </w:rPr>
            </w:pPr>
            <w:r>
              <w:rPr>
                <w:rFonts w:ascii="Calibri" w:hAnsi="Calibri"/>
                <w:color w:val="000000"/>
                <w:sz w:val="22"/>
                <w:szCs w:val="22"/>
              </w:rPr>
              <w:t> </w:t>
            </w:r>
          </w:p>
        </w:tc>
        <w:tc>
          <w:tcPr>
            <w:tcW w:w="500" w:type="dxa"/>
            <w:tcBorders>
              <w:top w:val="nil"/>
              <w:left w:val="nil"/>
              <w:bottom w:val="single" w:sz="4" w:space="0" w:color="auto"/>
              <w:right w:val="single" w:sz="4" w:space="0" w:color="auto"/>
            </w:tcBorders>
            <w:shd w:val="clear" w:color="000000" w:fill="92CDDC"/>
            <w:noWrap/>
            <w:vAlign w:val="bottom"/>
            <w:hideMark/>
          </w:tcPr>
          <w:p w14:paraId="62084C05" w14:textId="77777777" w:rsidR="007E55EB" w:rsidRDefault="007E55EB" w:rsidP="00752D4A">
            <w:pPr>
              <w:rPr>
                <w:rFonts w:ascii="Calibri" w:hAnsi="Calibri"/>
                <w:color w:val="000000"/>
                <w:sz w:val="22"/>
                <w:szCs w:val="22"/>
              </w:rPr>
            </w:pPr>
            <w:r>
              <w:rPr>
                <w:rFonts w:ascii="Calibri" w:hAnsi="Calibri"/>
                <w:color w:val="000000"/>
                <w:sz w:val="22"/>
                <w:szCs w:val="22"/>
              </w:rPr>
              <w:t> </w:t>
            </w:r>
          </w:p>
        </w:tc>
        <w:tc>
          <w:tcPr>
            <w:tcW w:w="545" w:type="dxa"/>
            <w:tcBorders>
              <w:top w:val="nil"/>
              <w:left w:val="nil"/>
              <w:bottom w:val="single" w:sz="4" w:space="0" w:color="auto"/>
              <w:right w:val="single" w:sz="4" w:space="0" w:color="auto"/>
            </w:tcBorders>
            <w:shd w:val="clear" w:color="000000" w:fill="92CDDC"/>
            <w:noWrap/>
            <w:vAlign w:val="bottom"/>
            <w:hideMark/>
          </w:tcPr>
          <w:p w14:paraId="735957AC" w14:textId="77777777" w:rsidR="007E55EB" w:rsidRDefault="007E55EB" w:rsidP="00752D4A">
            <w:pPr>
              <w:rPr>
                <w:rFonts w:ascii="Calibri" w:hAnsi="Calibri"/>
                <w:color w:val="000000"/>
                <w:sz w:val="22"/>
                <w:szCs w:val="22"/>
              </w:rPr>
            </w:pPr>
            <w:r>
              <w:rPr>
                <w:rFonts w:ascii="Calibri" w:hAnsi="Calibri"/>
                <w:color w:val="000000"/>
                <w:sz w:val="22"/>
                <w:szCs w:val="22"/>
              </w:rPr>
              <w:t> </w:t>
            </w:r>
          </w:p>
        </w:tc>
        <w:tc>
          <w:tcPr>
            <w:tcW w:w="500" w:type="dxa"/>
            <w:tcBorders>
              <w:top w:val="nil"/>
              <w:left w:val="nil"/>
              <w:bottom w:val="single" w:sz="4" w:space="0" w:color="auto"/>
              <w:right w:val="single" w:sz="4" w:space="0" w:color="auto"/>
            </w:tcBorders>
            <w:shd w:val="clear" w:color="000000" w:fill="92CDDC"/>
            <w:noWrap/>
            <w:vAlign w:val="bottom"/>
            <w:hideMark/>
          </w:tcPr>
          <w:p w14:paraId="458544FD" w14:textId="77777777" w:rsidR="007E55EB" w:rsidRDefault="007E55EB" w:rsidP="00752D4A">
            <w:pPr>
              <w:rPr>
                <w:rFonts w:ascii="Calibri" w:hAnsi="Calibri"/>
                <w:color w:val="000000"/>
                <w:sz w:val="22"/>
                <w:szCs w:val="22"/>
              </w:rPr>
            </w:pPr>
            <w:r>
              <w:rPr>
                <w:rFonts w:ascii="Calibri" w:hAnsi="Calibri"/>
                <w:color w:val="000000"/>
                <w:sz w:val="22"/>
                <w:szCs w:val="22"/>
              </w:rPr>
              <w:t> </w:t>
            </w:r>
          </w:p>
        </w:tc>
        <w:tc>
          <w:tcPr>
            <w:tcW w:w="545" w:type="dxa"/>
            <w:tcBorders>
              <w:top w:val="nil"/>
              <w:left w:val="nil"/>
              <w:bottom w:val="single" w:sz="4" w:space="0" w:color="auto"/>
              <w:right w:val="single" w:sz="4" w:space="0" w:color="auto"/>
            </w:tcBorders>
            <w:shd w:val="clear" w:color="000000" w:fill="92CDDC"/>
            <w:noWrap/>
            <w:vAlign w:val="bottom"/>
            <w:hideMark/>
          </w:tcPr>
          <w:p w14:paraId="24B48025" w14:textId="77777777" w:rsidR="007E55EB" w:rsidRDefault="007E55EB" w:rsidP="00752D4A">
            <w:pPr>
              <w:rPr>
                <w:rFonts w:ascii="Calibri" w:hAnsi="Calibri"/>
                <w:color w:val="000000"/>
                <w:sz w:val="22"/>
                <w:szCs w:val="22"/>
              </w:rPr>
            </w:pPr>
            <w:r>
              <w:rPr>
                <w:rFonts w:ascii="Calibri" w:hAnsi="Calibri"/>
                <w:color w:val="000000"/>
                <w:sz w:val="22"/>
                <w:szCs w:val="22"/>
              </w:rPr>
              <w:t> </w:t>
            </w:r>
          </w:p>
        </w:tc>
        <w:tc>
          <w:tcPr>
            <w:tcW w:w="500" w:type="dxa"/>
            <w:tcBorders>
              <w:top w:val="nil"/>
              <w:left w:val="nil"/>
              <w:bottom w:val="single" w:sz="4" w:space="0" w:color="auto"/>
              <w:right w:val="single" w:sz="4" w:space="0" w:color="auto"/>
            </w:tcBorders>
            <w:shd w:val="clear" w:color="000000" w:fill="92CDDC"/>
            <w:noWrap/>
            <w:vAlign w:val="bottom"/>
            <w:hideMark/>
          </w:tcPr>
          <w:p w14:paraId="3BA4C3F0" w14:textId="77777777" w:rsidR="007E55EB" w:rsidRDefault="007E55EB" w:rsidP="00752D4A">
            <w:pPr>
              <w:rPr>
                <w:rFonts w:ascii="Calibri" w:hAnsi="Calibri"/>
                <w:color w:val="000000"/>
                <w:sz w:val="22"/>
                <w:szCs w:val="22"/>
              </w:rPr>
            </w:pPr>
            <w:r>
              <w:rPr>
                <w:rFonts w:ascii="Calibri" w:hAnsi="Calibri"/>
                <w:color w:val="000000"/>
                <w:sz w:val="22"/>
                <w:szCs w:val="22"/>
              </w:rPr>
              <w:t> </w:t>
            </w:r>
          </w:p>
        </w:tc>
        <w:tc>
          <w:tcPr>
            <w:tcW w:w="581" w:type="dxa"/>
            <w:tcBorders>
              <w:top w:val="nil"/>
              <w:left w:val="nil"/>
              <w:bottom w:val="single" w:sz="4" w:space="0" w:color="auto"/>
              <w:right w:val="single" w:sz="4" w:space="0" w:color="auto"/>
            </w:tcBorders>
            <w:shd w:val="clear" w:color="000000" w:fill="92CDDC"/>
            <w:noWrap/>
            <w:vAlign w:val="bottom"/>
            <w:hideMark/>
          </w:tcPr>
          <w:p w14:paraId="3AFDA661" w14:textId="77777777" w:rsidR="007E55EB" w:rsidRDefault="007E55EB" w:rsidP="00752D4A">
            <w:pPr>
              <w:rPr>
                <w:rFonts w:ascii="Calibri" w:hAnsi="Calibri"/>
                <w:color w:val="000000"/>
                <w:sz w:val="22"/>
                <w:szCs w:val="22"/>
              </w:rPr>
            </w:pPr>
            <w:r>
              <w:rPr>
                <w:rFonts w:ascii="Calibri" w:hAnsi="Calibri"/>
                <w:color w:val="000000"/>
                <w:sz w:val="22"/>
                <w:szCs w:val="22"/>
              </w:rPr>
              <w:t> </w:t>
            </w:r>
          </w:p>
        </w:tc>
        <w:tc>
          <w:tcPr>
            <w:tcW w:w="500" w:type="dxa"/>
            <w:tcBorders>
              <w:top w:val="nil"/>
              <w:left w:val="nil"/>
              <w:bottom w:val="single" w:sz="4" w:space="0" w:color="auto"/>
              <w:right w:val="single" w:sz="4" w:space="0" w:color="auto"/>
            </w:tcBorders>
            <w:shd w:val="clear" w:color="000000" w:fill="92CDDC"/>
            <w:noWrap/>
            <w:vAlign w:val="bottom"/>
            <w:hideMark/>
          </w:tcPr>
          <w:p w14:paraId="2FE4A910" w14:textId="77777777" w:rsidR="007E55EB" w:rsidRDefault="007E55EB" w:rsidP="00752D4A">
            <w:pPr>
              <w:rPr>
                <w:rFonts w:ascii="Calibri" w:hAnsi="Calibri"/>
                <w:color w:val="000000"/>
                <w:sz w:val="22"/>
                <w:szCs w:val="22"/>
              </w:rPr>
            </w:pPr>
            <w:r>
              <w:rPr>
                <w:rFonts w:ascii="Calibri" w:hAnsi="Calibri"/>
                <w:color w:val="000000"/>
                <w:sz w:val="22"/>
                <w:szCs w:val="22"/>
              </w:rPr>
              <w:t> </w:t>
            </w:r>
          </w:p>
        </w:tc>
        <w:tc>
          <w:tcPr>
            <w:tcW w:w="545" w:type="dxa"/>
            <w:tcBorders>
              <w:top w:val="nil"/>
              <w:left w:val="nil"/>
              <w:bottom w:val="single" w:sz="4" w:space="0" w:color="auto"/>
              <w:right w:val="single" w:sz="4" w:space="0" w:color="auto"/>
            </w:tcBorders>
            <w:shd w:val="clear" w:color="000000" w:fill="92CDDC"/>
            <w:noWrap/>
            <w:vAlign w:val="bottom"/>
            <w:hideMark/>
          </w:tcPr>
          <w:p w14:paraId="72368BC6" w14:textId="77777777" w:rsidR="007E55EB" w:rsidRDefault="007E55EB" w:rsidP="00752D4A">
            <w:pPr>
              <w:rPr>
                <w:rFonts w:ascii="Calibri" w:hAnsi="Calibri"/>
                <w:color w:val="000000"/>
                <w:sz w:val="22"/>
                <w:szCs w:val="22"/>
              </w:rPr>
            </w:pPr>
            <w:r>
              <w:rPr>
                <w:rFonts w:ascii="Calibri" w:hAnsi="Calibri"/>
                <w:color w:val="000000"/>
                <w:sz w:val="22"/>
                <w:szCs w:val="22"/>
              </w:rPr>
              <w:t> </w:t>
            </w:r>
          </w:p>
        </w:tc>
        <w:tc>
          <w:tcPr>
            <w:tcW w:w="500" w:type="dxa"/>
            <w:tcBorders>
              <w:top w:val="nil"/>
              <w:left w:val="nil"/>
              <w:bottom w:val="single" w:sz="4" w:space="0" w:color="auto"/>
              <w:right w:val="single" w:sz="4" w:space="0" w:color="auto"/>
            </w:tcBorders>
            <w:shd w:val="clear" w:color="000000" w:fill="92CDDC"/>
            <w:noWrap/>
            <w:vAlign w:val="bottom"/>
            <w:hideMark/>
          </w:tcPr>
          <w:p w14:paraId="319D1747" w14:textId="77777777" w:rsidR="007E55EB" w:rsidRDefault="007E55EB" w:rsidP="00752D4A">
            <w:pPr>
              <w:rPr>
                <w:rFonts w:ascii="Calibri" w:hAnsi="Calibri"/>
                <w:color w:val="000000"/>
                <w:sz w:val="22"/>
                <w:szCs w:val="22"/>
              </w:rPr>
            </w:pPr>
            <w:r>
              <w:rPr>
                <w:rFonts w:ascii="Calibri" w:hAnsi="Calibri"/>
                <w:color w:val="000000"/>
                <w:sz w:val="22"/>
                <w:szCs w:val="22"/>
              </w:rPr>
              <w:t> </w:t>
            </w:r>
          </w:p>
        </w:tc>
        <w:tc>
          <w:tcPr>
            <w:tcW w:w="581" w:type="dxa"/>
            <w:tcBorders>
              <w:top w:val="nil"/>
              <w:left w:val="nil"/>
              <w:bottom w:val="single" w:sz="4" w:space="0" w:color="auto"/>
              <w:right w:val="single" w:sz="4" w:space="0" w:color="auto"/>
            </w:tcBorders>
            <w:shd w:val="clear" w:color="000000" w:fill="92CDDC"/>
            <w:noWrap/>
            <w:vAlign w:val="bottom"/>
            <w:hideMark/>
          </w:tcPr>
          <w:p w14:paraId="7292CB4B" w14:textId="77777777" w:rsidR="007E55EB" w:rsidRDefault="007E55EB" w:rsidP="00752D4A">
            <w:pPr>
              <w:rPr>
                <w:rFonts w:ascii="Calibri" w:hAnsi="Calibri"/>
                <w:color w:val="000000"/>
                <w:sz w:val="22"/>
                <w:szCs w:val="22"/>
              </w:rPr>
            </w:pPr>
            <w:r>
              <w:rPr>
                <w:rFonts w:ascii="Calibri" w:hAnsi="Calibri"/>
                <w:color w:val="000000"/>
                <w:sz w:val="22"/>
                <w:szCs w:val="22"/>
              </w:rPr>
              <w:t> </w:t>
            </w:r>
          </w:p>
        </w:tc>
        <w:tc>
          <w:tcPr>
            <w:tcW w:w="500" w:type="dxa"/>
            <w:tcBorders>
              <w:top w:val="nil"/>
              <w:left w:val="nil"/>
              <w:bottom w:val="single" w:sz="4" w:space="0" w:color="auto"/>
              <w:right w:val="single" w:sz="4" w:space="0" w:color="auto"/>
            </w:tcBorders>
            <w:shd w:val="clear" w:color="000000" w:fill="92CDDC"/>
            <w:noWrap/>
            <w:vAlign w:val="bottom"/>
            <w:hideMark/>
          </w:tcPr>
          <w:p w14:paraId="048DE78C" w14:textId="77777777" w:rsidR="007E55EB" w:rsidRDefault="007E55EB" w:rsidP="00752D4A">
            <w:pPr>
              <w:rPr>
                <w:rFonts w:ascii="Calibri" w:hAnsi="Calibri"/>
                <w:color w:val="000000"/>
                <w:sz w:val="22"/>
                <w:szCs w:val="22"/>
              </w:rPr>
            </w:pPr>
            <w:r>
              <w:rPr>
                <w:rFonts w:ascii="Calibri" w:hAnsi="Calibri"/>
                <w:color w:val="000000"/>
                <w:sz w:val="22"/>
                <w:szCs w:val="22"/>
              </w:rPr>
              <w:t> </w:t>
            </w:r>
          </w:p>
        </w:tc>
        <w:tc>
          <w:tcPr>
            <w:tcW w:w="545" w:type="dxa"/>
            <w:tcBorders>
              <w:top w:val="nil"/>
              <w:left w:val="nil"/>
              <w:bottom w:val="single" w:sz="4" w:space="0" w:color="auto"/>
              <w:right w:val="single" w:sz="4" w:space="0" w:color="auto"/>
            </w:tcBorders>
            <w:shd w:val="clear" w:color="000000" w:fill="92CDDC"/>
            <w:noWrap/>
            <w:vAlign w:val="bottom"/>
            <w:hideMark/>
          </w:tcPr>
          <w:p w14:paraId="52F89D88" w14:textId="77777777" w:rsidR="007E55EB" w:rsidRDefault="007E55EB" w:rsidP="00752D4A">
            <w:pPr>
              <w:rPr>
                <w:rFonts w:ascii="Calibri" w:hAnsi="Calibri"/>
                <w:color w:val="000000"/>
                <w:sz w:val="22"/>
                <w:szCs w:val="22"/>
              </w:rPr>
            </w:pPr>
            <w:r>
              <w:rPr>
                <w:rFonts w:ascii="Calibri" w:hAnsi="Calibri"/>
                <w:color w:val="000000"/>
                <w:sz w:val="22"/>
                <w:szCs w:val="22"/>
              </w:rPr>
              <w:t> </w:t>
            </w:r>
          </w:p>
        </w:tc>
        <w:tc>
          <w:tcPr>
            <w:tcW w:w="500" w:type="dxa"/>
            <w:tcBorders>
              <w:top w:val="nil"/>
              <w:left w:val="nil"/>
              <w:bottom w:val="single" w:sz="4" w:space="0" w:color="auto"/>
              <w:right w:val="single" w:sz="4" w:space="0" w:color="auto"/>
            </w:tcBorders>
            <w:shd w:val="clear" w:color="000000" w:fill="92CDDC"/>
            <w:noWrap/>
            <w:vAlign w:val="bottom"/>
            <w:hideMark/>
          </w:tcPr>
          <w:p w14:paraId="26C042AC" w14:textId="77777777" w:rsidR="007E55EB" w:rsidRDefault="007E55EB" w:rsidP="00752D4A">
            <w:pPr>
              <w:rPr>
                <w:rFonts w:ascii="Calibri" w:hAnsi="Calibri"/>
                <w:color w:val="000000"/>
                <w:sz w:val="22"/>
                <w:szCs w:val="22"/>
              </w:rPr>
            </w:pPr>
            <w:r>
              <w:rPr>
                <w:rFonts w:ascii="Calibri" w:hAnsi="Calibri"/>
                <w:color w:val="000000"/>
                <w:sz w:val="22"/>
                <w:szCs w:val="22"/>
              </w:rPr>
              <w:t> </w:t>
            </w:r>
          </w:p>
        </w:tc>
        <w:tc>
          <w:tcPr>
            <w:tcW w:w="581" w:type="dxa"/>
            <w:tcBorders>
              <w:top w:val="nil"/>
              <w:left w:val="nil"/>
              <w:bottom w:val="single" w:sz="4" w:space="0" w:color="auto"/>
              <w:right w:val="single" w:sz="4" w:space="0" w:color="auto"/>
            </w:tcBorders>
            <w:shd w:val="clear" w:color="000000" w:fill="92CDDC"/>
            <w:noWrap/>
            <w:vAlign w:val="bottom"/>
            <w:hideMark/>
          </w:tcPr>
          <w:p w14:paraId="38CA9946" w14:textId="77777777" w:rsidR="007E55EB" w:rsidRDefault="007E55EB" w:rsidP="00752D4A">
            <w:pPr>
              <w:rPr>
                <w:rFonts w:ascii="Calibri" w:hAnsi="Calibri"/>
                <w:color w:val="000000"/>
                <w:sz w:val="22"/>
                <w:szCs w:val="22"/>
              </w:rPr>
            </w:pPr>
            <w:r>
              <w:rPr>
                <w:rFonts w:ascii="Calibri" w:hAnsi="Calibri"/>
                <w:color w:val="000000"/>
                <w:sz w:val="22"/>
                <w:szCs w:val="22"/>
              </w:rPr>
              <w:t> </w:t>
            </w:r>
          </w:p>
        </w:tc>
      </w:tr>
      <w:tr w:rsidR="007E55EB" w14:paraId="409D4EC8" w14:textId="77777777" w:rsidTr="007E55EB">
        <w:trPr>
          <w:trHeight w:val="300"/>
        </w:trPr>
        <w:tc>
          <w:tcPr>
            <w:tcW w:w="2102" w:type="dxa"/>
            <w:tcBorders>
              <w:top w:val="nil"/>
              <w:left w:val="single" w:sz="4" w:space="0" w:color="auto"/>
              <w:bottom w:val="single" w:sz="4" w:space="0" w:color="auto"/>
              <w:right w:val="single" w:sz="4" w:space="0" w:color="auto"/>
            </w:tcBorders>
            <w:shd w:val="clear" w:color="auto" w:fill="auto"/>
            <w:vAlign w:val="center"/>
            <w:hideMark/>
          </w:tcPr>
          <w:p w14:paraId="3BEA3493" w14:textId="77777777" w:rsidR="007E55EB" w:rsidRDefault="007E55EB" w:rsidP="00752D4A">
            <w:pPr>
              <w:rPr>
                <w:color w:val="000000"/>
                <w:sz w:val="20"/>
                <w:szCs w:val="20"/>
              </w:rPr>
            </w:pPr>
            <w:r>
              <w:rPr>
                <w:color w:val="000000"/>
                <w:sz w:val="20"/>
                <w:szCs w:val="20"/>
              </w:rPr>
              <w:lastRenderedPageBreak/>
              <w:t xml:space="preserve">Consultation </w:t>
            </w:r>
          </w:p>
        </w:tc>
        <w:tc>
          <w:tcPr>
            <w:tcW w:w="1182" w:type="dxa"/>
            <w:tcBorders>
              <w:top w:val="nil"/>
              <w:left w:val="nil"/>
              <w:bottom w:val="single" w:sz="4" w:space="0" w:color="auto"/>
              <w:right w:val="nil"/>
            </w:tcBorders>
            <w:shd w:val="clear" w:color="auto" w:fill="auto"/>
            <w:vAlign w:val="center"/>
            <w:hideMark/>
          </w:tcPr>
          <w:p w14:paraId="22EFB462" w14:textId="77777777" w:rsidR="007E55EB" w:rsidRDefault="007E55EB" w:rsidP="00752D4A">
            <w:pPr>
              <w:jc w:val="center"/>
              <w:rPr>
                <w:color w:val="000000"/>
                <w:sz w:val="20"/>
                <w:szCs w:val="20"/>
              </w:rPr>
            </w:pPr>
            <w:r>
              <w:rPr>
                <w:color w:val="000000"/>
                <w:sz w:val="20"/>
                <w:szCs w:val="20"/>
              </w:rPr>
              <w:t>25</w:t>
            </w:r>
          </w:p>
        </w:tc>
        <w:tc>
          <w:tcPr>
            <w:tcW w:w="500" w:type="dxa"/>
            <w:tcBorders>
              <w:top w:val="nil"/>
              <w:left w:val="single" w:sz="4" w:space="0" w:color="auto"/>
              <w:bottom w:val="single" w:sz="4" w:space="0" w:color="auto"/>
              <w:right w:val="nil"/>
            </w:tcBorders>
            <w:shd w:val="clear" w:color="auto" w:fill="auto"/>
            <w:vAlign w:val="center"/>
            <w:hideMark/>
          </w:tcPr>
          <w:p w14:paraId="60E7EA4B" w14:textId="77777777" w:rsidR="007E55EB" w:rsidRDefault="007E55EB" w:rsidP="00752D4A">
            <w:pPr>
              <w:jc w:val="center"/>
              <w:rPr>
                <w:color w:val="000000"/>
                <w:sz w:val="20"/>
                <w:szCs w:val="20"/>
              </w:rPr>
            </w:pPr>
            <w:r>
              <w:rPr>
                <w:color w:val="000000"/>
                <w:sz w:val="20"/>
                <w:szCs w:val="20"/>
              </w:rPr>
              <w:t>1</w:t>
            </w:r>
          </w:p>
        </w:tc>
        <w:tc>
          <w:tcPr>
            <w:tcW w:w="545" w:type="dxa"/>
            <w:tcBorders>
              <w:top w:val="nil"/>
              <w:left w:val="single" w:sz="4" w:space="0" w:color="auto"/>
              <w:bottom w:val="single" w:sz="4" w:space="0" w:color="auto"/>
              <w:right w:val="nil"/>
            </w:tcBorders>
            <w:shd w:val="clear" w:color="000000" w:fill="EBF1DE"/>
            <w:vAlign w:val="center"/>
            <w:hideMark/>
          </w:tcPr>
          <w:p w14:paraId="3C141F28" w14:textId="77777777" w:rsidR="007E55EB" w:rsidRDefault="007E55EB" w:rsidP="00752D4A">
            <w:pPr>
              <w:jc w:val="center"/>
              <w:rPr>
                <w:color w:val="000000"/>
                <w:sz w:val="20"/>
                <w:szCs w:val="20"/>
              </w:rPr>
            </w:pPr>
            <w:r>
              <w:rPr>
                <w:color w:val="000000"/>
                <w:sz w:val="20"/>
                <w:szCs w:val="20"/>
              </w:rPr>
              <w:t>25</w:t>
            </w:r>
          </w:p>
        </w:tc>
        <w:tc>
          <w:tcPr>
            <w:tcW w:w="500" w:type="dxa"/>
            <w:tcBorders>
              <w:top w:val="nil"/>
              <w:left w:val="single" w:sz="4" w:space="0" w:color="auto"/>
              <w:bottom w:val="single" w:sz="4" w:space="0" w:color="auto"/>
              <w:right w:val="nil"/>
            </w:tcBorders>
            <w:shd w:val="clear" w:color="auto" w:fill="auto"/>
            <w:vAlign w:val="center"/>
            <w:hideMark/>
          </w:tcPr>
          <w:p w14:paraId="6AFC0830" w14:textId="77777777" w:rsidR="007E55EB" w:rsidRDefault="007E55EB" w:rsidP="00752D4A">
            <w:pPr>
              <w:jc w:val="center"/>
              <w:rPr>
                <w:color w:val="000000"/>
                <w:sz w:val="20"/>
                <w:szCs w:val="20"/>
              </w:rPr>
            </w:pPr>
            <w:r>
              <w:rPr>
                <w:color w:val="000000"/>
                <w:sz w:val="20"/>
                <w:szCs w:val="20"/>
              </w:rPr>
              <w:t>1</w:t>
            </w:r>
          </w:p>
        </w:tc>
        <w:tc>
          <w:tcPr>
            <w:tcW w:w="581" w:type="dxa"/>
            <w:tcBorders>
              <w:top w:val="nil"/>
              <w:left w:val="single" w:sz="4" w:space="0" w:color="auto"/>
              <w:bottom w:val="single" w:sz="4" w:space="0" w:color="auto"/>
              <w:right w:val="nil"/>
            </w:tcBorders>
            <w:shd w:val="clear" w:color="000000" w:fill="EBF1DE"/>
            <w:vAlign w:val="center"/>
            <w:hideMark/>
          </w:tcPr>
          <w:p w14:paraId="61D2FE4A" w14:textId="77777777" w:rsidR="007E55EB" w:rsidRDefault="007E55EB" w:rsidP="00752D4A">
            <w:pPr>
              <w:jc w:val="center"/>
              <w:rPr>
                <w:color w:val="000000"/>
                <w:sz w:val="20"/>
                <w:szCs w:val="20"/>
              </w:rPr>
            </w:pPr>
            <w:r>
              <w:rPr>
                <w:color w:val="000000"/>
                <w:sz w:val="20"/>
                <w:szCs w:val="20"/>
              </w:rPr>
              <w:t>25</w:t>
            </w:r>
          </w:p>
        </w:tc>
        <w:tc>
          <w:tcPr>
            <w:tcW w:w="500" w:type="dxa"/>
            <w:tcBorders>
              <w:top w:val="nil"/>
              <w:left w:val="single" w:sz="4" w:space="0" w:color="auto"/>
              <w:bottom w:val="single" w:sz="4" w:space="0" w:color="auto"/>
              <w:right w:val="nil"/>
            </w:tcBorders>
            <w:shd w:val="clear" w:color="auto" w:fill="auto"/>
            <w:vAlign w:val="center"/>
            <w:hideMark/>
          </w:tcPr>
          <w:p w14:paraId="76724973" w14:textId="77777777" w:rsidR="007E55EB" w:rsidRDefault="007E55EB" w:rsidP="00752D4A">
            <w:pPr>
              <w:jc w:val="center"/>
              <w:rPr>
                <w:color w:val="000000"/>
                <w:sz w:val="20"/>
                <w:szCs w:val="20"/>
              </w:rPr>
            </w:pPr>
            <w:r>
              <w:rPr>
                <w:color w:val="000000"/>
                <w:sz w:val="20"/>
                <w:szCs w:val="20"/>
              </w:rPr>
              <w:t>1</w:t>
            </w:r>
          </w:p>
        </w:tc>
        <w:tc>
          <w:tcPr>
            <w:tcW w:w="545" w:type="dxa"/>
            <w:tcBorders>
              <w:top w:val="nil"/>
              <w:left w:val="single" w:sz="4" w:space="0" w:color="auto"/>
              <w:bottom w:val="single" w:sz="4" w:space="0" w:color="auto"/>
              <w:right w:val="nil"/>
            </w:tcBorders>
            <w:shd w:val="clear" w:color="000000" w:fill="EBF1DE"/>
            <w:vAlign w:val="center"/>
            <w:hideMark/>
          </w:tcPr>
          <w:p w14:paraId="1978C88D" w14:textId="77777777" w:rsidR="007E55EB" w:rsidRDefault="007E55EB" w:rsidP="00752D4A">
            <w:pPr>
              <w:jc w:val="center"/>
              <w:rPr>
                <w:color w:val="000000"/>
                <w:sz w:val="20"/>
                <w:szCs w:val="20"/>
              </w:rPr>
            </w:pPr>
            <w:r>
              <w:rPr>
                <w:color w:val="000000"/>
                <w:sz w:val="20"/>
                <w:szCs w:val="20"/>
              </w:rPr>
              <w:t>25</w:t>
            </w:r>
          </w:p>
        </w:tc>
        <w:tc>
          <w:tcPr>
            <w:tcW w:w="500" w:type="dxa"/>
            <w:tcBorders>
              <w:top w:val="nil"/>
              <w:left w:val="single" w:sz="4" w:space="0" w:color="auto"/>
              <w:bottom w:val="single" w:sz="4" w:space="0" w:color="auto"/>
              <w:right w:val="nil"/>
            </w:tcBorders>
            <w:shd w:val="clear" w:color="auto" w:fill="auto"/>
            <w:vAlign w:val="center"/>
            <w:hideMark/>
          </w:tcPr>
          <w:p w14:paraId="49B281CB" w14:textId="77777777" w:rsidR="007E55EB" w:rsidRDefault="007E55EB" w:rsidP="00752D4A">
            <w:pPr>
              <w:jc w:val="center"/>
              <w:rPr>
                <w:color w:val="000000"/>
                <w:sz w:val="20"/>
                <w:szCs w:val="20"/>
              </w:rPr>
            </w:pPr>
            <w:r>
              <w:rPr>
                <w:color w:val="000000"/>
                <w:sz w:val="20"/>
                <w:szCs w:val="20"/>
              </w:rPr>
              <w:t>1</w:t>
            </w:r>
          </w:p>
        </w:tc>
        <w:tc>
          <w:tcPr>
            <w:tcW w:w="581" w:type="dxa"/>
            <w:tcBorders>
              <w:top w:val="nil"/>
              <w:left w:val="single" w:sz="4" w:space="0" w:color="auto"/>
              <w:bottom w:val="single" w:sz="4" w:space="0" w:color="auto"/>
              <w:right w:val="nil"/>
            </w:tcBorders>
            <w:shd w:val="clear" w:color="000000" w:fill="EBF1DE"/>
            <w:vAlign w:val="center"/>
            <w:hideMark/>
          </w:tcPr>
          <w:p w14:paraId="602A27E7" w14:textId="77777777" w:rsidR="007E55EB" w:rsidRDefault="007E55EB" w:rsidP="00752D4A">
            <w:pPr>
              <w:jc w:val="center"/>
              <w:rPr>
                <w:color w:val="000000"/>
                <w:sz w:val="20"/>
                <w:szCs w:val="20"/>
              </w:rPr>
            </w:pPr>
            <w:r>
              <w:rPr>
                <w:color w:val="000000"/>
                <w:sz w:val="20"/>
                <w:szCs w:val="20"/>
              </w:rPr>
              <w:t>25</w:t>
            </w:r>
          </w:p>
        </w:tc>
        <w:tc>
          <w:tcPr>
            <w:tcW w:w="500" w:type="dxa"/>
            <w:tcBorders>
              <w:top w:val="nil"/>
              <w:left w:val="single" w:sz="4" w:space="0" w:color="auto"/>
              <w:bottom w:val="single" w:sz="4" w:space="0" w:color="auto"/>
              <w:right w:val="nil"/>
            </w:tcBorders>
            <w:shd w:val="clear" w:color="auto" w:fill="auto"/>
            <w:vAlign w:val="center"/>
            <w:hideMark/>
          </w:tcPr>
          <w:p w14:paraId="4C49BCFB" w14:textId="77777777" w:rsidR="007E55EB" w:rsidRDefault="007E55EB" w:rsidP="00752D4A">
            <w:pPr>
              <w:jc w:val="center"/>
              <w:rPr>
                <w:color w:val="000000"/>
                <w:sz w:val="20"/>
                <w:szCs w:val="20"/>
              </w:rPr>
            </w:pPr>
            <w:r>
              <w:rPr>
                <w:color w:val="000000"/>
                <w:sz w:val="20"/>
                <w:szCs w:val="20"/>
              </w:rPr>
              <w:t>4</w:t>
            </w:r>
          </w:p>
        </w:tc>
        <w:tc>
          <w:tcPr>
            <w:tcW w:w="581" w:type="dxa"/>
            <w:tcBorders>
              <w:top w:val="nil"/>
              <w:left w:val="single" w:sz="4" w:space="0" w:color="auto"/>
              <w:bottom w:val="single" w:sz="4" w:space="0" w:color="auto"/>
              <w:right w:val="nil"/>
            </w:tcBorders>
            <w:shd w:val="clear" w:color="000000" w:fill="EBF1DE"/>
            <w:vAlign w:val="center"/>
            <w:hideMark/>
          </w:tcPr>
          <w:p w14:paraId="43E3D0E2" w14:textId="77777777" w:rsidR="007E55EB" w:rsidRDefault="007E55EB" w:rsidP="00752D4A">
            <w:pPr>
              <w:jc w:val="center"/>
              <w:rPr>
                <w:color w:val="000000"/>
                <w:sz w:val="20"/>
                <w:szCs w:val="20"/>
              </w:rPr>
            </w:pPr>
            <w:r>
              <w:rPr>
                <w:color w:val="000000"/>
                <w:sz w:val="20"/>
                <w:szCs w:val="20"/>
              </w:rPr>
              <w:t>100</w:t>
            </w:r>
          </w:p>
        </w:tc>
        <w:tc>
          <w:tcPr>
            <w:tcW w:w="500" w:type="dxa"/>
            <w:tcBorders>
              <w:top w:val="nil"/>
              <w:left w:val="single" w:sz="4" w:space="0" w:color="auto"/>
              <w:bottom w:val="single" w:sz="4" w:space="0" w:color="auto"/>
              <w:right w:val="nil"/>
            </w:tcBorders>
            <w:shd w:val="clear" w:color="auto" w:fill="auto"/>
            <w:vAlign w:val="center"/>
            <w:hideMark/>
          </w:tcPr>
          <w:p w14:paraId="15D156EE" w14:textId="77777777" w:rsidR="007E55EB" w:rsidRDefault="007E55EB" w:rsidP="00752D4A">
            <w:pPr>
              <w:jc w:val="center"/>
              <w:rPr>
                <w:color w:val="000000"/>
                <w:sz w:val="20"/>
                <w:szCs w:val="20"/>
              </w:rPr>
            </w:pPr>
            <w:r>
              <w:rPr>
                <w:color w:val="000000"/>
                <w:sz w:val="20"/>
                <w:szCs w:val="20"/>
              </w:rPr>
              <w:t>1</w:t>
            </w:r>
          </w:p>
        </w:tc>
        <w:tc>
          <w:tcPr>
            <w:tcW w:w="545" w:type="dxa"/>
            <w:tcBorders>
              <w:top w:val="nil"/>
              <w:left w:val="single" w:sz="4" w:space="0" w:color="auto"/>
              <w:bottom w:val="single" w:sz="4" w:space="0" w:color="auto"/>
              <w:right w:val="nil"/>
            </w:tcBorders>
            <w:shd w:val="clear" w:color="000000" w:fill="EBF1DE"/>
            <w:vAlign w:val="center"/>
            <w:hideMark/>
          </w:tcPr>
          <w:p w14:paraId="1B00A05C" w14:textId="77777777" w:rsidR="007E55EB" w:rsidRDefault="007E55EB" w:rsidP="00752D4A">
            <w:pPr>
              <w:jc w:val="center"/>
              <w:rPr>
                <w:color w:val="000000"/>
                <w:sz w:val="20"/>
                <w:szCs w:val="20"/>
              </w:rPr>
            </w:pPr>
            <w:r>
              <w:rPr>
                <w:color w:val="000000"/>
                <w:sz w:val="20"/>
                <w:szCs w:val="20"/>
              </w:rPr>
              <w:t>25</w:t>
            </w:r>
          </w:p>
        </w:tc>
        <w:tc>
          <w:tcPr>
            <w:tcW w:w="500" w:type="dxa"/>
            <w:tcBorders>
              <w:top w:val="nil"/>
              <w:left w:val="single" w:sz="4" w:space="0" w:color="auto"/>
              <w:bottom w:val="single" w:sz="4" w:space="0" w:color="auto"/>
              <w:right w:val="nil"/>
            </w:tcBorders>
            <w:shd w:val="clear" w:color="auto" w:fill="auto"/>
            <w:vAlign w:val="center"/>
            <w:hideMark/>
          </w:tcPr>
          <w:p w14:paraId="0214B03C" w14:textId="77777777" w:rsidR="007E55EB" w:rsidRDefault="007E55EB" w:rsidP="00752D4A">
            <w:pPr>
              <w:jc w:val="center"/>
              <w:rPr>
                <w:color w:val="000000"/>
                <w:sz w:val="20"/>
                <w:szCs w:val="20"/>
              </w:rPr>
            </w:pPr>
            <w:r>
              <w:rPr>
                <w:color w:val="000000"/>
                <w:sz w:val="20"/>
                <w:szCs w:val="20"/>
              </w:rPr>
              <w:t>1</w:t>
            </w:r>
          </w:p>
        </w:tc>
        <w:tc>
          <w:tcPr>
            <w:tcW w:w="545" w:type="dxa"/>
            <w:tcBorders>
              <w:top w:val="nil"/>
              <w:left w:val="single" w:sz="4" w:space="0" w:color="auto"/>
              <w:bottom w:val="single" w:sz="4" w:space="0" w:color="auto"/>
              <w:right w:val="nil"/>
            </w:tcBorders>
            <w:shd w:val="clear" w:color="000000" w:fill="EBF1DE"/>
            <w:vAlign w:val="center"/>
            <w:hideMark/>
          </w:tcPr>
          <w:p w14:paraId="6EB993DC" w14:textId="77777777" w:rsidR="007E55EB" w:rsidRDefault="007E55EB" w:rsidP="00752D4A">
            <w:pPr>
              <w:jc w:val="center"/>
              <w:rPr>
                <w:color w:val="000000"/>
                <w:sz w:val="20"/>
                <w:szCs w:val="20"/>
              </w:rPr>
            </w:pPr>
            <w:r>
              <w:rPr>
                <w:color w:val="000000"/>
                <w:sz w:val="20"/>
                <w:szCs w:val="20"/>
              </w:rPr>
              <w:t>25</w:t>
            </w:r>
          </w:p>
        </w:tc>
        <w:tc>
          <w:tcPr>
            <w:tcW w:w="500" w:type="dxa"/>
            <w:tcBorders>
              <w:top w:val="nil"/>
              <w:left w:val="single" w:sz="4" w:space="0" w:color="auto"/>
              <w:bottom w:val="single" w:sz="4" w:space="0" w:color="auto"/>
              <w:right w:val="nil"/>
            </w:tcBorders>
            <w:shd w:val="clear" w:color="auto" w:fill="auto"/>
            <w:vAlign w:val="center"/>
            <w:hideMark/>
          </w:tcPr>
          <w:p w14:paraId="606A4340" w14:textId="77777777" w:rsidR="007E55EB" w:rsidRDefault="007E55EB" w:rsidP="00752D4A">
            <w:pPr>
              <w:jc w:val="center"/>
              <w:rPr>
                <w:color w:val="000000"/>
                <w:sz w:val="20"/>
                <w:szCs w:val="20"/>
              </w:rPr>
            </w:pPr>
            <w:r>
              <w:rPr>
                <w:color w:val="000000"/>
                <w:sz w:val="20"/>
                <w:szCs w:val="20"/>
              </w:rPr>
              <w:t>1</w:t>
            </w:r>
          </w:p>
        </w:tc>
        <w:tc>
          <w:tcPr>
            <w:tcW w:w="581" w:type="dxa"/>
            <w:tcBorders>
              <w:top w:val="nil"/>
              <w:left w:val="single" w:sz="4" w:space="0" w:color="auto"/>
              <w:bottom w:val="single" w:sz="4" w:space="0" w:color="auto"/>
              <w:right w:val="nil"/>
            </w:tcBorders>
            <w:shd w:val="clear" w:color="000000" w:fill="EBF1DE"/>
            <w:vAlign w:val="center"/>
            <w:hideMark/>
          </w:tcPr>
          <w:p w14:paraId="67A2E768" w14:textId="77777777" w:rsidR="007E55EB" w:rsidRDefault="007E55EB" w:rsidP="00752D4A">
            <w:pPr>
              <w:jc w:val="center"/>
              <w:rPr>
                <w:color w:val="000000"/>
                <w:sz w:val="20"/>
                <w:szCs w:val="20"/>
              </w:rPr>
            </w:pPr>
            <w:r>
              <w:rPr>
                <w:color w:val="000000"/>
                <w:sz w:val="20"/>
                <w:szCs w:val="20"/>
              </w:rPr>
              <w:t>25</w:t>
            </w:r>
          </w:p>
        </w:tc>
        <w:tc>
          <w:tcPr>
            <w:tcW w:w="500" w:type="dxa"/>
            <w:tcBorders>
              <w:top w:val="nil"/>
              <w:left w:val="single" w:sz="4" w:space="0" w:color="auto"/>
              <w:bottom w:val="single" w:sz="4" w:space="0" w:color="auto"/>
              <w:right w:val="nil"/>
            </w:tcBorders>
            <w:shd w:val="clear" w:color="auto" w:fill="auto"/>
            <w:vAlign w:val="center"/>
            <w:hideMark/>
          </w:tcPr>
          <w:p w14:paraId="6F9475F7" w14:textId="77777777" w:rsidR="007E55EB" w:rsidRDefault="007E55EB" w:rsidP="00752D4A">
            <w:pPr>
              <w:jc w:val="center"/>
              <w:rPr>
                <w:color w:val="000000"/>
                <w:sz w:val="20"/>
                <w:szCs w:val="20"/>
              </w:rPr>
            </w:pPr>
            <w:r>
              <w:rPr>
                <w:color w:val="000000"/>
                <w:sz w:val="20"/>
                <w:szCs w:val="20"/>
              </w:rPr>
              <w:t>1</w:t>
            </w:r>
          </w:p>
        </w:tc>
        <w:tc>
          <w:tcPr>
            <w:tcW w:w="545" w:type="dxa"/>
            <w:tcBorders>
              <w:top w:val="nil"/>
              <w:left w:val="single" w:sz="4" w:space="0" w:color="auto"/>
              <w:bottom w:val="single" w:sz="4" w:space="0" w:color="auto"/>
              <w:right w:val="nil"/>
            </w:tcBorders>
            <w:shd w:val="clear" w:color="000000" w:fill="EBF1DE"/>
            <w:vAlign w:val="center"/>
            <w:hideMark/>
          </w:tcPr>
          <w:p w14:paraId="2D7E883B" w14:textId="77777777" w:rsidR="007E55EB" w:rsidRDefault="007E55EB" w:rsidP="00752D4A">
            <w:pPr>
              <w:jc w:val="center"/>
              <w:rPr>
                <w:color w:val="000000"/>
                <w:sz w:val="20"/>
                <w:szCs w:val="20"/>
              </w:rPr>
            </w:pPr>
            <w:r>
              <w:rPr>
                <w:color w:val="000000"/>
                <w:sz w:val="20"/>
                <w:szCs w:val="20"/>
              </w:rPr>
              <w:t>25</w:t>
            </w:r>
          </w:p>
        </w:tc>
        <w:tc>
          <w:tcPr>
            <w:tcW w:w="500" w:type="dxa"/>
            <w:tcBorders>
              <w:top w:val="nil"/>
              <w:left w:val="single" w:sz="4" w:space="0" w:color="auto"/>
              <w:bottom w:val="single" w:sz="4" w:space="0" w:color="auto"/>
              <w:right w:val="nil"/>
            </w:tcBorders>
            <w:shd w:val="clear" w:color="auto" w:fill="auto"/>
            <w:vAlign w:val="center"/>
            <w:hideMark/>
          </w:tcPr>
          <w:p w14:paraId="6A3D10E1" w14:textId="77777777" w:rsidR="007E55EB" w:rsidRDefault="007E55EB" w:rsidP="00752D4A">
            <w:pPr>
              <w:jc w:val="center"/>
              <w:rPr>
                <w:color w:val="000000"/>
                <w:sz w:val="20"/>
                <w:szCs w:val="20"/>
              </w:rPr>
            </w:pPr>
            <w:r>
              <w:rPr>
                <w:color w:val="000000"/>
                <w:sz w:val="20"/>
                <w:szCs w:val="20"/>
              </w:rPr>
              <w:t>1</w:t>
            </w:r>
          </w:p>
        </w:tc>
        <w:tc>
          <w:tcPr>
            <w:tcW w:w="581" w:type="dxa"/>
            <w:tcBorders>
              <w:top w:val="nil"/>
              <w:left w:val="single" w:sz="4" w:space="0" w:color="auto"/>
              <w:bottom w:val="single" w:sz="4" w:space="0" w:color="auto"/>
              <w:right w:val="nil"/>
            </w:tcBorders>
            <w:shd w:val="clear" w:color="000000" w:fill="EBF1DE"/>
            <w:vAlign w:val="center"/>
            <w:hideMark/>
          </w:tcPr>
          <w:p w14:paraId="43BD7296" w14:textId="77777777" w:rsidR="007E55EB" w:rsidRDefault="007E55EB" w:rsidP="00752D4A">
            <w:pPr>
              <w:jc w:val="center"/>
              <w:rPr>
                <w:color w:val="000000"/>
                <w:sz w:val="20"/>
                <w:szCs w:val="20"/>
              </w:rPr>
            </w:pPr>
            <w:r>
              <w:rPr>
                <w:color w:val="000000"/>
                <w:sz w:val="20"/>
                <w:szCs w:val="20"/>
              </w:rPr>
              <w:t>25</w:t>
            </w:r>
          </w:p>
        </w:tc>
        <w:tc>
          <w:tcPr>
            <w:tcW w:w="500" w:type="dxa"/>
            <w:tcBorders>
              <w:top w:val="nil"/>
              <w:left w:val="single" w:sz="4" w:space="0" w:color="auto"/>
              <w:bottom w:val="single" w:sz="4" w:space="0" w:color="auto"/>
              <w:right w:val="nil"/>
            </w:tcBorders>
            <w:shd w:val="clear" w:color="auto" w:fill="auto"/>
            <w:vAlign w:val="center"/>
            <w:hideMark/>
          </w:tcPr>
          <w:p w14:paraId="55E1BF14" w14:textId="77777777" w:rsidR="007E55EB" w:rsidRDefault="007E55EB" w:rsidP="00752D4A">
            <w:pPr>
              <w:jc w:val="center"/>
              <w:rPr>
                <w:color w:val="000000"/>
                <w:sz w:val="20"/>
                <w:szCs w:val="20"/>
              </w:rPr>
            </w:pPr>
            <w:r>
              <w:rPr>
                <w:color w:val="000000"/>
                <w:sz w:val="20"/>
                <w:szCs w:val="20"/>
              </w:rPr>
              <w:t>1</w:t>
            </w:r>
          </w:p>
        </w:tc>
        <w:tc>
          <w:tcPr>
            <w:tcW w:w="545" w:type="dxa"/>
            <w:tcBorders>
              <w:top w:val="nil"/>
              <w:left w:val="single" w:sz="4" w:space="0" w:color="auto"/>
              <w:bottom w:val="single" w:sz="4" w:space="0" w:color="auto"/>
              <w:right w:val="nil"/>
            </w:tcBorders>
            <w:shd w:val="clear" w:color="000000" w:fill="EBF1DE"/>
            <w:vAlign w:val="center"/>
            <w:hideMark/>
          </w:tcPr>
          <w:p w14:paraId="506C5342" w14:textId="77777777" w:rsidR="007E55EB" w:rsidRDefault="007E55EB" w:rsidP="00752D4A">
            <w:pPr>
              <w:jc w:val="center"/>
              <w:rPr>
                <w:color w:val="000000"/>
                <w:sz w:val="20"/>
                <w:szCs w:val="20"/>
              </w:rPr>
            </w:pPr>
            <w:r>
              <w:rPr>
                <w:color w:val="000000"/>
                <w:sz w:val="20"/>
                <w:szCs w:val="20"/>
              </w:rPr>
              <w:t>25</w:t>
            </w:r>
          </w:p>
        </w:tc>
        <w:tc>
          <w:tcPr>
            <w:tcW w:w="500" w:type="dxa"/>
            <w:tcBorders>
              <w:top w:val="nil"/>
              <w:left w:val="single" w:sz="4" w:space="0" w:color="auto"/>
              <w:bottom w:val="single" w:sz="4" w:space="0" w:color="auto"/>
              <w:right w:val="nil"/>
            </w:tcBorders>
            <w:shd w:val="clear" w:color="auto" w:fill="auto"/>
            <w:vAlign w:val="center"/>
            <w:hideMark/>
          </w:tcPr>
          <w:p w14:paraId="66C2E184" w14:textId="77777777" w:rsidR="007E55EB" w:rsidRDefault="007E55EB" w:rsidP="00752D4A">
            <w:pPr>
              <w:jc w:val="center"/>
              <w:rPr>
                <w:color w:val="000000"/>
                <w:sz w:val="20"/>
                <w:szCs w:val="20"/>
              </w:rPr>
            </w:pPr>
            <w:r>
              <w:rPr>
                <w:color w:val="000000"/>
                <w:sz w:val="20"/>
                <w:szCs w:val="20"/>
              </w:rPr>
              <w:t>0</w:t>
            </w:r>
          </w:p>
        </w:tc>
        <w:tc>
          <w:tcPr>
            <w:tcW w:w="581" w:type="dxa"/>
            <w:tcBorders>
              <w:top w:val="nil"/>
              <w:left w:val="single" w:sz="4" w:space="0" w:color="auto"/>
              <w:bottom w:val="single" w:sz="4" w:space="0" w:color="auto"/>
              <w:right w:val="single" w:sz="4" w:space="0" w:color="auto"/>
            </w:tcBorders>
            <w:shd w:val="clear" w:color="000000" w:fill="EBF1DE"/>
            <w:vAlign w:val="center"/>
            <w:hideMark/>
          </w:tcPr>
          <w:p w14:paraId="5D527D49" w14:textId="77777777" w:rsidR="007E55EB" w:rsidRDefault="007E55EB" w:rsidP="00752D4A">
            <w:pPr>
              <w:jc w:val="center"/>
              <w:rPr>
                <w:color w:val="000000"/>
                <w:sz w:val="20"/>
                <w:szCs w:val="20"/>
              </w:rPr>
            </w:pPr>
            <w:r>
              <w:rPr>
                <w:color w:val="000000"/>
                <w:sz w:val="20"/>
                <w:szCs w:val="20"/>
              </w:rPr>
              <w:t>0</w:t>
            </w:r>
          </w:p>
        </w:tc>
      </w:tr>
      <w:tr w:rsidR="007E55EB" w14:paraId="71015740" w14:textId="77777777" w:rsidTr="007E55EB">
        <w:trPr>
          <w:trHeight w:val="300"/>
        </w:trPr>
        <w:tc>
          <w:tcPr>
            <w:tcW w:w="2102" w:type="dxa"/>
            <w:tcBorders>
              <w:top w:val="nil"/>
              <w:left w:val="single" w:sz="4" w:space="0" w:color="auto"/>
              <w:bottom w:val="single" w:sz="4" w:space="0" w:color="auto"/>
              <w:right w:val="single" w:sz="4" w:space="0" w:color="auto"/>
            </w:tcBorders>
            <w:shd w:val="clear" w:color="auto" w:fill="auto"/>
            <w:vAlign w:val="center"/>
            <w:hideMark/>
          </w:tcPr>
          <w:p w14:paraId="6DE432C2" w14:textId="77777777" w:rsidR="007E55EB" w:rsidRDefault="007E55EB" w:rsidP="00752D4A">
            <w:pPr>
              <w:rPr>
                <w:color w:val="000000"/>
                <w:sz w:val="20"/>
                <w:szCs w:val="20"/>
              </w:rPr>
            </w:pPr>
            <w:r>
              <w:rPr>
                <w:color w:val="000000"/>
                <w:sz w:val="20"/>
                <w:szCs w:val="20"/>
              </w:rPr>
              <w:t xml:space="preserve">Local involvement in </w:t>
            </w:r>
            <w:proofErr w:type="spellStart"/>
            <w:r>
              <w:rPr>
                <w:color w:val="000000"/>
                <w:sz w:val="20"/>
                <w:szCs w:val="20"/>
              </w:rPr>
              <w:t>programme</w:t>
            </w:r>
            <w:proofErr w:type="spellEnd"/>
            <w:r>
              <w:rPr>
                <w:color w:val="000000"/>
                <w:sz w:val="20"/>
                <w:szCs w:val="20"/>
              </w:rPr>
              <w:t xml:space="preserve"> design</w:t>
            </w:r>
          </w:p>
        </w:tc>
        <w:tc>
          <w:tcPr>
            <w:tcW w:w="1182" w:type="dxa"/>
            <w:tcBorders>
              <w:top w:val="nil"/>
              <w:left w:val="nil"/>
              <w:bottom w:val="single" w:sz="4" w:space="0" w:color="auto"/>
              <w:right w:val="nil"/>
            </w:tcBorders>
            <w:shd w:val="clear" w:color="auto" w:fill="auto"/>
            <w:vAlign w:val="center"/>
            <w:hideMark/>
          </w:tcPr>
          <w:p w14:paraId="667C3017" w14:textId="77777777" w:rsidR="007E55EB" w:rsidRDefault="007E55EB" w:rsidP="00752D4A">
            <w:pPr>
              <w:jc w:val="center"/>
              <w:rPr>
                <w:color w:val="000000"/>
                <w:sz w:val="20"/>
                <w:szCs w:val="20"/>
              </w:rPr>
            </w:pPr>
            <w:r>
              <w:rPr>
                <w:color w:val="000000"/>
                <w:sz w:val="20"/>
                <w:szCs w:val="20"/>
              </w:rPr>
              <w:t>25</w:t>
            </w:r>
          </w:p>
        </w:tc>
        <w:tc>
          <w:tcPr>
            <w:tcW w:w="500" w:type="dxa"/>
            <w:tcBorders>
              <w:top w:val="nil"/>
              <w:left w:val="single" w:sz="4" w:space="0" w:color="auto"/>
              <w:bottom w:val="single" w:sz="4" w:space="0" w:color="auto"/>
              <w:right w:val="nil"/>
            </w:tcBorders>
            <w:shd w:val="clear" w:color="auto" w:fill="auto"/>
            <w:vAlign w:val="center"/>
            <w:hideMark/>
          </w:tcPr>
          <w:p w14:paraId="454DC6AF" w14:textId="77777777" w:rsidR="007E55EB" w:rsidRDefault="007E55EB" w:rsidP="00752D4A">
            <w:pPr>
              <w:jc w:val="center"/>
              <w:rPr>
                <w:color w:val="000000"/>
                <w:sz w:val="20"/>
                <w:szCs w:val="20"/>
              </w:rPr>
            </w:pPr>
            <w:r>
              <w:rPr>
                <w:color w:val="000000"/>
                <w:sz w:val="20"/>
                <w:szCs w:val="20"/>
              </w:rPr>
              <w:t>3</w:t>
            </w:r>
          </w:p>
        </w:tc>
        <w:tc>
          <w:tcPr>
            <w:tcW w:w="545" w:type="dxa"/>
            <w:tcBorders>
              <w:top w:val="nil"/>
              <w:left w:val="single" w:sz="4" w:space="0" w:color="auto"/>
              <w:bottom w:val="single" w:sz="4" w:space="0" w:color="auto"/>
              <w:right w:val="nil"/>
            </w:tcBorders>
            <w:shd w:val="clear" w:color="000000" w:fill="EBF1DE"/>
            <w:vAlign w:val="center"/>
            <w:hideMark/>
          </w:tcPr>
          <w:p w14:paraId="53CC09BB" w14:textId="77777777" w:rsidR="007E55EB" w:rsidRDefault="007E55EB" w:rsidP="00752D4A">
            <w:pPr>
              <w:jc w:val="center"/>
              <w:rPr>
                <w:color w:val="000000"/>
                <w:sz w:val="20"/>
                <w:szCs w:val="20"/>
              </w:rPr>
            </w:pPr>
            <w:r>
              <w:rPr>
                <w:color w:val="000000"/>
                <w:sz w:val="20"/>
                <w:szCs w:val="20"/>
              </w:rPr>
              <w:t>75</w:t>
            </w:r>
          </w:p>
        </w:tc>
        <w:tc>
          <w:tcPr>
            <w:tcW w:w="500" w:type="dxa"/>
            <w:tcBorders>
              <w:top w:val="nil"/>
              <w:left w:val="single" w:sz="4" w:space="0" w:color="auto"/>
              <w:bottom w:val="single" w:sz="4" w:space="0" w:color="auto"/>
              <w:right w:val="nil"/>
            </w:tcBorders>
            <w:shd w:val="clear" w:color="auto" w:fill="auto"/>
            <w:vAlign w:val="center"/>
            <w:hideMark/>
          </w:tcPr>
          <w:p w14:paraId="559E22D3" w14:textId="77777777" w:rsidR="007E55EB" w:rsidRDefault="007E55EB" w:rsidP="00752D4A">
            <w:pPr>
              <w:jc w:val="center"/>
              <w:rPr>
                <w:color w:val="000000"/>
                <w:sz w:val="20"/>
                <w:szCs w:val="20"/>
              </w:rPr>
            </w:pPr>
            <w:r>
              <w:rPr>
                <w:color w:val="000000"/>
                <w:sz w:val="20"/>
                <w:szCs w:val="20"/>
              </w:rPr>
              <w:t>3</w:t>
            </w:r>
          </w:p>
        </w:tc>
        <w:tc>
          <w:tcPr>
            <w:tcW w:w="581" w:type="dxa"/>
            <w:tcBorders>
              <w:top w:val="nil"/>
              <w:left w:val="single" w:sz="4" w:space="0" w:color="auto"/>
              <w:bottom w:val="single" w:sz="4" w:space="0" w:color="auto"/>
              <w:right w:val="nil"/>
            </w:tcBorders>
            <w:shd w:val="clear" w:color="000000" w:fill="EBF1DE"/>
            <w:vAlign w:val="center"/>
            <w:hideMark/>
          </w:tcPr>
          <w:p w14:paraId="2EAAD4F7" w14:textId="77777777" w:rsidR="007E55EB" w:rsidRDefault="007E55EB" w:rsidP="00752D4A">
            <w:pPr>
              <w:jc w:val="center"/>
              <w:rPr>
                <w:color w:val="000000"/>
                <w:sz w:val="20"/>
                <w:szCs w:val="20"/>
              </w:rPr>
            </w:pPr>
            <w:r>
              <w:rPr>
                <w:color w:val="000000"/>
                <w:sz w:val="20"/>
                <w:szCs w:val="20"/>
              </w:rPr>
              <w:t>75</w:t>
            </w:r>
          </w:p>
        </w:tc>
        <w:tc>
          <w:tcPr>
            <w:tcW w:w="500" w:type="dxa"/>
            <w:tcBorders>
              <w:top w:val="nil"/>
              <w:left w:val="single" w:sz="4" w:space="0" w:color="auto"/>
              <w:bottom w:val="single" w:sz="4" w:space="0" w:color="auto"/>
              <w:right w:val="nil"/>
            </w:tcBorders>
            <w:shd w:val="clear" w:color="auto" w:fill="auto"/>
            <w:vAlign w:val="center"/>
            <w:hideMark/>
          </w:tcPr>
          <w:p w14:paraId="6AB8D92D" w14:textId="77777777" w:rsidR="007E55EB" w:rsidRDefault="007E55EB" w:rsidP="00752D4A">
            <w:pPr>
              <w:jc w:val="center"/>
              <w:rPr>
                <w:color w:val="000000"/>
                <w:sz w:val="20"/>
                <w:szCs w:val="20"/>
              </w:rPr>
            </w:pPr>
            <w:r>
              <w:rPr>
                <w:color w:val="000000"/>
                <w:sz w:val="20"/>
                <w:szCs w:val="20"/>
              </w:rPr>
              <w:t>3</w:t>
            </w:r>
          </w:p>
        </w:tc>
        <w:tc>
          <w:tcPr>
            <w:tcW w:w="545" w:type="dxa"/>
            <w:tcBorders>
              <w:top w:val="nil"/>
              <w:left w:val="single" w:sz="4" w:space="0" w:color="auto"/>
              <w:bottom w:val="single" w:sz="4" w:space="0" w:color="auto"/>
              <w:right w:val="nil"/>
            </w:tcBorders>
            <w:shd w:val="clear" w:color="000000" w:fill="EBF1DE"/>
            <w:vAlign w:val="center"/>
            <w:hideMark/>
          </w:tcPr>
          <w:p w14:paraId="50707E32" w14:textId="77777777" w:rsidR="007E55EB" w:rsidRDefault="007E55EB" w:rsidP="00752D4A">
            <w:pPr>
              <w:jc w:val="center"/>
              <w:rPr>
                <w:color w:val="000000"/>
                <w:sz w:val="20"/>
                <w:szCs w:val="20"/>
              </w:rPr>
            </w:pPr>
            <w:r>
              <w:rPr>
                <w:color w:val="000000"/>
                <w:sz w:val="20"/>
                <w:szCs w:val="20"/>
              </w:rPr>
              <w:t>75</w:t>
            </w:r>
          </w:p>
        </w:tc>
        <w:tc>
          <w:tcPr>
            <w:tcW w:w="500" w:type="dxa"/>
            <w:tcBorders>
              <w:top w:val="nil"/>
              <w:left w:val="single" w:sz="4" w:space="0" w:color="auto"/>
              <w:bottom w:val="single" w:sz="4" w:space="0" w:color="auto"/>
              <w:right w:val="nil"/>
            </w:tcBorders>
            <w:shd w:val="clear" w:color="auto" w:fill="auto"/>
            <w:vAlign w:val="center"/>
            <w:hideMark/>
          </w:tcPr>
          <w:p w14:paraId="06A61EC2" w14:textId="77777777" w:rsidR="007E55EB" w:rsidRDefault="007E55EB" w:rsidP="00752D4A">
            <w:pPr>
              <w:jc w:val="center"/>
              <w:rPr>
                <w:color w:val="000000"/>
                <w:sz w:val="20"/>
                <w:szCs w:val="20"/>
              </w:rPr>
            </w:pPr>
            <w:r>
              <w:rPr>
                <w:color w:val="000000"/>
                <w:sz w:val="20"/>
                <w:szCs w:val="20"/>
              </w:rPr>
              <w:t>3</w:t>
            </w:r>
          </w:p>
        </w:tc>
        <w:tc>
          <w:tcPr>
            <w:tcW w:w="581" w:type="dxa"/>
            <w:tcBorders>
              <w:top w:val="nil"/>
              <w:left w:val="single" w:sz="4" w:space="0" w:color="auto"/>
              <w:bottom w:val="single" w:sz="4" w:space="0" w:color="auto"/>
              <w:right w:val="nil"/>
            </w:tcBorders>
            <w:shd w:val="clear" w:color="000000" w:fill="EBF1DE"/>
            <w:vAlign w:val="center"/>
            <w:hideMark/>
          </w:tcPr>
          <w:p w14:paraId="2DF69CBE" w14:textId="77777777" w:rsidR="007E55EB" w:rsidRDefault="007E55EB" w:rsidP="00752D4A">
            <w:pPr>
              <w:jc w:val="center"/>
              <w:rPr>
                <w:color w:val="000000"/>
                <w:sz w:val="20"/>
                <w:szCs w:val="20"/>
              </w:rPr>
            </w:pPr>
            <w:r>
              <w:rPr>
                <w:color w:val="000000"/>
                <w:sz w:val="20"/>
                <w:szCs w:val="20"/>
              </w:rPr>
              <w:t>75</w:t>
            </w:r>
          </w:p>
        </w:tc>
        <w:tc>
          <w:tcPr>
            <w:tcW w:w="500" w:type="dxa"/>
            <w:tcBorders>
              <w:top w:val="nil"/>
              <w:left w:val="single" w:sz="4" w:space="0" w:color="auto"/>
              <w:bottom w:val="single" w:sz="4" w:space="0" w:color="auto"/>
              <w:right w:val="nil"/>
            </w:tcBorders>
            <w:shd w:val="clear" w:color="auto" w:fill="auto"/>
            <w:vAlign w:val="center"/>
            <w:hideMark/>
          </w:tcPr>
          <w:p w14:paraId="68E7FB90" w14:textId="77777777" w:rsidR="007E55EB" w:rsidRDefault="007E55EB" w:rsidP="00752D4A">
            <w:pPr>
              <w:jc w:val="center"/>
              <w:rPr>
                <w:color w:val="000000"/>
                <w:sz w:val="20"/>
                <w:szCs w:val="20"/>
              </w:rPr>
            </w:pPr>
            <w:r>
              <w:rPr>
                <w:color w:val="000000"/>
                <w:sz w:val="20"/>
                <w:szCs w:val="20"/>
              </w:rPr>
              <w:t>4</w:t>
            </w:r>
          </w:p>
        </w:tc>
        <w:tc>
          <w:tcPr>
            <w:tcW w:w="581" w:type="dxa"/>
            <w:tcBorders>
              <w:top w:val="nil"/>
              <w:left w:val="single" w:sz="4" w:space="0" w:color="auto"/>
              <w:bottom w:val="single" w:sz="4" w:space="0" w:color="auto"/>
              <w:right w:val="nil"/>
            </w:tcBorders>
            <w:shd w:val="clear" w:color="000000" w:fill="EBF1DE"/>
            <w:vAlign w:val="center"/>
            <w:hideMark/>
          </w:tcPr>
          <w:p w14:paraId="26AABBA6" w14:textId="77777777" w:rsidR="007E55EB" w:rsidRDefault="007E55EB" w:rsidP="00752D4A">
            <w:pPr>
              <w:jc w:val="center"/>
              <w:rPr>
                <w:color w:val="000000"/>
                <w:sz w:val="20"/>
                <w:szCs w:val="20"/>
              </w:rPr>
            </w:pPr>
            <w:r>
              <w:rPr>
                <w:color w:val="000000"/>
                <w:sz w:val="20"/>
                <w:szCs w:val="20"/>
              </w:rPr>
              <w:t>100</w:t>
            </w:r>
          </w:p>
        </w:tc>
        <w:tc>
          <w:tcPr>
            <w:tcW w:w="500" w:type="dxa"/>
            <w:tcBorders>
              <w:top w:val="nil"/>
              <w:left w:val="single" w:sz="4" w:space="0" w:color="auto"/>
              <w:bottom w:val="single" w:sz="4" w:space="0" w:color="auto"/>
              <w:right w:val="nil"/>
            </w:tcBorders>
            <w:shd w:val="clear" w:color="auto" w:fill="auto"/>
            <w:vAlign w:val="center"/>
            <w:hideMark/>
          </w:tcPr>
          <w:p w14:paraId="7EED9E33" w14:textId="77777777" w:rsidR="007E55EB" w:rsidRDefault="007E55EB" w:rsidP="00752D4A">
            <w:pPr>
              <w:jc w:val="center"/>
              <w:rPr>
                <w:color w:val="000000"/>
                <w:sz w:val="20"/>
                <w:szCs w:val="20"/>
              </w:rPr>
            </w:pPr>
            <w:r>
              <w:rPr>
                <w:color w:val="000000"/>
                <w:sz w:val="20"/>
                <w:szCs w:val="20"/>
              </w:rPr>
              <w:t>3</w:t>
            </w:r>
          </w:p>
        </w:tc>
        <w:tc>
          <w:tcPr>
            <w:tcW w:w="545" w:type="dxa"/>
            <w:tcBorders>
              <w:top w:val="nil"/>
              <w:left w:val="single" w:sz="4" w:space="0" w:color="auto"/>
              <w:bottom w:val="single" w:sz="4" w:space="0" w:color="auto"/>
              <w:right w:val="nil"/>
            </w:tcBorders>
            <w:shd w:val="clear" w:color="000000" w:fill="EBF1DE"/>
            <w:vAlign w:val="center"/>
            <w:hideMark/>
          </w:tcPr>
          <w:p w14:paraId="7CDB14FE" w14:textId="77777777" w:rsidR="007E55EB" w:rsidRDefault="007E55EB" w:rsidP="00752D4A">
            <w:pPr>
              <w:jc w:val="center"/>
              <w:rPr>
                <w:color w:val="000000"/>
                <w:sz w:val="20"/>
                <w:szCs w:val="20"/>
              </w:rPr>
            </w:pPr>
            <w:r>
              <w:rPr>
                <w:color w:val="000000"/>
                <w:sz w:val="20"/>
                <w:szCs w:val="20"/>
              </w:rPr>
              <w:t>75</w:t>
            </w:r>
          </w:p>
        </w:tc>
        <w:tc>
          <w:tcPr>
            <w:tcW w:w="500" w:type="dxa"/>
            <w:tcBorders>
              <w:top w:val="nil"/>
              <w:left w:val="single" w:sz="4" w:space="0" w:color="auto"/>
              <w:bottom w:val="single" w:sz="4" w:space="0" w:color="auto"/>
              <w:right w:val="nil"/>
            </w:tcBorders>
            <w:shd w:val="clear" w:color="auto" w:fill="auto"/>
            <w:vAlign w:val="center"/>
            <w:hideMark/>
          </w:tcPr>
          <w:p w14:paraId="7BC147E2" w14:textId="77777777" w:rsidR="007E55EB" w:rsidRDefault="007E55EB" w:rsidP="00752D4A">
            <w:pPr>
              <w:jc w:val="center"/>
              <w:rPr>
                <w:color w:val="000000"/>
                <w:sz w:val="20"/>
                <w:szCs w:val="20"/>
              </w:rPr>
            </w:pPr>
            <w:r>
              <w:rPr>
                <w:color w:val="000000"/>
                <w:sz w:val="20"/>
                <w:szCs w:val="20"/>
              </w:rPr>
              <w:t>0</w:t>
            </w:r>
          </w:p>
        </w:tc>
        <w:tc>
          <w:tcPr>
            <w:tcW w:w="545" w:type="dxa"/>
            <w:tcBorders>
              <w:top w:val="nil"/>
              <w:left w:val="single" w:sz="4" w:space="0" w:color="auto"/>
              <w:bottom w:val="single" w:sz="4" w:space="0" w:color="auto"/>
              <w:right w:val="nil"/>
            </w:tcBorders>
            <w:shd w:val="clear" w:color="000000" w:fill="EBF1DE"/>
            <w:vAlign w:val="center"/>
            <w:hideMark/>
          </w:tcPr>
          <w:p w14:paraId="40EFB3CB"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46D154FA" w14:textId="77777777" w:rsidR="007E55EB" w:rsidRDefault="007E55EB" w:rsidP="00752D4A">
            <w:pPr>
              <w:jc w:val="center"/>
              <w:rPr>
                <w:color w:val="000000"/>
                <w:sz w:val="20"/>
                <w:szCs w:val="20"/>
              </w:rPr>
            </w:pPr>
            <w:r>
              <w:rPr>
                <w:color w:val="000000"/>
                <w:sz w:val="20"/>
                <w:szCs w:val="20"/>
              </w:rPr>
              <w:t>5</w:t>
            </w:r>
          </w:p>
        </w:tc>
        <w:tc>
          <w:tcPr>
            <w:tcW w:w="581" w:type="dxa"/>
            <w:tcBorders>
              <w:top w:val="nil"/>
              <w:left w:val="single" w:sz="4" w:space="0" w:color="auto"/>
              <w:bottom w:val="single" w:sz="4" w:space="0" w:color="auto"/>
              <w:right w:val="nil"/>
            </w:tcBorders>
            <w:shd w:val="clear" w:color="000000" w:fill="EBF1DE"/>
            <w:vAlign w:val="center"/>
            <w:hideMark/>
          </w:tcPr>
          <w:p w14:paraId="67B5D9AD" w14:textId="77777777" w:rsidR="007E55EB" w:rsidRDefault="007E55EB" w:rsidP="00752D4A">
            <w:pPr>
              <w:jc w:val="center"/>
              <w:rPr>
                <w:color w:val="000000"/>
                <w:sz w:val="20"/>
                <w:szCs w:val="20"/>
              </w:rPr>
            </w:pPr>
            <w:r>
              <w:rPr>
                <w:color w:val="000000"/>
                <w:sz w:val="20"/>
                <w:szCs w:val="20"/>
              </w:rPr>
              <w:t>125</w:t>
            </w:r>
          </w:p>
        </w:tc>
        <w:tc>
          <w:tcPr>
            <w:tcW w:w="500" w:type="dxa"/>
            <w:tcBorders>
              <w:top w:val="nil"/>
              <w:left w:val="single" w:sz="4" w:space="0" w:color="auto"/>
              <w:bottom w:val="single" w:sz="4" w:space="0" w:color="auto"/>
              <w:right w:val="nil"/>
            </w:tcBorders>
            <w:shd w:val="clear" w:color="auto" w:fill="auto"/>
            <w:vAlign w:val="center"/>
            <w:hideMark/>
          </w:tcPr>
          <w:p w14:paraId="466CC067" w14:textId="77777777" w:rsidR="007E55EB" w:rsidRDefault="007E55EB" w:rsidP="00752D4A">
            <w:pPr>
              <w:jc w:val="center"/>
              <w:rPr>
                <w:color w:val="000000"/>
                <w:sz w:val="20"/>
                <w:szCs w:val="20"/>
              </w:rPr>
            </w:pPr>
            <w:r>
              <w:rPr>
                <w:color w:val="000000"/>
                <w:sz w:val="20"/>
                <w:szCs w:val="20"/>
              </w:rPr>
              <w:t>3</w:t>
            </w:r>
          </w:p>
        </w:tc>
        <w:tc>
          <w:tcPr>
            <w:tcW w:w="545" w:type="dxa"/>
            <w:tcBorders>
              <w:top w:val="nil"/>
              <w:left w:val="single" w:sz="4" w:space="0" w:color="auto"/>
              <w:bottom w:val="single" w:sz="4" w:space="0" w:color="auto"/>
              <w:right w:val="nil"/>
            </w:tcBorders>
            <w:shd w:val="clear" w:color="000000" w:fill="EBF1DE"/>
            <w:vAlign w:val="center"/>
            <w:hideMark/>
          </w:tcPr>
          <w:p w14:paraId="551E013D" w14:textId="77777777" w:rsidR="007E55EB" w:rsidRDefault="007E55EB" w:rsidP="00752D4A">
            <w:pPr>
              <w:jc w:val="center"/>
              <w:rPr>
                <w:color w:val="000000"/>
                <w:sz w:val="20"/>
                <w:szCs w:val="20"/>
              </w:rPr>
            </w:pPr>
            <w:r>
              <w:rPr>
                <w:color w:val="000000"/>
                <w:sz w:val="20"/>
                <w:szCs w:val="20"/>
              </w:rPr>
              <w:t>75</w:t>
            </w:r>
          </w:p>
        </w:tc>
        <w:tc>
          <w:tcPr>
            <w:tcW w:w="500" w:type="dxa"/>
            <w:tcBorders>
              <w:top w:val="nil"/>
              <w:left w:val="single" w:sz="4" w:space="0" w:color="auto"/>
              <w:bottom w:val="single" w:sz="4" w:space="0" w:color="auto"/>
              <w:right w:val="nil"/>
            </w:tcBorders>
            <w:shd w:val="clear" w:color="auto" w:fill="auto"/>
            <w:vAlign w:val="center"/>
            <w:hideMark/>
          </w:tcPr>
          <w:p w14:paraId="7B22687C" w14:textId="77777777" w:rsidR="007E55EB" w:rsidRDefault="007E55EB" w:rsidP="00752D4A">
            <w:pPr>
              <w:jc w:val="center"/>
              <w:rPr>
                <w:color w:val="000000"/>
                <w:sz w:val="20"/>
                <w:szCs w:val="20"/>
              </w:rPr>
            </w:pPr>
            <w:r>
              <w:rPr>
                <w:color w:val="000000"/>
                <w:sz w:val="20"/>
                <w:szCs w:val="20"/>
              </w:rPr>
              <w:t>4</w:t>
            </w:r>
          </w:p>
        </w:tc>
        <w:tc>
          <w:tcPr>
            <w:tcW w:w="581" w:type="dxa"/>
            <w:tcBorders>
              <w:top w:val="nil"/>
              <w:left w:val="single" w:sz="4" w:space="0" w:color="auto"/>
              <w:bottom w:val="single" w:sz="4" w:space="0" w:color="auto"/>
              <w:right w:val="nil"/>
            </w:tcBorders>
            <w:shd w:val="clear" w:color="000000" w:fill="EBF1DE"/>
            <w:vAlign w:val="center"/>
            <w:hideMark/>
          </w:tcPr>
          <w:p w14:paraId="720F4964" w14:textId="77777777" w:rsidR="007E55EB" w:rsidRDefault="007E55EB" w:rsidP="00752D4A">
            <w:pPr>
              <w:jc w:val="center"/>
              <w:rPr>
                <w:color w:val="000000"/>
                <w:sz w:val="20"/>
                <w:szCs w:val="20"/>
              </w:rPr>
            </w:pPr>
            <w:r>
              <w:rPr>
                <w:color w:val="000000"/>
                <w:sz w:val="20"/>
                <w:szCs w:val="20"/>
              </w:rPr>
              <w:t>100</w:t>
            </w:r>
          </w:p>
        </w:tc>
        <w:tc>
          <w:tcPr>
            <w:tcW w:w="500" w:type="dxa"/>
            <w:tcBorders>
              <w:top w:val="nil"/>
              <w:left w:val="single" w:sz="4" w:space="0" w:color="auto"/>
              <w:bottom w:val="single" w:sz="4" w:space="0" w:color="auto"/>
              <w:right w:val="nil"/>
            </w:tcBorders>
            <w:shd w:val="clear" w:color="auto" w:fill="auto"/>
            <w:vAlign w:val="center"/>
            <w:hideMark/>
          </w:tcPr>
          <w:p w14:paraId="4F7F7431" w14:textId="77777777" w:rsidR="007E55EB" w:rsidRDefault="007E55EB" w:rsidP="00752D4A">
            <w:pPr>
              <w:jc w:val="center"/>
              <w:rPr>
                <w:color w:val="000000"/>
                <w:sz w:val="20"/>
                <w:szCs w:val="20"/>
              </w:rPr>
            </w:pPr>
            <w:r>
              <w:rPr>
                <w:color w:val="000000"/>
                <w:sz w:val="20"/>
                <w:szCs w:val="20"/>
              </w:rPr>
              <w:t>3</w:t>
            </w:r>
          </w:p>
        </w:tc>
        <w:tc>
          <w:tcPr>
            <w:tcW w:w="545" w:type="dxa"/>
            <w:tcBorders>
              <w:top w:val="nil"/>
              <w:left w:val="single" w:sz="4" w:space="0" w:color="auto"/>
              <w:bottom w:val="single" w:sz="4" w:space="0" w:color="auto"/>
              <w:right w:val="nil"/>
            </w:tcBorders>
            <w:shd w:val="clear" w:color="000000" w:fill="EBF1DE"/>
            <w:vAlign w:val="center"/>
            <w:hideMark/>
          </w:tcPr>
          <w:p w14:paraId="6799672C" w14:textId="77777777" w:rsidR="007E55EB" w:rsidRDefault="007E55EB" w:rsidP="00752D4A">
            <w:pPr>
              <w:jc w:val="center"/>
              <w:rPr>
                <w:color w:val="000000"/>
                <w:sz w:val="20"/>
                <w:szCs w:val="20"/>
              </w:rPr>
            </w:pPr>
            <w:r>
              <w:rPr>
                <w:color w:val="000000"/>
                <w:sz w:val="20"/>
                <w:szCs w:val="20"/>
              </w:rPr>
              <w:t>75</w:t>
            </w:r>
          </w:p>
        </w:tc>
        <w:tc>
          <w:tcPr>
            <w:tcW w:w="500" w:type="dxa"/>
            <w:tcBorders>
              <w:top w:val="nil"/>
              <w:left w:val="single" w:sz="4" w:space="0" w:color="auto"/>
              <w:bottom w:val="single" w:sz="4" w:space="0" w:color="auto"/>
              <w:right w:val="nil"/>
            </w:tcBorders>
            <w:shd w:val="clear" w:color="auto" w:fill="auto"/>
            <w:vAlign w:val="center"/>
            <w:hideMark/>
          </w:tcPr>
          <w:p w14:paraId="0317E7FE" w14:textId="77777777" w:rsidR="007E55EB" w:rsidRDefault="007E55EB" w:rsidP="00752D4A">
            <w:pPr>
              <w:jc w:val="center"/>
              <w:rPr>
                <w:color w:val="000000"/>
                <w:sz w:val="20"/>
                <w:szCs w:val="20"/>
              </w:rPr>
            </w:pPr>
            <w:r>
              <w:rPr>
                <w:color w:val="000000"/>
                <w:sz w:val="20"/>
                <w:szCs w:val="20"/>
              </w:rPr>
              <w:t>0</w:t>
            </w:r>
          </w:p>
        </w:tc>
        <w:tc>
          <w:tcPr>
            <w:tcW w:w="581" w:type="dxa"/>
            <w:tcBorders>
              <w:top w:val="nil"/>
              <w:left w:val="single" w:sz="4" w:space="0" w:color="auto"/>
              <w:bottom w:val="single" w:sz="4" w:space="0" w:color="auto"/>
              <w:right w:val="single" w:sz="4" w:space="0" w:color="auto"/>
            </w:tcBorders>
            <w:shd w:val="clear" w:color="000000" w:fill="EBF1DE"/>
            <w:vAlign w:val="center"/>
            <w:hideMark/>
          </w:tcPr>
          <w:p w14:paraId="472BA90E" w14:textId="77777777" w:rsidR="007E55EB" w:rsidRDefault="007E55EB" w:rsidP="00752D4A">
            <w:pPr>
              <w:jc w:val="center"/>
              <w:rPr>
                <w:color w:val="000000"/>
                <w:sz w:val="20"/>
                <w:szCs w:val="20"/>
              </w:rPr>
            </w:pPr>
            <w:r>
              <w:rPr>
                <w:color w:val="000000"/>
                <w:sz w:val="20"/>
                <w:szCs w:val="20"/>
              </w:rPr>
              <w:t>0</w:t>
            </w:r>
          </w:p>
        </w:tc>
      </w:tr>
      <w:tr w:rsidR="007E55EB" w14:paraId="4C084EE5" w14:textId="77777777" w:rsidTr="007E55EB">
        <w:trPr>
          <w:trHeight w:val="300"/>
        </w:trPr>
        <w:tc>
          <w:tcPr>
            <w:tcW w:w="2102" w:type="dxa"/>
            <w:tcBorders>
              <w:top w:val="nil"/>
              <w:left w:val="single" w:sz="4" w:space="0" w:color="auto"/>
              <w:bottom w:val="single" w:sz="4" w:space="0" w:color="auto"/>
              <w:right w:val="single" w:sz="4" w:space="0" w:color="auto"/>
            </w:tcBorders>
            <w:shd w:val="clear" w:color="auto" w:fill="auto"/>
            <w:vAlign w:val="center"/>
            <w:hideMark/>
          </w:tcPr>
          <w:p w14:paraId="5B7D28EF" w14:textId="77777777" w:rsidR="007E55EB" w:rsidRDefault="007E55EB" w:rsidP="00752D4A">
            <w:pPr>
              <w:rPr>
                <w:color w:val="000000"/>
                <w:sz w:val="20"/>
                <w:szCs w:val="20"/>
              </w:rPr>
            </w:pPr>
            <w:r>
              <w:rPr>
                <w:color w:val="000000"/>
                <w:sz w:val="20"/>
                <w:szCs w:val="20"/>
              </w:rPr>
              <w:t>Acceptance of National Leadership</w:t>
            </w:r>
          </w:p>
        </w:tc>
        <w:tc>
          <w:tcPr>
            <w:tcW w:w="1182" w:type="dxa"/>
            <w:tcBorders>
              <w:top w:val="nil"/>
              <w:left w:val="nil"/>
              <w:bottom w:val="single" w:sz="4" w:space="0" w:color="auto"/>
              <w:right w:val="nil"/>
            </w:tcBorders>
            <w:shd w:val="clear" w:color="auto" w:fill="auto"/>
            <w:vAlign w:val="center"/>
            <w:hideMark/>
          </w:tcPr>
          <w:p w14:paraId="6B984E3C" w14:textId="77777777" w:rsidR="007E55EB" w:rsidRDefault="007E55EB" w:rsidP="00752D4A">
            <w:pPr>
              <w:jc w:val="center"/>
              <w:rPr>
                <w:color w:val="000000"/>
                <w:sz w:val="20"/>
                <w:szCs w:val="20"/>
              </w:rPr>
            </w:pPr>
            <w:r>
              <w:rPr>
                <w:color w:val="000000"/>
                <w:sz w:val="20"/>
                <w:szCs w:val="20"/>
              </w:rPr>
              <w:t>25</w:t>
            </w:r>
          </w:p>
        </w:tc>
        <w:tc>
          <w:tcPr>
            <w:tcW w:w="500" w:type="dxa"/>
            <w:tcBorders>
              <w:top w:val="nil"/>
              <w:left w:val="single" w:sz="4" w:space="0" w:color="auto"/>
              <w:bottom w:val="single" w:sz="4" w:space="0" w:color="auto"/>
              <w:right w:val="nil"/>
            </w:tcBorders>
            <w:shd w:val="clear" w:color="auto" w:fill="auto"/>
            <w:vAlign w:val="center"/>
            <w:hideMark/>
          </w:tcPr>
          <w:p w14:paraId="4CFE45D6" w14:textId="77777777" w:rsidR="007E55EB" w:rsidRDefault="007E55EB" w:rsidP="00752D4A">
            <w:pPr>
              <w:jc w:val="center"/>
              <w:rPr>
                <w:color w:val="000000"/>
                <w:sz w:val="20"/>
                <w:szCs w:val="20"/>
              </w:rPr>
            </w:pPr>
            <w:r>
              <w:rPr>
                <w:color w:val="000000"/>
                <w:sz w:val="20"/>
                <w:szCs w:val="20"/>
              </w:rPr>
              <w:t>0</w:t>
            </w:r>
          </w:p>
        </w:tc>
        <w:tc>
          <w:tcPr>
            <w:tcW w:w="545" w:type="dxa"/>
            <w:tcBorders>
              <w:top w:val="nil"/>
              <w:left w:val="single" w:sz="4" w:space="0" w:color="auto"/>
              <w:bottom w:val="single" w:sz="4" w:space="0" w:color="auto"/>
              <w:right w:val="nil"/>
            </w:tcBorders>
            <w:shd w:val="clear" w:color="000000" w:fill="EBF1DE"/>
            <w:vAlign w:val="center"/>
            <w:hideMark/>
          </w:tcPr>
          <w:p w14:paraId="51CA0E1D"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4F8C538A" w14:textId="77777777" w:rsidR="007E55EB" w:rsidRDefault="007E55EB" w:rsidP="00752D4A">
            <w:pPr>
              <w:jc w:val="center"/>
              <w:rPr>
                <w:color w:val="000000"/>
                <w:sz w:val="20"/>
                <w:szCs w:val="20"/>
              </w:rPr>
            </w:pPr>
            <w:r>
              <w:rPr>
                <w:color w:val="000000"/>
                <w:sz w:val="20"/>
                <w:szCs w:val="20"/>
              </w:rPr>
              <w:t>0</w:t>
            </w:r>
          </w:p>
        </w:tc>
        <w:tc>
          <w:tcPr>
            <w:tcW w:w="581" w:type="dxa"/>
            <w:tcBorders>
              <w:top w:val="nil"/>
              <w:left w:val="single" w:sz="4" w:space="0" w:color="auto"/>
              <w:bottom w:val="single" w:sz="4" w:space="0" w:color="auto"/>
              <w:right w:val="nil"/>
            </w:tcBorders>
            <w:shd w:val="clear" w:color="000000" w:fill="EBF1DE"/>
            <w:vAlign w:val="center"/>
            <w:hideMark/>
          </w:tcPr>
          <w:p w14:paraId="556DA947"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6B03E1F5" w14:textId="77777777" w:rsidR="007E55EB" w:rsidRDefault="007E55EB" w:rsidP="00752D4A">
            <w:pPr>
              <w:jc w:val="center"/>
              <w:rPr>
                <w:color w:val="000000"/>
                <w:sz w:val="20"/>
                <w:szCs w:val="20"/>
              </w:rPr>
            </w:pPr>
            <w:r>
              <w:rPr>
                <w:color w:val="000000"/>
                <w:sz w:val="20"/>
                <w:szCs w:val="20"/>
              </w:rPr>
              <w:t>0</w:t>
            </w:r>
          </w:p>
        </w:tc>
        <w:tc>
          <w:tcPr>
            <w:tcW w:w="545" w:type="dxa"/>
            <w:tcBorders>
              <w:top w:val="nil"/>
              <w:left w:val="single" w:sz="4" w:space="0" w:color="auto"/>
              <w:bottom w:val="single" w:sz="4" w:space="0" w:color="auto"/>
              <w:right w:val="nil"/>
            </w:tcBorders>
            <w:shd w:val="clear" w:color="000000" w:fill="EBF1DE"/>
            <w:vAlign w:val="center"/>
            <w:hideMark/>
          </w:tcPr>
          <w:p w14:paraId="0F0053B1"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1A975F21" w14:textId="77777777" w:rsidR="007E55EB" w:rsidRDefault="007E55EB" w:rsidP="00752D4A">
            <w:pPr>
              <w:jc w:val="center"/>
              <w:rPr>
                <w:color w:val="000000"/>
                <w:sz w:val="20"/>
                <w:szCs w:val="20"/>
              </w:rPr>
            </w:pPr>
            <w:r>
              <w:rPr>
                <w:color w:val="000000"/>
                <w:sz w:val="20"/>
                <w:szCs w:val="20"/>
              </w:rPr>
              <w:t>0</w:t>
            </w:r>
          </w:p>
        </w:tc>
        <w:tc>
          <w:tcPr>
            <w:tcW w:w="581" w:type="dxa"/>
            <w:tcBorders>
              <w:top w:val="nil"/>
              <w:left w:val="single" w:sz="4" w:space="0" w:color="auto"/>
              <w:bottom w:val="single" w:sz="4" w:space="0" w:color="auto"/>
              <w:right w:val="nil"/>
            </w:tcBorders>
            <w:shd w:val="clear" w:color="000000" w:fill="EBF1DE"/>
            <w:vAlign w:val="center"/>
            <w:hideMark/>
          </w:tcPr>
          <w:p w14:paraId="3C2946CF"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168E5A87" w14:textId="77777777" w:rsidR="007E55EB" w:rsidRDefault="007E55EB" w:rsidP="00752D4A">
            <w:pPr>
              <w:jc w:val="center"/>
              <w:rPr>
                <w:color w:val="000000"/>
                <w:sz w:val="20"/>
                <w:szCs w:val="20"/>
              </w:rPr>
            </w:pPr>
            <w:r>
              <w:rPr>
                <w:color w:val="000000"/>
                <w:sz w:val="20"/>
                <w:szCs w:val="20"/>
              </w:rPr>
              <w:t>0</w:t>
            </w:r>
          </w:p>
        </w:tc>
        <w:tc>
          <w:tcPr>
            <w:tcW w:w="581" w:type="dxa"/>
            <w:tcBorders>
              <w:top w:val="nil"/>
              <w:left w:val="single" w:sz="4" w:space="0" w:color="auto"/>
              <w:bottom w:val="single" w:sz="4" w:space="0" w:color="auto"/>
              <w:right w:val="nil"/>
            </w:tcBorders>
            <w:shd w:val="clear" w:color="000000" w:fill="EBF1DE"/>
            <w:vAlign w:val="center"/>
            <w:hideMark/>
          </w:tcPr>
          <w:p w14:paraId="6E33B306"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5067E00B" w14:textId="77777777" w:rsidR="007E55EB" w:rsidRDefault="007E55EB" w:rsidP="00752D4A">
            <w:pPr>
              <w:jc w:val="center"/>
              <w:rPr>
                <w:color w:val="000000"/>
                <w:sz w:val="20"/>
                <w:szCs w:val="20"/>
              </w:rPr>
            </w:pPr>
            <w:r>
              <w:rPr>
                <w:color w:val="000000"/>
                <w:sz w:val="20"/>
                <w:szCs w:val="20"/>
              </w:rPr>
              <w:t>0</w:t>
            </w:r>
          </w:p>
        </w:tc>
        <w:tc>
          <w:tcPr>
            <w:tcW w:w="545" w:type="dxa"/>
            <w:tcBorders>
              <w:top w:val="nil"/>
              <w:left w:val="single" w:sz="4" w:space="0" w:color="auto"/>
              <w:bottom w:val="single" w:sz="4" w:space="0" w:color="auto"/>
              <w:right w:val="nil"/>
            </w:tcBorders>
            <w:shd w:val="clear" w:color="000000" w:fill="EBF1DE"/>
            <w:vAlign w:val="center"/>
            <w:hideMark/>
          </w:tcPr>
          <w:p w14:paraId="3C0AF15E"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0ADA8828" w14:textId="77777777" w:rsidR="007E55EB" w:rsidRDefault="007E55EB" w:rsidP="00752D4A">
            <w:pPr>
              <w:jc w:val="center"/>
              <w:rPr>
                <w:color w:val="000000"/>
                <w:sz w:val="20"/>
                <w:szCs w:val="20"/>
              </w:rPr>
            </w:pPr>
            <w:r>
              <w:rPr>
                <w:color w:val="000000"/>
                <w:sz w:val="20"/>
                <w:szCs w:val="20"/>
              </w:rPr>
              <w:t>0</w:t>
            </w:r>
          </w:p>
        </w:tc>
        <w:tc>
          <w:tcPr>
            <w:tcW w:w="545" w:type="dxa"/>
            <w:tcBorders>
              <w:top w:val="nil"/>
              <w:left w:val="single" w:sz="4" w:space="0" w:color="auto"/>
              <w:bottom w:val="single" w:sz="4" w:space="0" w:color="auto"/>
              <w:right w:val="nil"/>
            </w:tcBorders>
            <w:shd w:val="clear" w:color="000000" w:fill="EBF1DE"/>
            <w:vAlign w:val="center"/>
            <w:hideMark/>
          </w:tcPr>
          <w:p w14:paraId="7CA6144F"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0A661A3B" w14:textId="77777777" w:rsidR="007E55EB" w:rsidRDefault="007E55EB" w:rsidP="00752D4A">
            <w:pPr>
              <w:jc w:val="center"/>
              <w:rPr>
                <w:color w:val="000000"/>
                <w:sz w:val="20"/>
                <w:szCs w:val="20"/>
              </w:rPr>
            </w:pPr>
            <w:r>
              <w:rPr>
                <w:color w:val="000000"/>
                <w:sz w:val="20"/>
                <w:szCs w:val="20"/>
              </w:rPr>
              <w:t>0</w:t>
            </w:r>
          </w:p>
        </w:tc>
        <w:tc>
          <w:tcPr>
            <w:tcW w:w="581" w:type="dxa"/>
            <w:tcBorders>
              <w:top w:val="nil"/>
              <w:left w:val="single" w:sz="4" w:space="0" w:color="auto"/>
              <w:bottom w:val="single" w:sz="4" w:space="0" w:color="auto"/>
              <w:right w:val="nil"/>
            </w:tcBorders>
            <w:shd w:val="clear" w:color="000000" w:fill="EBF1DE"/>
            <w:vAlign w:val="center"/>
            <w:hideMark/>
          </w:tcPr>
          <w:p w14:paraId="0A0902C2"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16BB7E3B" w14:textId="77777777" w:rsidR="007E55EB" w:rsidRDefault="007E55EB" w:rsidP="00752D4A">
            <w:pPr>
              <w:jc w:val="center"/>
              <w:rPr>
                <w:color w:val="000000"/>
                <w:sz w:val="20"/>
                <w:szCs w:val="20"/>
              </w:rPr>
            </w:pPr>
            <w:r>
              <w:rPr>
                <w:color w:val="000000"/>
                <w:sz w:val="20"/>
                <w:szCs w:val="20"/>
              </w:rPr>
              <w:t>0</w:t>
            </w:r>
          </w:p>
        </w:tc>
        <w:tc>
          <w:tcPr>
            <w:tcW w:w="545" w:type="dxa"/>
            <w:tcBorders>
              <w:top w:val="nil"/>
              <w:left w:val="single" w:sz="4" w:space="0" w:color="auto"/>
              <w:bottom w:val="single" w:sz="4" w:space="0" w:color="auto"/>
              <w:right w:val="nil"/>
            </w:tcBorders>
            <w:shd w:val="clear" w:color="000000" w:fill="EBF1DE"/>
            <w:vAlign w:val="center"/>
            <w:hideMark/>
          </w:tcPr>
          <w:p w14:paraId="31E6684A"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6F3BA3F7" w14:textId="77777777" w:rsidR="007E55EB" w:rsidRDefault="007E55EB" w:rsidP="00752D4A">
            <w:pPr>
              <w:jc w:val="center"/>
              <w:rPr>
                <w:color w:val="000000"/>
                <w:sz w:val="20"/>
                <w:szCs w:val="20"/>
              </w:rPr>
            </w:pPr>
            <w:r>
              <w:rPr>
                <w:color w:val="000000"/>
                <w:sz w:val="20"/>
                <w:szCs w:val="20"/>
              </w:rPr>
              <w:t>0</w:t>
            </w:r>
          </w:p>
        </w:tc>
        <w:tc>
          <w:tcPr>
            <w:tcW w:w="581" w:type="dxa"/>
            <w:tcBorders>
              <w:top w:val="nil"/>
              <w:left w:val="single" w:sz="4" w:space="0" w:color="auto"/>
              <w:bottom w:val="single" w:sz="4" w:space="0" w:color="auto"/>
              <w:right w:val="nil"/>
            </w:tcBorders>
            <w:shd w:val="clear" w:color="000000" w:fill="EBF1DE"/>
            <w:vAlign w:val="center"/>
            <w:hideMark/>
          </w:tcPr>
          <w:p w14:paraId="5E0E26B3"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5FEF977D" w14:textId="77777777" w:rsidR="007E55EB" w:rsidRDefault="007E55EB" w:rsidP="00752D4A">
            <w:pPr>
              <w:jc w:val="center"/>
              <w:rPr>
                <w:color w:val="000000"/>
                <w:sz w:val="20"/>
                <w:szCs w:val="20"/>
              </w:rPr>
            </w:pPr>
            <w:r>
              <w:rPr>
                <w:color w:val="000000"/>
                <w:sz w:val="20"/>
                <w:szCs w:val="20"/>
              </w:rPr>
              <w:t>0</w:t>
            </w:r>
          </w:p>
        </w:tc>
        <w:tc>
          <w:tcPr>
            <w:tcW w:w="545" w:type="dxa"/>
            <w:tcBorders>
              <w:top w:val="nil"/>
              <w:left w:val="single" w:sz="4" w:space="0" w:color="auto"/>
              <w:bottom w:val="single" w:sz="4" w:space="0" w:color="auto"/>
              <w:right w:val="nil"/>
            </w:tcBorders>
            <w:shd w:val="clear" w:color="000000" w:fill="EBF1DE"/>
            <w:vAlign w:val="center"/>
            <w:hideMark/>
          </w:tcPr>
          <w:p w14:paraId="059376EC"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0545ED6A" w14:textId="77777777" w:rsidR="007E55EB" w:rsidRDefault="007E55EB" w:rsidP="00752D4A">
            <w:pPr>
              <w:jc w:val="center"/>
              <w:rPr>
                <w:color w:val="000000"/>
                <w:sz w:val="20"/>
                <w:szCs w:val="20"/>
              </w:rPr>
            </w:pPr>
            <w:r>
              <w:rPr>
                <w:color w:val="000000"/>
                <w:sz w:val="20"/>
                <w:szCs w:val="20"/>
              </w:rPr>
              <w:t>0</w:t>
            </w:r>
          </w:p>
        </w:tc>
        <w:tc>
          <w:tcPr>
            <w:tcW w:w="581" w:type="dxa"/>
            <w:tcBorders>
              <w:top w:val="nil"/>
              <w:left w:val="single" w:sz="4" w:space="0" w:color="auto"/>
              <w:bottom w:val="single" w:sz="4" w:space="0" w:color="auto"/>
              <w:right w:val="single" w:sz="4" w:space="0" w:color="auto"/>
            </w:tcBorders>
            <w:shd w:val="clear" w:color="000000" w:fill="EBF1DE"/>
            <w:vAlign w:val="center"/>
            <w:hideMark/>
          </w:tcPr>
          <w:p w14:paraId="66B1BF64" w14:textId="77777777" w:rsidR="007E55EB" w:rsidRDefault="007E55EB" w:rsidP="00752D4A">
            <w:pPr>
              <w:jc w:val="center"/>
              <w:rPr>
                <w:color w:val="000000"/>
                <w:sz w:val="20"/>
                <w:szCs w:val="20"/>
              </w:rPr>
            </w:pPr>
            <w:r>
              <w:rPr>
                <w:color w:val="000000"/>
                <w:sz w:val="20"/>
                <w:szCs w:val="20"/>
              </w:rPr>
              <w:t>0</w:t>
            </w:r>
          </w:p>
        </w:tc>
      </w:tr>
      <w:tr w:rsidR="007E55EB" w14:paraId="1130B3CF" w14:textId="77777777" w:rsidTr="007E55EB">
        <w:trPr>
          <w:trHeight w:val="300"/>
        </w:trPr>
        <w:tc>
          <w:tcPr>
            <w:tcW w:w="2102" w:type="dxa"/>
            <w:tcBorders>
              <w:top w:val="nil"/>
              <w:left w:val="single" w:sz="4" w:space="0" w:color="auto"/>
              <w:bottom w:val="single" w:sz="4" w:space="0" w:color="auto"/>
              <w:right w:val="single" w:sz="4" w:space="0" w:color="auto"/>
            </w:tcBorders>
            <w:shd w:val="clear" w:color="auto" w:fill="auto"/>
            <w:vAlign w:val="center"/>
            <w:hideMark/>
          </w:tcPr>
          <w:p w14:paraId="75C792C9" w14:textId="77777777" w:rsidR="007E55EB" w:rsidRDefault="007E55EB" w:rsidP="00752D4A">
            <w:pPr>
              <w:rPr>
                <w:color w:val="000000"/>
                <w:sz w:val="20"/>
                <w:szCs w:val="20"/>
              </w:rPr>
            </w:pPr>
            <w:r>
              <w:rPr>
                <w:color w:val="000000"/>
                <w:sz w:val="20"/>
                <w:szCs w:val="20"/>
              </w:rPr>
              <w:t>Use of local workforce</w:t>
            </w:r>
          </w:p>
        </w:tc>
        <w:tc>
          <w:tcPr>
            <w:tcW w:w="1182" w:type="dxa"/>
            <w:tcBorders>
              <w:top w:val="nil"/>
              <w:left w:val="nil"/>
              <w:bottom w:val="single" w:sz="4" w:space="0" w:color="auto"/>
              <w:right w:val="nil"/>
            </w:tcBorders>
            <w:shd w:val="clear" w:color="auto" w:fill="auto"/>
            <w:vAlign w:val="center"/>
            <w:hideMark/>
          </w:tcPr>
          <w:p w14:paraId="045722EF" w14:textId="77777777" w:rsidR="007E55EB" w:rsidRDefault="007E55EB" w:rsidP="00752D4A">
            <w:pPr>
              <w:jc w:val="center"/>
              <w:rPr>
                <w:color w:val="000000"/>
                <w:sz w:val="20"/>
                <w:szCs w:val="20"/>
              </w:rPr>
            </w:pPr>
            <w:r>
              <w:rPr>
                <w:color w:val="000000"/>
                <w:sz w:val="20"/>
                <w:szCs w:val="20"/>
              </w:rPr>
              <w:t>25</w:t>
            </w:r>
          </w:p>
        </w:tc>
        <w:tc>
          <w:tcPr>
            <w:tcW w:w="500" w:type="dxa"/>
            <w:tcBorders>
              <w:top w:val="nil"/>
              <w:left w:val="single" w:sz="4" w:space="0" w:color="auto"/>
              <w:bottom w:val="single" w:sz="4" w:space="0" w:color="auto"/>
              <w:right w:val="nil"/>
            </w:tcBorders>
            <w:shd w:val="clear" w:color="auto" w:fill="auto"/>
            <w:vAlign w:val="center"/>
            <w:hideMark/>
          </w:tcPr>
          <w:p w14:paraId="1DE3CC52" w14:textId="77777777" w:rsidR="007E55EB" w:rsidRDefault="007E55EB" w:rsidP="00752D4A">
            <w:pPr>
              <w:jc w:val="center"/>
              <w:rPr>
                <w:color w:val="000000"/>
                <w:sz w:val="20"/>
                <w:szCs w:val="20"/>
              </w:rPr>
            </w:pPr>
            <w:r>
              <w:rPr>
                <w:color w:val="000000"/>
                <w:sz w:val="20"/>
                <w:szCs w:val="20"/>
              </w:rPr>
              <w:t>1</w:t>
            </w:r>
          </w:p>
        </w:tc>
        <w:tc>
          <w:tcPr>
            <w:tcW w:w="545" w:type="dxa"/>
            <w:tcBorders>
              <w:top w:val="nil"/>
              <w:left w:val="single" w:sz="4" w:space="0" w:color="auto"/>
              <w:bottom w:val="single" w:sz="4" w:space="0" w:color="auto"/>
              <w:right w:val="nil"/>
            </w:tcBorders>
            <w:shd w:val="clear" w:color="000000" w:fill="EBF1DE"/>
            <w:vAlign w:val="center"/>
            <w:hideMark/>
          </w:tcPr>
          <w:p w14:paraId="472220AF" w14:textId="77777777" w:rsidR="007E55EB" w:rsidRDefault="007E55EB" w:rsidP="00752D4A">
            <w:pPr>
              <w:jc w:val="center"/>
              <w:rPr>
                <w:color w:val="000000"/>
                <w:sz w:val="20"/>
                <w:szCs w:val="20"/>
              </w:rPr>
            </w:pPr>
            <w:r>
              <w:rPr>
                <w:color w:val="000000"/>
                <w:sz w:val="20"/>
                <w:szCs w:val="20"/>
              </w:rPr>
              <w:t>25</w:t>
            </w:r>
          </w:p>
        </w:tc>
        <w:tc>
          <w:tcPr>
            <w:tcW w:w="500" w:type="dxa"/>
            <w:tcBorders>
              <w:top w:val="nil"/>
              <w:left w:val="single" w:sz="4" w:space="0" w:color="auto"/>
              <w:bottom w:val="single" w:sz="4" w:space="0" w:color="auto"/>
              <w:right w:val="nil"/>
            </w:tcBorders>
            <w:shd w:val="clear" w:color="auto" w:fill="auto"/>
            <w:vAlign w:val="center"/>
            <w:hideMark/>
          </w:tcPr>
          <w:p w14:paraId="034CAA93" w14:textId="77777777" w:rsidR="007E55EB" w:rsidRDefault="007E55EB" w:rsidP="00752D4A">
            <w:pPr>
              <w:jc w:val="center"/>
              <w:rPr>
                <w:color w:val="000000"/>
                <w:sz w:val="20"/>
                <w:szCs w:val="20"/>
              </w:rPr>
            </w:pPr>
            <w:r>
              <w:rPr>
                <w:color w:val="000000"/>
                <w:sz w:val="20"/>
                <w:szCs w:val="20"/>
              </w:rPr>
              <w:t>1</w:t>
            </w:r>
          </w:p>
        </w:tc>
        <w:tc>
          <w:tcPr>
            <w:tcW w:w="581" w:type="dxa"/>
            <w:tcBorders>
              <w:top w:val="nil"/>
              <w:left w:val="single" w:sz="4" w:space="0" w:color="auto"/>
              <w:bottom w:val="single" w:sz="4" w:space="0" w:color="auto"/>
              <w:right w:val="nil"/>
            </w:tcBorders>
            <w:shd w:val="clear" w:color="000000" w:fill="EBF1DE"/>
            <w:vAlign w:val="center"/>
            <w:hideMark/>
          </w:tcPr>
          <w:p w14:paraId="2F388A71" w14:textId="77777777" w:rsidR="007E55EB" w:rsidRDefault="007E55EB" w:rsidP="00752D4A">
            <w:pPr>
              <w:jc w:val="center"/>
              <w:rPr>
                <w:color w:val="000000"/>
                <w:sz w:val="20"/>
                <w:szCs w:val="20"/>
              </w:rPr>
            </w:pPr>
            <w:r>
              <w:rPr>
                <w:color w:val="000000"/>
                <w:sz w:val="20"/>
                <w:szCs w:val="20"/>
              </w:rPr>
              <w:t>25</w:t>
            </w:r>
          </w:p>
        </w:tc>
        <w:tc>
          <w:tcPr>
            <w:tcW w:w="500" w:type="dxa"/>
            <w:tcBorders>
              <w:top w:val="nil"/>
              <w:left w:val="single" w:sz="4" w:space="0" w:color="auto"/>
              <w:bottom w:val="single" w:sz="4" w:space="0" w:color="auto"/>
              <w:right w:val="nil"/>
            </w:tcBorders>
            <w:shd w:val="clear" w:color="auto" w:fill="auto"/>
            <w:vAlign w:val="center"/>
            <w:hideMark/>
          </w:tcPr>
          <w:p w14:paraId="2723DE02" w14:textId="77777777" w:rsidR="007E55EB" w:rsidRDefault="007E55EB" w:rsidP="00752D4A">
            <w:pPr>
              <w:jc w:val="center"/>
              <w:rPr>
                <w:color w:val="000000"/>
                <w:sz w:val="20"/>
                <w:szCs w:val="20"/>
              </w:rPr>
            </w:pPr>
            <w:r>
              <w:rPr>
                <w:color w:val="000000"/>
                <w:sz w:val="20"/>
                <w:szCs w:val="20"/>
              </w:rPr>
              <w:t>1</w:t>
            </w:r>
          </w:p>
        </w:tc>
        <w:tc>
          <w:tcPr>
            <w:tcW w:w="545" w:type="dxa"/>
            <w:tcBorders>
              <w:top w:val="nil"/>
              <w:left w:val="single" w:sz="4" w:space="0" w:color="auto"/>
              <w:bottom w:val="single" w:sz="4" w:space="0" w:color="auto"/>
              <w:right w:val="nil"/>
            </w:tcBorders>
            <w:shd w:val="clear" w:color="000000" w:fill="EBF1DE"/>
            <w:vAlign w:val="center"/>
            <w:hideMark/>
          </w:tcPr>
          <w:p w14:paraId="2608ABC0" w14:textId="77777777" w:rsidR="007E55EB" w:rsidRDefault="007E55EB" w:rsidP="00752D4A">
            <w:pPr>
              <w:jc w:val="center"/>
              <w:rPr>
                <w:color w:val="000000"/>
                <w:sz w:val="20"/>
                <w:szCs w:val="20"/>
              </w:rPr>
            </w:pPr>
            <w:r>
              <w:rPr>
                <w:color w:val="000000"/>
                <w:sz w:val="20"/>
                <w:szCs w:val="20"/>
              </w:rPr>
              <w:t>25</w:t>
            </w:r>
          </w:p>
        </w:tc>
        <w:tc>
          <w:tcPr>
            <w:tcW w:w="500" w:type="dxa"/>
            <w:tcBorders>
              <w:top w:val="nil"/>
              <w:left w:val="single" w:sz="4" w:space="0" w:color="auto"/>
              <w:bottom w:val="single" w:sz="4" w:space="0" w:color="auto"/>
              <w:right w:val="nil"/>
            </w:tcBorders>
            <w:shd w:val="clear" w:color="auto" w:fill="auto"/>
            <w:vAlign w:val="center"/>
            <w:hideMark/>
          </w:tcPr>
          <w:p w14:paraId="35B1A0FE" w14:textId="77777777" w:rsidR="007E55EB" w:rsidRDefault="007E55EB" w:rsidP="00752D4A">
            <w:pPr>
              <w:jc w:val="center"/>
              <w:rPr>
                <w:color w:val="000000"/>
                <w:sz w:val="20"/>
                <w:szCs w:val="20"/>
              </w:rPr>
            </w:pPr>
            <w:r>
              <w:rPr>
                <w:color w:val="000000"/>
                <w:sz w:val="20"/>
                <w:szCs w:val="20"/>
              </w:rPr>
              <w:t>1</w:t>
            </w:r>
          </w:p>
        </w:tc>
        <w:tc>
          <w:tcPr>
            <w:tcW w:w="581" w:type="dxa"/>
            <w:tcBorders>
              <w:top w:val="nil"/>
              <w:left w:val="single" w:sz="4" w:space="0" w:color="auto"/>
              <w:bottom w:val="single" w:sz="4" w:space="0" w:color="auto"/>
              <w:right w:val="nil"/>
            </w:tcBorders>
            <w:shd w:val="clear" w:color="000000" w:fill="EBF1DE"/>
            <w:vAlign w:val="center"/>
            <w:hideMark/>
          </w:tcPr>
          <w:p w14:paraId="7A7A0B9C" w14:textId="77777777" w:rsidR="007E55EB" w:rsidRDefault="007E55EB" w:rsidP="00752D4A">
            <w:pPr>
              <w:jc w:val="center"/>
              <w:rPr>
                <w:color w:val="000000"/>
                <w:sz w:val="20"/>
                <w:szCs w:val="20"/>
              </w:rPr>
            </w:pPr>
            <w:r>
              <w:rPr>
                <w:color w:val="000000"/>
                <w:sz w:val="20"/>
                <w:szCs w:val="20"/>
              </w:rPr>
              <w:t>25</w:t>
            </w:r>
          </w:p>
        </w:tc>
        <w:tc>
          <w:tcPr>
            <w:tcW w:w="500" w:type="dxa"/>
            <w:tcBorders>
              <w:top w:val="nil"/>
              <w:left w:val="single" w:sz="4" w:space="0" w:color="auto"/>
              <w:bottom w:val="single" w:sz="4" w:space="0" w:color="auto"/>
              <w:right w:val="nil"/>
            </w:tcBorders>
            <w:shd w:val="clear" w:color="auto" w:fill="auto"/>
            <w:vAlign w:val="center"/>
            <w:hideMark/>
          </w:tcPr>
          <w:p w14:paraId="371C499F" w14:textId="77777777" w:rsidR="007E55EB" w:rsidRDefault="007E55EB" w:rsidP="00752D4A">
            <w:pPr>
              <w:jc w:val="center"/>
              <w:rPr>
                <w:color w:val="000000"/>
                <w:sz w:val="20"/>
                <w:szCs w:val="20"/>
              </w:rPr>
            </w:pPr>
            <w:r>
              <w:rPr>
                <w:color w:val="000000"/>
                <w:sz w:val="20"/>
                <w:szCs w:val="20"/>
              </w:rPr>
              <w:t>1</w:t>
            </w:r>
          </w:p>
        </w:tc>
        <w:tc>
          <w:tcPr>
            <w:tcW w:w="581" w:type="dxa"/>
            <w:tcBorders>
              <w:top w:val="nil"/>
              <w:left w:val="single" w:sz="4" w:space="0" w:color="auto"/>
              <w:bottom w:val="single" w:sz="4" w:space="0" w:color="auto"/>
              <w:right w:val="nil"/>
            </w:tcBorders>
            <w:shd w:val="clear" w:color="000000" w:fill="EBF1DE"/>
            <w:vAlign w:val="center"/>
            <w:hideMark/>
          </w:tcPr>
          <w:p w14:paraId="53412C75" w14:textId="77777777" w:rsidR="007E55EB" w:rsidRDefault="007E55EB" w:rsidP="00752D4A">
            <w:pPr>
              <w:jc w:val="center"/>
              <w:rPr>
                <w:color w:val="000000"/>
                <w:sz w:val="20"/>
                <w:szCs w:val="20"/>
              </w:rPr>
            </w:pPr>
            <w:r>
              <w:rPr>
                <w:color w:val="000000"/>
                <w:sz w:val="20"/>
                <w:szCs w:val="20"/>
              </w:rPr>
              <w:t>25</w:t>
            </w:r>
          </w:p>
        </w:tc>
        <w:tc>
          <w:tcPr>
            <w:tcW w:w="500" w:type="dxa"/>
            <w:tcBorders>
              <w:top w:val="nil"/>
              <w:left w:val="single" w:sz="4" w:space="0" w:color="auto"/>
              <w:bottom w:val="single" w:sz="4" w:space="0" w:color="auto"/>
              <w:right w:val="nil"/>
            </w:tcBorders>
            <w:shd w:val="clear" w:color="auto" w:fill="auto"/>
            <w:vAlign w:val="center"/>
            <w:hideMark/>
          </w:tcPr>
          <w:p w14:paraId="06535A3A" w14:textId="77777777" w:rsidR="007E55EB" w:rsidRDefault="007E55EB" w:rsidP="00752D4A">
            <w:pPr>
              <w:jc w:val="center"/>
              <w:rPr>
                <w:color w:val="000000"/>
                <w:sz w:val="20"/>
                <w:szCs w:val="20"/>
              </w:rPr>
            </w:pPr>
            <w:r>
              <w:rPr>
                <w:color w:val="000000"/>
                <w:sz w:val="20"/>
                <w:szCs w:val="20"/>
              </w:rPr>
              <w:t>1</w:t>
            </w:r>
          </w:p>
        </w:tc>
        <w:tc>
          <w:tcPr>
            <w:tcW w:w="545" w:type="dxa"/>
            <w:tcBorders>
              <w:top w:val="nil"/>
              <w:left w:val="single" w:sz="4" w:space="0" w:color="auto"/>
              <w:bottom w:val="single" w:sz="4" w:space="0" w:color="auto"/>
              <w:right w:val="nil"/>
            </w:tcBorders>
            <w:shd w:val="clear" w:color="000000" w:fill="EBF1DE"/>
            <w:vAlign w:val="center"/>
            <w:hideMark/>
          </w:tcPr>
          <w:p w14:paraId="46B90EC1" w14:textId="77777777" w:rsidR="007E55EB" w:rsidRDefault="007E55EB" w:rsidP="00752D4A">
            <w:pPr>
              <w:jc w:val="center"/>
              <w:rPr>
                <w:color w:val="000000"/>
                <w:sz w:val="20"/>
                <w:szCs w:val="20"/>
              </w:rPr>
            </w:pPr>
            <w:r>
              <w:rPr>
                <w:color w:val="000000"/>
                <w:sz w:val="20"/>
                <w:szCs w:val="20"/>
              </w:rPr>
              <w:t>25</w:t>
            </w:r>
          </w:p>
        </w:tc>
        <w:tc>
          <w:tcPr>
            <w:tcW w:w="500" w:type="dxa"/>
            <w:tcBorders>
              <w:top w:val="nil"/>
              <w:left w:val="single" w:sz="4" w:space="0" w:color="auto"/>
              <w:bottom w:val="single" w:sz="4" w:space="0" w:color="auto"/>
              <w:right w:val="nil"/>
            </w:tcBorders>
            <w:shd w:val="clear" w:color="auto" w:fill="auto"/>
            <w:vAlign w:val="center"/>
            <w:hideMark/>
          </w:tcPr>
          <w:p w14:paraId="4477D7FB" w14:textId="77777777" w:rsidR="007E55EB" w:rsidRDefault="007E55EB" w:rsidP="00752D4A">
            <w:pPr>
              <w:jc w:val="center"/>
              <w:rPr>
                <w:color w:val="000000"/>
                <w:sz w:val="20"/>
                <w:szCs w:val="20"/>
              </w:rPr>
            </w:pPr>
            <w:r>
              <w:rPr>
                <w:color w:val="000000"/>
                <w:sz w:val="20"/>
                <w:szCs w:val="20"/>
              </w:rPr>
              <w:t>1</w:t>
            </w:r>
          </w:p>
        </w:tc>
        <w:tc>
          <w:tcPr>
            <w:tcW w:w="545" w:type="dxa"/>
            <w:tcBorders>
              <w:top w:val="nil"/>
              <w:left w:val="single" w:sz="4" w:space="0" w:color="auto"/>
              <w:bottom w:val="single" w:sz="4" w:space="0" w:color="auto"/>
              <w:right w:val="nil"/>
            </w:tcBorders>
            <w:shd w:val="clear" w:color="000000" w:fill="EBF1DE"/>
            <w:vAlign w:val="center"/>
            <w:hideMark/>
          </w:tcPr>
          <w:p w14:paraId="44A5982B" w14:textId="77777777" w:rsidR="007E55EB" w:rsidRDefault="007E55EB" w:rsidP="00752D4A">
            <w:pPr>
              <w:jc w:val="center"/>
              <w:rPr>
                <w:color w:val="000000"/>
                <w:sz w:val="20"/>
                <w:szCs w:val="20"/>
              </w:rPr>
            </w:pPr>
            <w:r>
              <w:rPr>
                <w:color w:val="000000"/>
                <w:sz w:val="20"/>
                <w:szCs w:val="20"/>
              </w:rPr>
              <w:t>25</w:t>
            </w:r>
          </w:p>
        </w:tc>
        <w:tc>
          <w:tcPr>
            <w:tcW w:w="500" w:type="dxa"/>
            <w:tcBorders>
              <w:top w:val="nil"/>
              <w:left w:val="single" w:sz="4" w:space="0" w:color="auto"/>
              <w:bottom w:val="single" w:sz="4" w:space="0" w:color="auto"/>
              <w:right w:val="nil"/>
            </w:tcBorders>
            <w:shd w:val="clear" w:color="auto" w:fill="auto"/>
            <w:vAlign w:val="center"/>
            <w:hideMark/>
          </w:tcPr>
          <w:p w14:paraId="1FCB7740" w14:textId="77777777" w:rsidR="007E55EB" w:rsidRDefault="007E55EB" w:rsidP="00752D4A">
            <w:pPr>
              <w:jc w:val="center"/>
              <w:rPr>
                <w:color w:val="000000"/>
                <w:sz w:val="20"/>
                <w:szCs w:val="20"/>
              </w:rPr>
            </w:pPr>
            <w:r>
              <w:rPr>
                <w:color w:val="000000"/>
                <w:sz w:val="20"/>
                <w:szCs w:val="20"/>
              </w:rPr>
              <w:t>1</w:t>
            </w:r>
          </w:p>
        </w:tc>
        <w:tc>
          <w:tcPr>
            <w:tcW w:w="581" w:type="dxa"/>
            <w:tcBorders>
              <w:top w:val="nil"/>
              <w:left w:val="single" w:sz="4" w:space="0" w:color="auto"/>
              <w:bottom w:val="single" w:sz="4" w:space="0" w:color="auto"/>
              <w:right w:val="nil"/>
            </w:tcBorders>
            <w:shd w:val="clear" w:color="000000" w:fill="EBF1DE"/>
            <w:vAlign w:val="center"/>
            <w:hideMark/>
          </w:tcPr>
          <w:p w14:paraId="5BAA8C9E" w14:textId="77777777" w:rsidR="007E55EB" w:rsidRDefault="007E55EB" w:rsidP="00752D4A">
            <w:pPr>
              <w:jc w:val="center"/>
              <w:rPr>
                <w:color w:val="000000"/>
                <w:sz w:val="20"/>
                <w:szCs w:val="20"/>
              </w:rPr>
            </w:pPr>
            <w:r>
              <w:rPr>
                <w:color w:val="000000"/>
                <w:sz w:val="20"/>
                <w:szCs w:val="20"/>
              </w:rPr>
              <w:t>25</w:t>
            </w:r>
          </w:p>
        </w:tc>
        <w:tc>
          <w:tcPr>
            <w:tcW w:w="500" w:type="dxa"/>
            <w:tcBorders>
              <w:top w:val="nil"/>
              <w:left w:val="single" w:sz="4" w:space="0" w:color="auto"/>
              <w:bottom w:val="single" w:sz="4" w:space="0" w:color="auto"/>
              <w:right w:val="nil"/>
            </w:tcBorders>
            <w:shd w:val="clear" w:color="auto" w:fill="auto"/>
            <w:vAlign w:val="center"/>
            <w:hideMark/>
          </w:tcPr>
          <w:p w14:paraId="38E17658" w14:textId="77777777" w:rsidR="007E55EB" w:rsidRDefault="007E55EB" w:rsidP="00752D4A">
            <w:pPr>
              <w:jc w:val="center"/>
              <w:rPr>
                <w:color w:val="000000"/>
                <w:sz w:val="20"/>
                <w:szCs w:val="20"/>
              </w:rPr>
            </w:pPr>
            <w:r>
              <w:rPr>
                <w:color w:val="000000"/>
                <w:sz w:val="20"/>
                <w:szCs w:val="20"/>
              </w:rPr>
              <w:t>1</w:t>
            </w:r>
          </w:p>
        </w:tc>
        <w:tc>
          <w:tcPr>
            <w:tcW w:w="545" w:type="dxa"/>
            <w:tcBorders>
              <w:top w:val="nil"/>
              <w:left w:val="single" w:sz="4" w:space="0" w:color="auto"/>
              <w:bottom w:val="single" w:sz="4" w:space="0" w:color="auto"/>
              <w:right w:val="nil"/>
            </w:tcBorders>
            <w:shd w:val="clear" w:color="000000" w:fill="EBF1DE"/>
            <w:vAlign w:val="center"/>
            <w:hideMark/>
          </w:tcPr>
          <w:p w14:paraId="3C85EBDB" w14:textId="77777777" w:rsidR="007E55EB" w:rsidRDefault="007E55EB" w:rsidP="00752D4A">
            <w:pPr>
              <w:jc w:val="center"/>
              <w:rPr>
                <w:color w:val="000000"/>
                <w:sz w:val="20"/>
                <w:szCs w:val="20"/>
              </w:rPr>
            </w:pPr>
            <w:r>
              <w:rPr>
                <w:color w:val="000000"/>
                <w:sz w:val="20"/>
                <w:szCs w:val="20"/>
              </w:rPr>
              <w:t>25</w:t>
            </w:r>
          </w:p>
        </w:tc>
        <w:tc>
          <w:tcPr>
            <w:tcW w:w="500" w:type="dxa"/>
            <w:tcBorders>
              <w:top w:val="nil"/>
              <w:left w:val="single" w:sz="4" w:space="0" w:color="auto"/>
              <w:bottom w:val="single" w:sz="4" w:space="0" w:color="auto"/>
              <w:right w:val="nil"/>
            </w:tcBorders>
            <w:shd w:val="clear" w:color="auto" w:fill="auto"/>
            <w:vAlign w:val="center"/>
            <w:hideMark/>
          </w:tcPr>
          <w:p w14:paraId="78B5FAE2" w14:textId="77777777" w:rsidR="007E55EB" w:rsidRDefault="007E55EB" w:rsidP="00752D4A">
            <w:pPr>
              <w:jc w:val="center"/>
              <w:rPr>
                <w:color w:val="000000"/>
                <w:sz w:val="20"/>
                <w:szCs w:val="20"/>
              </w:rPr>
            </w:pPr>
            <w:r>
              <w:rPr>
                <w:color w:val="000000"/>
                <w:sz w:val="20"/>
                <w:szCs w:val="20"/>
              </w:rPr>
              <w:t>1</w:t>
            </w:r>
          </w:p>
        </w:tc>
        <w:tc>
          <w:tcPr>
            <w:tcW w:w="581" w:type="dxa"/>
            <w:tcBorders>
              <w:top w:val="nil"/>
              <w:left w:val="single" w:sz="4" w:space="0" w:color="auto"/>
              <w:bottom w:val="single" w:sz="4" w:space="0" w:color="auto"/>
              <w:right w:val="nil"/>
            </w:tcBorders>
            <w:shd w:val="clear" w:color="000000" w:fill="EBF1DE"/>
            <w:vAlign w:val="center"/>
            <w:hideMark/>
          </w:tcPr>
          <w:p w14:paraId="7866B77E" w14:textId="77777777" w:rsidR="007E55EB" w:rsidRDefault="007E55EB" w:rsidP="00752D4A">
            <w:pPr>
              <w:jc w:val="center"/>
              <w:rPr>
                <w:color w:val="000000"/>
                <w:sz w:val="20"/>
                <w:szCs w:val="20"/>
              </w:rPr>
            </w:pPr>
            <w:r>
              <w:rPr>
                <w:color w:val="000000"/>
                <w:sz w:val="20"/>
                <w:szCs w:val="20"/>
              </w:rPr>
              <w:t>25</w:t>
            </w:r>
          </w:p>
        </w:tc>
        <w:tc>
          <w:tcPr>
            <w:tcW w:w="500" w:type="dxa"/>
            <w:tcBorders>
              <w:top w:val="nil"/>
              <w:left w:val="single" w:sz="4" w:space="0" w:color="auto"/>
              <w:bottom w:val="single" w:sz="4" w:space="0" w:color="auto"/>
              <w:right w:val="nil"/>
            </w:tcBorders>
            <w:shd w:val="clear" w:color="auto" w:fill="auto"/>
            <w:vAlign w:val="center"/>
            <w:hideMark/>
          </w:tcPr>
          <w:p w14:paraId="179A65AC" w14:textId="77777777" w:rsidR="007E55EB" w:rsidRDefault="007E55EB" w:rsidP="00752D4A">
            <w:pPr>
              <w:jc w:val="center"/>
              <w:rPr>
                <w:color w:val="000000"/>
                <w:sz w:val="20"/>
                <w:szCs w:val="20"/>
              </w:rPr>
            </w:pPr>
            <w:r>
              <w:rPr>
                <w:color w:val="000000"/>
                <w:sz w:val="20"/>
                <w:szCs w:val="20"/>
              </w:rPr>
              <w:t>1</w:t>
            </w:r>
          </w:p>
        </w:tc>
        <w:tc>
          <w:tcPr>
            <w:tcW w:w="545" w:type="dxa"/>
            <w:tcBorders>
              <w:top w:val="nil"/>
              <w:left w:val="single" w:sz="4" w:space="0" w:color="auto"/>
              <w:bottom w:val="single" w:sz="4" w:space="0" w:color="auto"/>
              <w:right w:val="nil"/>
            </w:tcBorders>
            <w:shd w:val="clear" w:color="000000" w:fill="EBF1DE"/>
            <w:vAlign w:val="center"/>
            <w:hideMark/>
          </w:tcPr>
          <w:p w14:paraId="193B2591" w14:textId="77777777" w:rsidR="007E55EB" w:rsidRDefault="007E55EB" w:rsidP="00752D4A">
            <w:pPr>
              <w:jc w:val="center"/>
              <w:rPr>
                <w:color w:val="000000"/>
                <w:sz w:val="20"/>
                <w:szCs w:val="20"/>
              </w:rPr>
            </w:pPr>
            <w:r>
              <w:rPr>
                <w:color w:val="000000"/>
                <w:sz w:val="20"/>
                <w:szCs w:val="20"/>
              </w:rPr>
              <w:t>25</w:t>
            </w:r>
          </w:p>
        </w:tc>
        <w:tc>
          <w:tcPr>
            <w:tcW w:w="500" w:type="dxa"/>
            <w:tcBorders>
              <w:top w:val="nil"/>
              <w:left w:val="single" w:sz="4" w:space="0" w:color="auto"/>
              <w:bottom w:val="single" w:sz="4" w:space="0" w:color="auto"/>
              <w:right w:val="nil"/>
            </w:tcBorders>
            <w:shd w:val="clear" w:color="auto" w:fill="auto"/>
            <w:vAlign w:val="center"/>
            <w:hideMark/>
          </w:tcPr>
          <w:p w14:paraId="0D1CFA5B" w14:textId="77777777" w:rsidR="007E55EB" w:rsidRDefault="007E55EB" w:rsidP="00752D4A">
            <w:pPr>
              <w:jc w:val="center"/>
              <w:rPr>
                <w:color w:val="000000"/>
                <w:sz w:val="20"/>
                <w:szCs w:val="20"/>
              </w:rPr>
            </w:pPr>
            <w:r>
              <w:rPr>
                <w:color w:val="000000"/>
                <w:sz w:val="20"/>
                <w:szCs w:val="20"/>
              </w:rPr>
              <w:t>1</w:t>
            </w:r>
          </w:p>
        </w:tc>
        <w:tc>
          <w:tcPr>
            <w:tcW w:w="581" w:type="dxa"/>
            <w:tcBorders>
              <w:top w:val="nil"/>
              <w:left w:val="single" w:sz="4" w:space="0" w:color="auto"/>
              <w:bottom w:val="single" w:sz="4" w:space="0" w:color="auto"/>
              <w:right w:val="single" w:sz="4" w:space="0" w:color="auto"/>
            </w:tcBorders>
            <w:shd w:val="clear" w:color="000000" w:fill="EBF1DE"/>
            <w:vAlign w:val="center"/>
            <w:hideMark/>
          </w:tcPr>
          <w:p w14:paraId="2BBD1DE5" w14:textId="77777777" w:rsidR="007E55EB" w:rsidRDefault="007E55EB" w:rsidP="00752D4A">
            <w:pPr>
              <w:jc w:val="center"/>
              <w:rPr>
                <w:color w:val="000000"/>
                <w:sz w:val="20"/>
                <w:szCs w:val="20"/>
              </w:rPr>
            </w:pPr>
            <w:r>
              <w:rPr>
                <w:color w:val="000000"/>
                <w:sz w:val="20"/>
                <w:szCs w:val="20"/>
              </w:rPr>
              <w:t>25</w:t>
            </w:r>
          </w:p>
        </w:tc>
      </w:tr>
      <w:tr w:rsidR="007E55EB" w14:paraId="5C133386" w14:textId="77777777" w:rsidTr="007E55EB">
        <w:trPr>
          <w:trHeight w:val="300"/>
        </w:trPr>
        <w:tc>
          <w:tcPr>
            <w:tcW w:w="2102" w:type="dxa"/>
            <w:tcBorders>
              <w:top w:val="nil"/>
              <w:left w:val="single" w:sz="4" w:space="0" w:color="auto"/>
              <w:bottom w:val="single" w:sz="4" w:space="0" w:color="auto"/>
              <w:right w:val="single" w:sz="4" w:space="0" w:color="auto"/>
            </w:tcBorders>
            <w:shd w:val="clear" w:color="auto" w:fill="auto"/>
            <w:vAlign w:val="center"/>
            <w:hideMark/>
          </w:tcPr>
          <w:p w14:paraId="146EC8F8" w14:textId="77777777" w:rsidR="007E55EB" w:rsidRDefault="007E55EB" w:rsidP="00752D4A">
            <w:pPr>
              <w:rPr>
                <w:color w:val="000000"/>
                <w:sz w:val="20"/>
                <w:szCs w:val="20"/>
              </w:rPr>
            </w:pPr>
            <w:r>
              <w:rPr>
                <w:color w:val="000000"/>
                <w:sz w:val="20"/>
                <w:szCs w:val="20"/>
              </w:rPr>
              <w:t>Use of local role models/ambassadors</w:t>
            </w:r>
          </w:p>
        </w:tc>
        <w:tc>
          <w:tcPr>
            <w:tcW w:w="1182" w:type="dxa"/>
            <w:tcBorders>
              <w:top w:val="nil"/>
              <w:left w:val="nil"/>
              <w:bottom w:val="single" w:sz="4" w:space="0" w:color="auto"/>
              <w:right w:val="nil"/>
            </w:tcBorders>
            <w:shd w:val="clear" w:color="auto" w:fill="auto"/>
            <w:vAlign w:val="center"/>
            <w:hideMark/>
          </w:tcPr>
          <w:p w14:paraId="7920917B" w14:textId="77777777" w:rsidR="007E55EB" w:rsidRDefault="007E55EB" w:rsidP="00752D4A">
            <w:pPr>
              <w:jc w:val="center"/>
              <w:rPr>
                <w:color w:val="000000"/>
                <w:sz w:val="20"/>
                <w:szCs w:val="20"/>
              </w:rPr>
            </w:pPr>
            <w:r>
              <w:rPr>
                <w:color w:val="000000"/>
                <w:sz w:val="20"/>
                <w:szCs w:val="20"/>
              </w:rPr>
              <w:t>20</w:t>
            </w:r>
          </w:p>
        </w:tc>
        <w:tc>
          <w:tcPr>
            <w:tcW w:w="500" w:type="dxa"/>
            <w:tcBorders>
              <w:top w:val="nil"/>
              <w:left w:val="single" w:sz="4" w:space="0" w:color="auto"/>
              <w:bottom w:val="single" w:sz="4" w:space="0" w:color="auto"/>
              <w:right w:val="nil"/>
            </w:tcBorders>
            <w:shd w:val="clear" w:color="auto" w:fill="auto"/>
            <w:vAlign w:val="center"/>
            <w:hideMark/>
          </w:tcPr>
          <w:p w14:paraId="717A0F25" w14:textId="77777777" w:rsidR="007E55EB" w:rsidRDefault="007E55EB" w:rsidP="00752D4A">
            <w:pPr>
              <w:jc w:val="center"/>
              <w:rPr>
                <w:color w:val="000000"/>
                <w:sz w:val="20"/>
                <w:szCs w:val="20"/>
              </w:rPr>
            </w:pPr>
            <w:r>
              <w:rPr>
                <w:color w:val="000000"/>
                <w:sz w:val="20"/>
                <w:szCs w:val="20"/>
              </w:rPr>
              <w:t>0</w:t>
            </w:r>
          </w:p>
        </w:tc>
        <w:tc>
          <w:tcPr>
            <w:tcW w:w="545" w:type="dxa"/>
            <w:tcBorders>
              <w:top w:val="nil"/>
              <w:left w:val="single" w:sz="4" w:space="0" w:color="auto"/>
              <w:bottom w:val="single" w:sz="4" w:space="0" w:color="auto"/>
              <w:right w:val="nil"/>
            </w:tcBorders>
            <w:shd w:val="clear" w:color="000000" w:fill="EBF1DE"/>
            <w:vAlign w:val="center"/>
            <w:hideMark/>
          </w:tcPr>
          <w:p w14:paraId="72A3FB32"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17E897A4" w14:textId="77777777" w:rsidR="007E55EB" w:rsidRDefault="007E55EB" w:rsidP="00752D4A">
            <w:pPr>
              <w:jc w:val="center"/>
              <w:rPr>
                <w:color w:val="000000"/>
                <w:sz w:val="20"/>
                <w:szCs w:val="20"/>
              </w:rPr>
            </w:pPr>
            <w:r>
              <w:rPr>
                <w:color w:val="000000"/>
                <w:sz w:val="20"/>
                <w:szCs w:val="20"/>
              </w:rPr>
              <w:t>4</w:t>
            </w:r>
          </w:p>
        </w:tc>
        <w:tc>
          <w:tcPr>
            <w:tcW w:w="581" w:type="dxa"/>
            <w:tcBorders>
              <w:top w:val="nil"/>
              <w:left w:val="single" w:sz="4" w:space="0" w:color="auto"/>
              <w:bottom w:val="single" w:sz="4" w:space="0" w:color="auto"/>
              <w:right w:val="nil"/>
            </w:tcBorders>
            <w:shd w:val="clear" w:color="000000" w:fill="EBF1DE"/>
            <w:vAlign w:val="center"/>
            <w:hideMark/>
          </w:tcPr>
          <w:p w14:paraId="510E2666" w14:textId="77777777" w:rsidR="007E55EB" w:rsidRDefault="007E55EB" w:rsidP="00752D4A">
            <w:pPr>
              <w:jc w:val="center"/>
              <w:rPr>
                <w:color w:val="000000"/>
                <w:sz w:val="20"/>
                <w:szCs w:val="20"/>
              </w:rPr>
            </w:pPr>
            <w:r>
              <w:rPr>
                <w:color w:val="000000"/>
                <w:sz w:val="20"/>
                <w:szCs w:val="20"/>
              </w:rPr>
              <w:t>80</w:t>
            </w:r>
          </w:p>
        </w:tc>
        <w:tc>
          <w:tcPr>
            <w:tcW w:w="500" w:type="dxa"/>
            <w:tcBorders>
              <w:top w:val="nil"/>
              <w:left w:val="single" w:sz="4" w:space="0" w:color="auto"/>
              <w:bottom w:val="single" w:sz="4" w:space="0" w:color="auto"/>
              <w:right w:val="nil"/>
            </w:tcBorders>
            <w:shd w:val="clear" w:color="auto" w:fill="auto"/>
            <w:vAlign w:val="center"/>
            <w:hideMark/>
          </w:tcPr>
          <w:p w14:paraId="26E3FD42" w14:textId="77777777" w:rsidR="007E55EB" w:rsidRDefault="007E55EB" w:rsidP="00752D4A">
            <w:pPr>
              <w:jc w:val="center"/>
              <w:rPr>
                <w:color w:val="000000"/>
                <w:sz w:val="20"/>
                <w:szCs w:val="20"/>
              </w:rPr>
            </w:pPr>
            <w:r>
              <w:rPr>
                <w:color w:val="000000"/>
                <w:sz w:val="20"/>
                <w:szCs w:val="20"/>
              </w:rPr>
              <w:t>5</w:t>
            </w:r>
          </w:p>
        </w:tc>
        <w:tc>
          <w:tcPr>
            <w:tcW w:w="545" w:type="dxa"/>
            <w:tcBorders>
              <w:top w:val="nil"/>
              <w:left w:val="single" w:sz="4" w:space="0" w:color="auto"/>
              <w:bottom w:val="single" w:sz="4" w:space="0" w:color="auto"/>
              <w:right w:val="nil"/>
            </w:tcBorders>
            <w:shd w:val="clear" w:color="000000" w:fill="EBF1DE"/>
            <w:vAlign w:val="center"/>
            <w:hideMark/>
          </w:tcPr>
          <w:p w14:paraId="13779D87"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6EE301A2" w14:textId="77777777" w:rsidR="007E55EB" w:rsidRDefault="007E55EB" w:rsidP="00752D4A">
            <w:pPr>
              <w:jc w:val="center"/>
              <w:rPr>
                <w:color w:val="000000"/>
                <w:sz w:val="20"/>
                <w:szCs w:val="20"/>
              </w:rPr>
            </w:pPr>
            <w:r>
              <w:rPr>
                <w:color w:val="000000"/>
                <w:sz w:val="20"/>
                <w:szCs w:val="20"/>
              </w:rPr>
              <w:t>5</w:t>
            </w:r>
          </w:p>
        </w:tc>
        <w:tc>
          <w:tcPr>
            <w:tcW w:w="581" w:type="dxa"/>
            <w:tcBorders>
              <w:top w:val="nil"/>
              <w:left w:val="single" w:sz="4" w:space="0" w:color="auto"/>
              <w:bottom w:val="single" w:sz="4" w:space="0" w:color="auto"/>
              <w:right w:val="nil"/>
            </w:tcBorders>
            <w:shd w:val="clear" w:color="000000" w:fill="EBF1DE"/>
            <w:vAlign w:val="center"/>
            <w:hideMark/>
          </w:tcPr>
          <w:p w14:paraId="15C28988" w14:textId="77777777" w:rsidR="007E55EB" w:rsidRDefault="007E55EB" w:rsidP="00752D4A">
            <w:pPr>
              <w:jc w:val="center"/>
              <w:rPr>
                <w:color w:val="000000"/>
                <w:sz w:val="20"/>
                <w:szCs w:val="20"/>
              </w:rPr>
            </w:pPr>
            <w:r>
              <w:rPr>
                <w:color w:val="000000"/>
                <w:sz w:val="20"/>
                <w:szCs w:val="20"/>
              </w:rPr>
              <w:t>100</w:t>
            </w:r>
          </w:p>
        </w:tc>
        <w:tc>
          <w:tcPr>
            <w:tcW w:w="500" w:type="dxa"/>
            <w:tcBorders>
              <w:top w:val="nil"/>
              <w:left w:val="single" w:sz="4" w:space="0" w:color="auto"/>
              <w:bottom w:val="single" w:sz="4" w:space="0" w:color="auto"/>
              <w:right w:val="nil"/>
            </w:tcBorders>
            <w:shd w:val="clear" w:color="auto" w:fill="auto"/>
            <w:vAlign w:val="center"/>
            <w:hideMark/>
          </w:tcPr>
          <w:p w14:paraId="6322EC9D" w14:textId="77777777" w:rsidR="007E55EB" w:rsidRDefault="007E55EB" w:rsidP="00752D4A">
            <w:pPr>
              <w:jc w:val="center"/>
              <w:rPr>
                <w:color w:val="000000"/>
                <w:sz w:val="20"/>
                <w:szCs w:val="20"/>
              </w:rPr>
            </w:pPr>
            <w:r>
              <w:rPr>
                <w:color w:val="000000"/>
                <w:sz w:val="20"/>
                <w:szCs w:val="20"/>
              </w:rPr>
              <w:t>1</w:t>
            </w:r>
          </w:p>
        </w:tc>
        <w:tc>
          <w:tcPr>
            <w:tcW w:w="581" w:type="dxa"/>
            <w:tcBorders>
              <w:top w:val="nil"/>
              <w:left w:val="single" w:sz="4" w:space="0" w:color="auto"/>
              <w:bottom w:val="single" w:sz="4" w:space="0" w:color="auto"/>
              <w:right w:val="nil"/>
            </w:tcBorders>
            <w:shd w:val="clear" w:color="000000" w:fill="EBF1DE"/>
            <w:vAlign w:val="center"/>
            <w:hideMark/>
          </w:tcPr>
          <w:p w14:paraId="4DDC2471" w14:textId="77777777" w:rsidR="007E55EB" w:rsidRDefault="007E55EB" w:rsidP="00752D4A">
            <w:pPr>
              <w:jc w:val="center"/>
              <w:rPr>
                <w:color w:val="000000"/>
                <w:sz w:val="20"/>
                <w:szCs w:val="20"/>
              </w:rPr>
            </w:pPr>
            <w:r>
              <w:rPr>
                <w:color w:val="000000"/>
                <w:sz w:val="20"/>
                <w:szCs w:val="20"/>
              </w:rPr>
              <w:t>20</w:t>
            </w:r>
          </w:p>
        </w:tc>
        <w:tc>
          <w:tcPr>
            <w:tcW w:w="500" w:type="dxa"/>
            <w:tcBorders>
              <w:top w:val="nil"/>
              <w:left w:val="single" w:sz="4" w:space="0" w:color="auto"/>
              <w:bottom w:val="single" w:sz="4" w:space="0" w:color="auto"/>
              <w:right w:val="nil"/>
            </w:tcBorders>
            <w:shd w:val="clear" w:color="auto" w:fill="auto"/>
            <w:vAlign w:val="center"/>
            <w:hideMark/>
          </w:tcPr>
          <w:p w14:paraId="116EE1FD" w14:textId="77777777" w:rsidR="007E55EB" w:rsidRDefault="007E55EB" w:rsidP="00752D4A">
            <w:pPr>
              <w:jc w:val="center"/>
              <w:rPr>
                <w:color w:val="000000"/>
                <w:sz w:val="20"/>
                <w:szCs w:val="20"/>
              </w:rPr>
            </w:pPr>
            <w:r>
              <w:rPr>
                <w:color w:val="000000"/>
                <w:sz w:val="20"/>
                <w:szCs w:val="20"/>
              </w:rPr>
              <w:t>0</w:t>
            </w:r>
          </w:p>
        </w:tc>
        <w:tc>
          <w:tcPr>
            <w:tcW w:w="545" w:type="dxa"/>
            <w:tcBorders>
              <w:top w:val="nil"/>
              <w:left w:val="single" w:sz="4" w:space="0" w:color="auto"/>
              <w:bottom w:val="single" w:sz="4" w:space="0" w:color="auto"/>
              <w:right w:val="nil"/>
            </w:tcBorders>
            <w:shd w:val="clear" w:color="000000" w:fill="EBF1DE"/>
            <w:vAlign w:val="center"/>
            <w:hideMark/>
          </w:tcPr>
          <w:p w14:paraId="65E05FB4"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6BC47074" w14:textId="77777777" w:rsidR="007E55EB" w:rsidRDefault="007E55EB" w:rsidP="00752D4A">
            <w:pPr>
              <w:jc w:val="center"/>
              <w:rPr>
                <w:color w:val="000000"/>
                <w:sz w:val="20"/>
                <w:szCs w:val="20"/>
              </w:rPr>
            </w:pPr>
            <w:r>
              <w:rPr>
                <w:color w:val="000000"/>
                <w:sz w:val="20"/>
                <w:szCs w:val="20"/>
              </w:rPr>
              <w:t>0</w:t>
            </w:r>
          </w:p>
        </w:tc>
        <w:tc>
          <w:tcPr>
            <w:tcW w:w="545" w:type="dxa"/>
            <w:tcBorders>
              <w:top w:val="nil"/>
              <w:left w:val="single" w:sz="4" w:space="0" w:color="auto"/>
              <w:bottom w:val="single" w:sz="4" w:space="0" w:color="auto"/>
              <w:right w:val="nil"/>
            </w:tcBorders>
            <w:shd w:val="clear" w:color="000000" w:fill="EBF1DE"/>
            <w:vAlign w:val="center"/>
            <w:hideMark/>
          </w:tcPr>
          <w:p w14:paraId="6A1AF9D7"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27EF95EF" w14:textId="77777777" w:rsidR="007E55EB" w:rsidRDefault="007E55EB" w:rsidP="00752D4A">
            <w:pPr>
              <w:jc w:val="center"/>
              <w:rPr>
                <w:color w:val="000000"/>
                <w:sz w:val="20"/>
                <w:szCs w:val="20"/>
              </w:rPr>
            </w:pPr>
            <w:r>
              <w:rPr>
                <w:color w:val="000000"/>
                <w:sz w:val="20"/>
                <w:szCs w:val="20"/>
              </w:rPr>
              <w:t>0</w:t>
            </w:r>
          </w:p>
        </w:tc>
        <w:tc>
          <w:tcPr>
            <w:tcW w:w="581" w:type="dxa"/>
            <w:tcBorders>
              <w:top w:val="nil"/>
              <w:left w:val="single" w:sz="4" w:space="0" w:color="auto"/>
              <w:bottom w:val="single" w:sz="4" w:space="0" w:color="auto"/>
              <w:right w:val="nil"/>
            </w:tcBorders>
            <w:shd w:val="clear" w:color="000000" w:fill="EBF1DE"/>
            <w:vAlign w:val="center"/>
            <w:hideMark/>
          </w:tcPr>
          <w:p w14:paraId="2D57A9B9"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1716E504" w14:textId="77777777" w:rsidR="007E55EB" w:rsidRDefault="007E55EB" w:rsidP="00752D4A">
            <w:pPr>
              <w:jc w:val="center"/>
              <w:rPr>
                <w:color w:val="000000"/>
                <w:sz w:val="20"/>
                <w:szCs w:val="20"/>
              </w:rPr>
            </w:pPr>
            <w:r>
              <w:rPr>
                <w:color w:val="000000"/>
                <w:sz w:val="20"/>
                <w:szCs w:val="20"/>
              </w:rPr>
              <w:t>1</w:t>
            </w:r>
          </w:p>
        </w:tc>
        <w:tc>
          <w:tcPr>
            <w:tcW w:w="545" w:type="dxa"/>
            <w:tcBorders>
              <w:top w:val="nil"/>
              <w:left w:val="single" w:sz="4" w:space="0" w:color="auto"/>
              <w:bottom w:val="single" w:sz="4" w:space="0" w:color="auto"/>
              <w:right w:val="nil"/>
            </w:tcBorders>
            <w:shd w:val="clear" w:color="000000" w:fill="EBF1DE"/>
            <w:vAlign w:val="center"/>
            <w:hideMark/>
          </w:tcPr>
          <w:p w14:paraId="645C96E1" w14:textId="77777777" w:rsidR="007E55EB" w:rsidRDefault="007E55EB" w:rsidP="00752D4A">
            <w:pPr>
              <w:jc w:val="center"/>
              <w:rPr>
                <w:color w:val="000000"/>
                <w:sz w:val="20"/>
                <w:szCs w:val="20"/>
              </w:rPr>
            </w:pPr>
            <w:r>
              <w:rPr>
                <w:color w:val="000000"/>
                <w:sz w:val="20"/>
                <w:szCs w:val="20"/>
              </w:rPr>
              <w:t>20</w:t>
            </w:r>
          </w:p>
        </w:tc>
        <w:tc>
          <w:tcPr>
            <w:tcW w:w="500" w:type="dxa"/>
            <w:tcBorders>
              <w:top w:val="nil"/>
              <w:left w:val="single" w:sz="4" w:space="0" w:color="auto"/>
              <w:bottom w:val="single" w:sz="4" w:space="0" w:color="auto"/>
              <w:right w:val="nil"/>
            </w:tcBorders>
            <w:shd w:val="clear" w:color="auto" w:fill="auto"/>
            <w:vAlign w:val="center"/>
            <w:hideMark/>
          </w:tcPr>
          <w:p w14:paraId="4F151A11" w14:textId="77777777" w:rsidR="007E55EB" w:rsidRDefault="007E55EB" w:rsidP="00752D4A">
            <w:pPr>
              <w:jc w:val="center"/>
              <w:rPr>
                <w:color w:val="000000"/>
                <w:sz w:val="20"/>
                <w:szCs w:val="20"/>
              </w:rPr>
            </w:pPr>
            <w:r>
              <w:rPr>
                <w:color w:val="000000"/>
                <w:sz w:val="20"/>
                <w:szCs w:val="20"/>
              </w:rPr>
              <w:t>1</w:t>
            </w:r>
          </w:p>
        </w:tc>
        <w:tc>
          <w:tcPr>
            <w:tcW w:w="581" w:type="dxa"/>
            <w:tcBorders>
              <w:top w:val="nil"/>
              <w:left w:val="single" w:sz="4" w:space="0" w:color="auto"/>
              <w:bottom w:val="single" w:sz="4" w:space="0" w:color="auto"/>
              <w:right w:val="nil"/>
            </w:tcBorders>
            <w:shd w:val="clear" w:color="000000" w:fill="EBF1DE"/>
            <w:vAlign w:val="center"/>
            <w:hideMark/>
          </w:tcPr>
          <w:p w14:paraId="7795E054" w14:textId="77777777" w:rsidR="007E55EB" w:rsidRDefault="007E55EB" w:rsidP="00752D4A">
            <w:pPr>
              <w:jc w:val="center"/>
              <w:rPr>
                <w:color w:val="000000"/>
                <w:sz w:val="20"/>
                <w:szCs w:val="20"/>
              </w:rPr>
            </w:pPr>
            <w:r>
              <w:rPr>
                <w:color w:val="000000"/>
                <w:sz w:val="20"/>
                <w:szCs w:val="20"/>
              </w:rPr>
              <w:t>20</w:t>
            </w:r>
          </w:p>
        </w:tc>
        <w:tc>
          <w:tcPr>
            <w:tcW w:w="500" w:type="dxa"/>
            <w:tcBorders>
              <w:top w:val="nil"/>
              <w:left w:val="single" w:sz="4" w:space="0" w:color="auto"/>
              <w:bottom w:val="single" w:sz="4" w:space="0" w:color="auto"/>
              <w:right w:val="nil"/>
            </w:tcBorders>
            <w:shd w:val="clear" w:color="auto" w:fill="auto"/>
            <w:vAlign w:val="center"/>
            <w:hideMark/>
          </w:tcPr>
          <w:p w14:paraId="4BCBF4C5" w14:textId="77777777" w:rsidR="007E55EB" w:rsidRDefault="007E55EB" w:rsidP="00752D4A">
            <w:pPr>
              <w:jc w:val="center"/>
              <w:rPr>
                <w:color w:val="000000"/>
                <w:sz w:val="20"/>
                <w:szCs w:val="20"/>
              </w:rPr>
            </w:pPr>
            <w:r>
              <w:rPr>
                <w:color w:val="000000"/>
                <w:sz w:val="20"/>
                <w:szCs w:val="20"/>
              </w:rPr>
              <w:t>1</w:t>
            </w:r>
          </w:p>
        </w:tc>
        <w:tc>
          <w:tcPr>
            <w:tcW w:w="545" w:type="dxa"/>
            <w:tcBorders>
              <w:top w:val="nil"/>
              <w:left w:val="single" w:sz="4" w:space="0" w:color="auto"/>
              <w:bottom w:val="single" w:sz="4" w:space="0" w:color="auto"/>
              <w:right w:val="nil"/>
            </w:tcBorders>
            <w:shd w:val="clear" w:color="000000" w:fill="EBF1DE"/>
            <w:vAlign w:val="center"/>
            <w:hideMark/>
          </w:tcPr>
          <w:p w14:paraId="6A7A05F3" w14:textId="77777777" w:rsidR="007E55EB" w:rsidRDefault="007E55EB" w:rsidP="00752D4A">
            <w:pPr>
              <w:jc w:val="center"/>
              <w:rPr>
                <w:color w:val="000000"/>
                <w:sz w:val="20"/>
                <w:szCs w:val="20"/>
              </w:rPr>
            </w:pPr>
            <w:r>
              <w:rPr>
                <w:color w:val="000000"/>
                <w:sz w:val="20"/>
                <w:szCs w:val="20"/>
              </w:rPr>
              <w:t>20</w:t>
            </w:r>
          </w:p>
        </w:tc>
        <w:tc>
          <w:tcPr>
            <w:tcW w:w="500" w:type="dxa"/>
            <w:tcBorders>
              <w:top w:val="nil"/>
              <w:left w:val="single" w:sz="4" w:space="0" w:color="auto"/>
              <w:bottom w:val="single" w:sz="4" w:space="0" w:color="auto"/>
              <w:right w:val="nil"/>
            </w:tcBorders>
            <w:shd w:val="clear" w:color="auto" w:fill="auto"/>
            <w:vAlign w:val="center"/>
            <w:hideMark/>
          </w:tcPr>
          <w:p w14:paraId="66433A0E" w14:textId="77777777" w:rsidR="007E55EB" w:rsidRDefault="007E55EB" w:rsidP="00752D4A">
            <w:pPr>
              <w:jc w:val="center"/>
              <w:rPr>
                <w:color w:val="000000"/>
                <w:sz w:val="20"/>
                <w:szCs w:val="20"/>
              </w:rPr>
            </w:pPr>
            <w:r>
              <w:rPr>
                <w:color w:val="000000"/>
                <w:sz w:val="20"/>
                <w:szCs w:val="20"/>
              </w:rPr>
              <w:t>0</w:t>
            </w:r>
          </w:p>
        </w:tc>
        <w:tc>
          <w:tcPr>
            <w:tcW w:w="581" w:type="dxa"/>
            <w:tcBorders>
              <w:top w:val="nil"/>
              <w:left w:val="single" w:sz="4" w:space="0" w:color="auto"/>
              <w:bottom w:val="single" w:sz="4" w:space="0" w:color="auto"/>
              <w:right w:val="single" w:sz="4" w:space="0" w:color="auto"/>
            </w:tcBorders>
            <w:shd w:val="clear" w:color="000000" w:fill="EBF1DE"/>
            <w:vAlign w:val="center"/>
            <w:hideMark/>
          </w:tcPr>
          <w:p w14:paraId="3C1711D0" w14:textId="77777777" w:rsidR="007E55EB" w:rsidRDefault="007E55EB" w:rsidP="00752D4A">
            <w:pPr>
              <w:jc w:val="center"/>
              <w:rPr>
                <w:color w:val="000000"/>
                <w:sz w:val="20"/>
                <w:szCs w:val="20"/>
              </w:rPr>
            </w:pPr>
            <w:r>
              <w:rPr>
                <w:color w:val="000000"/>
                <w:sz w:val="20"/>
                <w:szCs w:val="20"/>
              </w:rPr>
              <w:t>0</w:t>
            </w:r>
          </w:p>
        </w:tc>
      </w:tr>
      <w:tr w:rsidR="007E55EB" w14:paraId="1A9C5425" w14:textId="77777777" w:rsidTr="007E55EB">
        <w:trPr>
          <w:trHeight w:val="300"/>
        </w:trPr>
        <w:tc>
          <w:tcPr>
            <w:tcW w:w="2102" w:type="dxa"/>
            <w:tcBorders>
              <w:top w:val="nil"/>
              <w:left w:val="single" w:sz="4" w:space="0" w:color="auto"/>
              <w:bottom w:val="single" w:sz="4" w:space="0" w:color="auto"/>
              <w:right w:val="single" w:sz="4" w:space="0" w:color="auto"/>
            </w:tcBorders>
            <w:shd w:val="clear" w:color="auto" w:fill="auto"/>
            <w:vAlign w:val="center"/>
            <w:hideMark/>
          </w:tcPr>
          <w:p w14:paraId="67AC8926" w14:textId="77777777" w:rsidR="007E55EB" w:rsidRDefault="007E55EB" w:rsidP="00752D4A">
            <w:pPr>
              <w:rPr>
                <w:color w:val="000000"/>
                <w:sz w:val="20"/>
                <w:szCs w:val="20"/>
              </w:rPr>
            </w:pPr>
            <w:r>
              <w:rPr>
                <w:color w:val="000000"/>
                <w:sz w:val="20"/>
                <w:szCs w:val="20"/>
              </w:rPr>
              <w:t>Programme attendees</w:t>
            </w:r>
          </w:p>
        </w:tc>
        <w:tc>
          <w:tcPr>
            <w:tcW w:w="1182" w:type="dxa"/>
            <w:tcBorders>
              <w:top w:val="nil"/>
              <w:left w:val="nil"/>
              <w:bottom w:val="single" w:sz="4" w:space="0" w:color="auto"/>
              <w:right w:val="nil"/>
            </w:tcBorders>
            <w:shd w:val="clear" w:color="auto" w:fill="auto"/>
            <w:vAlign w:val="center"/>
            <w:hideMark/>
          </w:tcPr>
          <w:p w14:paraId="61165F1A" w14:textId="77777777" w:rsidR="007E55EB" w:rsidRDefault="007E55EB" w:rsidP="00752D4A">
            <w:pPr>
              <w:jc w:val="center"/>
              <w:rPr>
                <w:color w:val="000000"/>
                <w:sz w:val="20"/>
                <w:szCs w:val="20"/>
              </w:rPr>
            </w:pPr>
            <w:r>
              <w:rPr>
                <w:color w:val="000000"/>
                <w:sz w:val="20"/>
                <w:szCs w:val="20"/>
              </w:rPr>
              <w:t>25</w:t>
            </w:r>
          </w:p>
        </w:tc>
        <w:tc>
          <w:tcPr>
            <w:tcW w:w="500" w:type="dxa"/>
            <w:tcBorders>
              <w:top w:val="nil"/>
              <w:left w:val="single" w:sz="4" w:space="0" w:color="auto"/>
              <w:bottom w:val="single" w:sz="4" w:space="0" w:color="auto"/>
              <w:right w:val="nil"/>
            </w:tcBorders>
            <w:shd w:val="clear" w:color="auto" w:fill="auto"/>
            <w:vAlign w:val="center"/>
            <w:hideMark/>
          </w:tcPr>
          <w:p w14:paraId="324B62A8" w14:textId="77777777" w:rsidR="007E55EB" w:rsidRDefault="007E55EB" w:rsidP="00752D4A">
            <w:pPr>
              <w:jc w:val="center"/>
              <w:rPr>
                <w:color w:val="000000"/>
                <w:sz w:val="20"/>
                <w:szCs w:val="20"/>
              </w:rPr>
            </w:pPr>
            <w:r>
              <w:rPr>
                <w:color w:val="000000"/>
                <w:sz w:val="20"/>
                <w:szCs w:val="20"/>
              </w:rPr>
              <w:t>4</w:t>
            </w:r>
          </w:p>
        </w:tc>
        <w:tc>
          <w:tcPr>
            <w:tcW w:w="545" w:type="dxa"/>
            <w:tcBorders>
              <w:top w:val="nil"/>
              <w:left w:val="single" w:sz="4" w:space="0" w:color="auto"/>
              <w:bottom w:val="single" w:sz="4" w:space="0" w:color="auto"/>
              <w:right w:val="nil"/>
            </w:tcBorders>
            <w:shd w:val="clear" w:color="000000" w:fill="EBF1DE"/>
            <w:vAlign w:val="center"/>
            <w:hideMark/>
          </w:tcPr>
          <w:p w14:paraId="11148453" w14:textId="77777777" w:rsidR="007E55EB" w:rsidRDefault="007E55EB" w:rsidP="00752D4A">
            <w:pPr>
              <w:jc w:val="center"/>
              <w:rPr>
                <w:color w:val="000000"/>
                <w:sz w:val="20"/>
                <w:szCs w:val="20"/>
              </w:rPr>
            </w:pPr>
            <w:r>
              <w:rPr>
                <w:color w:val="000000"/>
                <w:sz w:val="20"/>
                <w:szCs w:val="20"/>
              </w:rPr>
              <w:t>100</w:t>
            </w:r>
          </w:p>
        </w:tc>
        <w:tc>
          <w:tcPr>
            <w:tcW w:w="500" w:type="dxa"/>
            <w:tcBorders>
              <w:top w:val="nil"/>
              <w:left w:val="single" w:sz="4" w:space="0" w:color="auto"/>
              <w:bottom w:val="single" w:sz="4" w:space="0" w:color="auto"/>
              <w:right w:val="nil"/>
            </w:tcBorders>
            <w:shd w:val="clear" w:color="auto" w:fill="auto"/>
            <w:vAlign w:val="center"/>
            <w:hideMark/>
          </w:tcPr>
          <w:p w14:paraId="5B252DF5" w14:textId="77777777" w:rsidR="007E55EB" w:rsidRDefault="007E55EB" w:rsidP="00752D4A">
            <w:pPr>
              <w:jc w:val="center"/>
              <w:rPr>
                <w:color w:val="000000"/>
                <w:sz w:val="20"/>
                <w:szCs w:val="20"/>
              </w:rPr>
            </w:pPr>
            <w:r>
              <w:rPr>
                <w:color w:val="000000"/>
                <w:sz w:val="20"/>
                <w:szCs w:val="20"/>
              </w:rPr>
              <w:t>5</w:t>
            </w:r>
          </w:p>
        </w:tc>
        <w:tc>
          <w:tcPr>
            <w:tcW w:w="581" w:type="dxa"/>
            <w:tcBorders>
              <w:top w:val="nil"/>
              <w:left w:val="single" w:sz="4" w:space="0" w:color="auto"/>
              <w:bottom w:val="single" w:sz="4" w:space="0" w:color="auto"/>
              <w:right w:val="nil"/>
            </w:tcBorders>
            <w:shd w:val="clear" w:color="000000" w:fill="EBF1DE"/>
            <w:vAlign w:val="center"/>
            <w:hideMark/>
          </w:tcPr>
          <w:p w14:paraId="3C60E69F" w14:textId="77777777" w:rsidR="007E55EB" w:rsidRDefault="007E55EB" w:rsidP="00752D4A">
            <w:pPr>
              <w:jc w:val="center"/>
              <w:rPr>
                <w:color w:val="000000"/>
                <w:sz w:val="20"/>
                <w:szCs w:val="20"/>
              </w:rPr>
            </w:pPr>
            <w:r>
              <w:rPr>
                <w:color w:val="000000"/>
                <w:sz w:val="20"/>
                <w:szCs w:val="20"/>
              </w:rPr>
              <w:t>125</w:t>
            </w:r>
          </w:p>
        </w:tc>
        <w:tc>
          <w:tcPr>
            <w:tcW w:w="500" w:type="dxa"/>
            <w:tcBorders>
              <w:top w:val="nil"/>
              <w:left w:val="single" w:sz="4" w:space="0" w:color="auto"/>
              <w:bottom w:val="single" w:sz="4" w:space="0" w:color="auto"/>
              <w:right w:val="nil"/>
            </w:tcBorders>
            <w:shd w:val="clear" w:color="auto" w:fill="auto"/>
            <w:vAlign w:val="center"/>
            <w:hideMark/>
          </w:tcPr>
          <w:p w14:paraId="6C7C3AB3" w14:textId="77777777" w:rsidR="007E55EB" w:rsidRDefault="007E55EB" w:rsidP="00752D4A">
            <w:pPr>
              <w:jc w:val="center"/>
              <w:rPr>
                <w:color w:val="000000"/>
                <w:sz w:val="20"/>
                <w:szCs w:val="20"/>
              </w:rPr>
            </w:pPr>
            <w:r>
              <w:rPr>
                <w:color w:val="000000"/>
                <w:sz w:val="20"/>
                <w:szCs w:val="20"/>
              </w:rPr>
              <w:t>5</w:t>
            </w:r>
          </w:p>
        </w:tc>
        <w:tc>
          <w:tcPr>
            <w:tcW w:w="545" w:type="dxa"/>
            <w:tcBorders>
              <w:top w:val="nil"/>
              <w:left w:val="single" w:sz="4" w:space="0" w:color="auto"/>
              <w:bottom w:val="single" w:sz="4" w:space="0" w:color="auto"/>
              <w:right w:val="nil"/>
            </w:tcBorders>
            <w:shd w:val="clear" w:color="000000" w:fill="EBF1DE"/>
            <w:vAlign w:val="center"/>
            <w:hideMark/>
          </w:tcPr>
          <w:p w14:paraId="74E4D62B"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09F9141B" w14:textId="77777777" w:rsidR="007E55EB" w:rsidRDefault="007E55EB" w:rsidP="00752D4A">
            <w:pPr>
              <w:jc w:val="center"/>
              <w:rPr>
                <w:color w:val="000000"/>
                <w:sz w:val="20"/>
                <w:szCs w:val="20"/>
              </w:rPr>
            </w:pPr>
            <w:r>
              <w:rPr>
                <w:color w:val="000000"/>
                <w:sz w:val="20"/>
                <w:szCs w:val="20"/>
              </w:rPr>
              <w:t>5</w:t>
            </w:r>
          </w:p>
        </w:tc>
        <w:tc>
          <w:tcPr>
            <w:tcW w:w="581" w:type="dxa"/>
            <w:tcBorders>
              <w:top w:val="nil"/>
              <w:left w:val="single" w:sz="4" w:space="0" w:color="auto"/>
              <w:bottom w:val="single" w:sz="4" w:space="0" w:color="auto"/>
              <w:right w:val="nil"/>
            </w:tcBorders>
            <w:shd w:val="clear" w:color="000000" w:fill="EBF1DE"/>
            <w:vAlign w:val="center"/>
            <w:hideMark/>
          </w:tcPr>
          <w:p w14:paraId="3384F340" w14:textId="77777777" w:rsidR="007E55EB" w:rsidRDefault="007E55EB" w:rsidP="00752D4A">
            <w:pPr>
              <w:jc w:val="center"/>
              <w:rPr>
                <w:color w:val="000000"/>
                <w:sz w:val="20"/>
                <w:szCs w:val="20"/>
              </w:rPr>
            </w:pPr>
            <w:r>
              <w:rPr>
                <w:color w:val="000000"/>
                <w:sz w:val="20"/>
                <w:szCs w:val="20"/>
              </w:rPr>
              <w:t>125</w:t>
            </w:r>
          </w:p>
        </w:tc>
        <w:tc>
          <w:tcPr>
            <w:tcW w:w="500" w:type="dxa"/>
            <w:tcBorders>
              <w:top w:val="nil"/>
              <w:left w:val="single" w:sz="4" w:space="0" w:color="auto"/>
              <w:bottom w:val="single" w:sz="4" w:space="0" w:color="auto"/>
              <w:right w:val="nil"/>
            </w:tcBorders>
            <w:shd w:val="clear" w:color="auto" w:fill="auto"/>
            <w:vAlign w:val="center"/>
            <w:hideMark/>
          </w:tcPr>
          <w:p w14:paraId="0E74B4DF" w14:textId="77777777" w:rsidR="007E55EB" w:rsidRDefault="007E55EB" w:rsidP="00752D4A">
            <w:pPr>
              <w:jc w:val="center"/>
              <w:rPr>
                <w:color w:val="000000"/>
                <w:sz w:val="20"/>
                <w:szCs w:val="20"/>
              </w:rPr>
            </w:pPr>
            <w:r>
              <w:rPr>
                <w:color w:val="000000"/>
                <w:sz w:val="20"/>
                <w:szCs w:val="20"/>
              </w:rPr>
              <w:t>5</w:t>
            </w:r>
          </w:p>
        </w:tc>
        <w:tc>
          <w:tcPr>
            <w:tcW w:w="581" w:type="dxa"/>
            <w:tcBorders>
              <w:top w:val="nil"/>
              <w:left w:val="single" w:sz="4" w:space="0" w:color="auto"/>
              <w:bottom w:val="single" w:sz="4" w:space="0" w:color="auto"/>
              <w:right w:val="nil"/>
            </w:tcBorders>
            <w:shd w:val="clear" w:color="000000" w:fill="EBF1DE"/>
            <w:vAlign w:val="center"/>
            <w:hideMark/>
          </w:tcPr>
          <w:p w14:paraId="2E4B8197" w14:textId="77777777" w:rsidR="007E55EB" w:rsidRDefault="007E55EB" w:rsidP="00752D4A">
            <w:pPr>
              <w:jc w:val="center"/>
              <w:rPr>
                <w:color w:val="000000"/>
                <w:sz w:val="20"/>
                <w:szCs w:val="20"/>
              </w:rPr>
            </w:pPr>
            <w:r>
              <w:rPr>
                <w:color w:val="000000"/>
                <w:sz w:val="20"/>
                <w:szCs w:val="20"/>
              </w:rPr>
              <w:t>125</w:t>
            </w:r>
          </w:p>
        </w:tc>
        <w:tc>
          <w:tcPr>
            <w:tcW w:w="500" w:type="dxa"/>
            <w:tcBorders>
              <w:top w:val="nil"/>
              <w:left w:val="single" w:sz="4" w:space="0" w:color="auto"/>
              <w:bottom w:val="single" w:sz="4" w:space="0" w:color="auto"/>
              <w:right w:val="nil"/>
            </w:tcBorders>
            <w:shd w:val="clear" w:color="auto" w:fill="auto"/>
            <w:vAlign w:val="center"/>
            <w:hideMark/>
          </w:tcPr>
          <w:p w14:paraId="21B748A3" w14:textId="77777777" w:rsidR="007E55EB" w:rsidRDefault="007E55EB" w:rsidP="00752D4A">
            <w:pPr>
              <w:jc w:val="center"/>
              <w:rPr>
                <w:color w:val="000000"/>
                <w:sz w:val="20"/>
                <w:szCs w:val="20"/>
              </w:rPr>
            </w:pPr>
            <w:r>
              <w:rPr>
                <w:color w:val="000000"/>
                <w:sz w:val="20"/>
                <w:szCs w:val="20"/>
              </w:rPr>
              <w:t>5</w:t>
            </w:r>
          </w:p>
        </w:tc>
        <w:tc>
          <w:tcPr>
            <w:tcW w:w="545" w:type="dxa"/>
            <w:tcBorders>
              <w:top w:val="nil"/>
              <w:left w:val="single" w:sz="4" w:space="0" w:color="auto"/>
              <w:bottom w:val="single" w:sz="4" w:space="0" w:color="auto"/>
              <w:right w:val="nil"/>
            </w:tcBorders>
            <w:shd w:val="clear" w:color="000000" w:fill="EBF1DE"/>
            <w:vAlign w:val="center"/>
            <w:hideMark/>
          </w:tcPr>
          <w:p w14:paraId="0F6A5355" w14:textId="77777777" w:rsidR="007E55EB" w:rsidRDefault="007E55EB" w:rsidP="00752D4A">
            <w:pPr>
              <w:jc w:val="center"/>
              <w:rPr>
                <w:color w:val="000000"/>
                <w:sz w:val="20"/>
                <w:szCs w:val="20"/>
              </w:rPr>
            </w:pPr>
            <w:r>
              <w:rPr>
                <w:color w:val="000000"/>
                <w:sz w:val="20"/>
                <w:szCs w:val="20"/>
              </w:rPr>
              <w:t>125</w:t>
            </w:r>
          </w:p>
        </w:tc>
        <w:tc>
          <w:tcPr>
            <w:tcW w:w="500" w:type="dxa"/>
            <w:tcBorders>
              <w:top w:val="nil"/>
              <w:left w:val="single" w:sz="4" w:space="0" w:color="auto"/>
              <w:bottom w:val="single" w:sz="4" w:space="0" w:color="auto"/>
              <w:right w:val="nil"/>
            </w:tcBorders>
            <w:shd w:val="clear" w:color="auto" w:fill="auto"/>
            <w:vAlign w:val="center"/>
            <w:hideMark/>
          </w:tcPr>
          <w:p w14:paraId="7D0BAD9B" w14:textId="77777777" w:rsidR="007E55EB" w:rsidRDefault="007E55EB" w:rsidP="00752D4A">
            <w:pPr>
              <w:jc w:val="center"/>
              <w:rPr>
                <w:color w:val="000000"/>
                <w:sz w:val="20"/>
                <w:szCs w:val="20"/>
              </w:rPr>
            </w:pPr>
            <w:r>
              <w:rPr>
                <w:color w:val="000000"/>
                <w:sz w:val="20"/>
                <w:szCs w:val="20"/>
              </w:rPr>
              <w:t>5</w:t>
            </w:r>
          </w:p>
        </w:tc>
        <w:tc>
          <w:tcPr>
            <w:tcW w:w="545" w:type="dxa"/>
            <w:tcBorders>
              <w:top w:val="nil"/>
              <w:left w:val="single" w:sz="4" w:space="0" w:color="auto"/>
              <w:bottom w:val="single" w:sz="4" w:space="0" w:color="auto"/>
              <w:right w:val="nil"/>
            </w:tcBorders>
            <w:shd w:val="clear" w:color="000000" w:fill="EBF1DE"/>
            <w:vAlign w:val="center"/>
            <w:hideMark/>
          </w:tcPr>
          <w:p w14:paraId="44100952" w14:textId="77777777" w:rsidR="007E55EB" w:rsidRDefault="007E55EB" w:rsidP="00752D4A">
            <w:pPr>
              <w:jc w:val="center"/>
              <w:rPr>
                <w:color w:val="000000"/>
                <w:sz w:val="20"/>
                <w:szCs w:val="20"/>
              </w:rPr>
            </w:pPr>
            <w:r>
              <w:rPr>
                <w:color w:val="000000"/>
                <w:sz w:val="20"/>
                <w:szCs w:val="20"/>
              </w:rPr>
              <w:t>125</w:t>
            </w:r>
          </w:p>
        </w:tc>
        <w:tc>
          <w:tcPr>
            <w:tcW w:w="500" w:type="dxa"/>
            <w:tcBorders>
              <w:top w:val="nil"/>
              <w:left w:val="single" w:sz="4" w:space="0" w:color="auto"/>
              <w:bottom w:val="single" w:sz="4" w:space="0" w:color="auto"/>
              <w:right w:val="nil"/>
            </w:tcBorders>
            <w:shd w:val="clear" w:color="auto" w:fill="auto"/>
            <w:vAlign w:val="center"/>
            <w:hideMark/>
          </w:tcPr>
          <w:p w14:paraId="36426BED" w14:textId="77777777" w:rsidR="007E55EB" w:rsidRDefault="007E55EB" w:rsidP="00752D4A">
            <w:pPr>
              <w:jc w:val="center"/>
              <w:rPr>
                <w:color w:val="000000"/>
                <w:sz w:val="20"/>
                <w:szCs w:val="20"/>
              </w:rPr>
            </w:pPr>
            <w:r>
              <w:rPr>
                <w:color w:val="000000"/>
                <w:sz w:val="20"/>
                <w:szCs w:val="20"/>
              </w:rPr>
              <w:t>5</w:t>
            </w:r>
          </w:p>
        </w:tc>
        <w:tc>
          <w:tcPr>
            <w:tcW w:w="581" w:type="dxa"/>
            <w:tcBorders>
              <w:top w:val="nil"/>
              <w:left w:val="single" w:sz="4" w:space="0" w:color="auto"/>
              <w:bottom w:val="single" w:sz="4" w:space="0" w:color="auto"/>
              <w:right w:val="nil"/>
            </w:tcBorders>
            <w:shd w:val="clear" w:color="000000" w:fill="EBF1DE"/>
            <w:vAlign w:val="center"/>
            <w:hideMark/>
          </w:tcPr>
          <w:p w14:paraId="2D333479" w14:textId="77777777" w:rsidR="007E55EB" w:rsidRDefault="007E55EB" w:rsidP="00752D4A">
            <w:pPr>
              <w:jc w:val="center"/>
              <w:rPr>
                <w:color w:val="000000"/>
                <w:sz w:val="20"/>
                <w:szCs w:val="20"/>
              </w:rPr>
            </w:pPr>
            <w:r>
              <w:rPr>
                <w:color w:val="000000"/>
                <w:sz w:val="20"/>
                <w:szCs w:val="20"/>
              </w:rPr>
              <w:t>125</w:t>
            </w:r>
          </w:p>
        </w:tc>
        <w:tc>
          <w:tcPr>
            <w:tcW w:w="500" w:type="dxa"/>
            <w:tcBorders>
              <w:top w:val="nil"/>
              <w:left w:val="single" w:sz="4" w:space="0" w:color="auto"/>
              <w:bottom w:val="single" w:sz="4" w:space="0" w:color="auto"/>
              <w:right w:val="nil"/>
            </w:tcBorders>
            <w:shd w:val="clear" w:color="auto" w:fill="auto"/>
            <w:vAlign w:val="center"/>
            <w:hideMark/>
          </w:tcPr>
          <w:p w14:paraId="2070C37A" w14:textId="77777777" w:rsidR="007E55EB" w:rsidRDefault="007E55EB" w:rsidP="00752D4A">
            <w:pPr>
              <w:jc w:val="center"/>
              <w:rPr>
                <w:color w:val="000000"/>
                <w:sz w:val="20"/>
                <w:szCs w:val="20"/>
              </w:rPr>
            </w:pPr>
            <w:r>
              <w:rPr>
                <w:color w:val="000000"/>
                <w:sz w:val="20"/>
                <w:szCs w:val="20"/>
              </w:rPr>
              <w:t>0</w:t>
            </w:r>
          </w:p>
        </w:tc>
        <w:tc>
          <w:tcPr>
            <w:tcW w:w="545" w:type="dxa"/>
            <w:tcBorders>
              <w:top w:val="nil"/>
              <w:left w:val="single" w:sz="4" w:space="0" w:color="auto"/>
              <w:bottom w:val="single" w:sz="4" w:space="0" w:color="auto"/>
              <w:right w:val="nil"/>
            </w:tcBorders>
            <w:shd w:val="clear" w:color="000000" w:fill="EBF1DE"/>
            <w:vAlign w:val="center"/>
            <w:hideMark/>
          </w:tcPr>
          <w:p w14:paraId="2107D7AB"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44E98560" w14:textId="77777777" w:rsidR="007E55EB" w:rsidRDefault="007E55EB" w:rsidP="00752D4A">
            <w:pPr>
              <w:jc w:val="center"/>
              <w:rPr>
                <w:color w:val="000000"/>
                <w:sz w:val="20"/>
                <w:szCs w:val="20"/>
              </w:rPr>
            </w:pPr>
            <w:r>
              <w:rPr>
                <w:color w:val="000000"/>
                <w:sz w:val="20"/>
                <w:szCs w:val="20"/>
              </w:rPr>
              <w:t>5</w:t>
            </w:r>
          </w:p>
        </w:tc>
        <w:tc>
          <w:tcPr>
            <w:tcW w:w="581" w:type="dxa"/>
            <w:tcBorders>
              <w:top w:val="nil"/>
              <w:left w:val="single" w:sz="4" w:space="0" w:color="auto"/>
              <w:bottom w:val="single" w:sz="4" w:space="0" w:color="auto"/>
              <w:right w:val="nil"/>
            </w:tcBorders>
            <w:shd w:val="clear" w:color="000000" w:fill="EBF1DE"/>
            <w:vAlign w:val="center"/>
            <w:hideMark/>
          </w:tcPr>
          <w:p w14:paraId="4DAE8DF0" w14:textId="77777777" w:rsidR="007E55EB" w:rsidRDefault="007E55EB" w:rsidP="00752D4A">
            <w:pPr>
              <w:jc w:val="center"/>
              <w:rPr>
                <w:color w:val="000000"/>
                <w:sz w:val="20"/>
                <w:szCs w:val="20"/>
              </w:rPr>
            </w:pPr>
            <w:r>
              <w:rPr>
                <w:color w:val="000000"/>
                <w:sz w:val="20"/>
                <w:szCs w:val="20"/>
              </w:rPr>
              <w:t>125</w:t>
            </w:r>
          </w:p>
        </w:tc>
        <w:tc>
          <w:tcPr>
            <w:tcW w:w="500" w:type="dxa"/>
            <w:tcBorders>
              <w:top w:val="nil"/>
              <w:left w:val="single" w:sz="4" w:space="0" w:color="auto"/>
              <w:bottom w:val="single" w:sz="4" w:space="0" w:color="auto"/>
              <w:right w:val="nil"/>
            </w:tcBorders>
            <w:shd w:val="clear" w:color="auto" w:fill="auto"/>
            <w:vAlign w:val="center"/>
            <w:hideMark/>
          </w:tcPr>
          <w:p w14:paraId="3C8816C4" w14:textId="77777777" w:rsidR="007E55EB" w:rsidRDefault="007E55EB" w:rsidP="00752D4A">
            <w:pPr>
              <w:jc w:val="center"/>
              <w:rPr>
                <w:color w:val="000000"/>
                <w:sz w:val="20"/>
                <w:szCs w:val="20"/>
              </w:rPr>
            </w:pPr>
            <w:r>
              <w:rPr>
                <w:color w:val="000000"/>
                <w:sz w:val="20"/>
                <w:szCs w:val="20"/>
              </w:rPr>
              <w:t>0</w:t>
            </w:r>
          </w:p>
        </w:tc>
        <w:tc>
          <w:tcPr>
            <w:tcW w:w="545" w:type="dxa"/>
            <w:tcBorders>
              <w:top w:val="nil"/>
              <w:left w:val="single" w:sz="4" w:space="0" w:color="auto"/>
              <w:bottom w:val="single" w:sz="4" w:space="0" w:color="auto"/>
              <w:right w:val="nil"/>
            </w:tcBorders>
            <w:shd w:val="clear" w:color="000000" w:fill="EBF1DE"/>
            <w:vAlign w:val="center"/>
            <w:hideMark/>
          </w:tcPr>
          <w:p w14:paraId="4BDE2A3B"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2506E8C9" w14:textId="77777777" w:rsidR="007E55EB" w:rsidRDefault="007E55EB" w:rsidP="00752D4A">
            <w:pPr>
              <w:jc w:val="center"/>
              <w:rPr>
                <w:color w:val="000000"/>
                <w:sz w:val="20"/>
                <w:szCs w:val="20"/>
              </w:rPr>
            </w:pPr>
            <w:r>
              <w:rPr>
                <w:color w:val="000000"/>
                <w:sz w:val="20"/>
                <w:szCs w:val="20"/>
              </w:rPr>
              <w:t>5</w:t>
            </w:r>
          </w:p>
        </w:tc>
        <w:tc>
          <w:tcPr>
            <w:tcW w:w="581" w:type="dxa"/>
            <w:tcBorders>
              <w:top w:val="nil"/>
              <w:left w:val="single" w:sz="4" w:space="0" w:color="auto"/>
              <w:bottom w:val="single" w:sz="4" w:space="0" w:color="auto"/>
              <w:right w:val="single" w:sz="4" w:space="0" w:color="auto"/>
            </w:tcBorders>
            <w:shd w:val="clear" w:color="000000" w:fill="EBF1DE"/>
            <w:vAlign w:val="center"/>
            <w:hideMark/>
          </w:tcPr>
          <w:p w14:paraId="151D2836" w14:textId="77777777" w:rsidR="007E55EB" w:rsidRDefault="007E55EB" w:rsidP="00752D4A">
            <w:pPr>
              <w:jc w:val="center"/>
              <w:rPr>
                <w:color w:val="000000"/>
                <w:sz w:val="20"/>
                <w:szCs w:val="20"/>
              </w:rPr>
            </w:pPr>
            <w:r>
              <w:rPr>
                <w:color w:val="000000"/>
                <w:sz w:val="20"/>
                <w:szCs w:val="20"/>
              </w:rPr>
              <w:t>125</w:t>
            </w:r>
          </w:p>
        </w:tc>
      </w:tr>
      <w:tr w:rsidR="007E55EB" w14:paraId="27F572B3" w14:textId="77777777" w:rsidTr="007E55EB">
        <w:trPr>
          <w:trHeight w:val="300"/>
        </w:trPr>
        <w:tc>
          <w:tcPr>
            <w:tcW w:w="2102" w:type="dxa"/>
            <w:tcBorders>
              <w:top w:val="nil"/>
              <w:left w:val="single" w:sz="4" w:space="0" w:color="auto"/>
              <w:bottom w:val="single" w:sz="4" w:space="0" w:color="auto"/>
              <w:right w:val="single" w:sz="4" w:space="0" w:color="auto"/>
            </w:tcBorders>
            <w:shd w:val="clear" w:color="auto" w:fill="auto"/>
            <w:vAlign w:val="center"/>
            <w:hideMark/>
          </w:tcPr>
          <w:p w14:paraId="7A54CF94" w14:textId="77777777" w:rsidR="007E55EB" w:rsidRDefault="007E55EB" w:rsidP="00752D4A">
            <w:pPr>
              <w:rPr>
                <w:color w:val="000000"/>
                <w:sz w:val="20"/>
                <w:szCs w:val="20"/>
              </w:rPr>
            </w:pPr>
            <w:r>
              <w:rPr>
                <w:color w:val="000000"/>
                <w:sz w:val="20"/>
                <w:szCs w:val="20"/>
              </w:rPr>
              <w:t>Flyers/</w:t>
            </w:r>
            <w:proofErr w:type="spellStart"/>
            <w:r>
              <w:rPr>
                <w:color w:val="000000"/>
                <w:sz w:val="20"/>
                <w:szCs w:val="20"/>
              </w:rPr>
              <w:t>brocuhures</w:t>
            </w:r>
            <w:proofErr w:type="spellEnd"/>
            <w:r>
              <w:rPr>
                <w:color w:val="000000"/>
                <w:sz w:val="20"/>
                <w:szCs w:val="20"/>
              </w:rPr>
              <w:t xml:space="preserve"> distributed</w:t>
            </w:r>
          </w:p>
        </w:tc>
        <w:tc>
          <w:tcPr>
            <w:tcW w:w="1182" w:type="dxa"/>
            <w:tcBorders>
              <w:top w:val="nil"/>
              <w:left w:val="nil"/>
              <w:bottom w:val="single" w:sz="4" w:space="0" w:color="auto"/>
              <w:right w:val="nil"/>
            </w:tcBorders>
            <w:shd w:val="clear" w:color="auto" w:fill="auto"/>
            <w:vAlign w:val="center"/>
            <w:hideMark/>
          </w:tcPr>
          <w:p w14:paraId="22AC4D30" w14:textId="77777777" w:rsidR="007E55EB" w:rsidRDefault="007E55EB" w:rsidP="00752D4A">
            <w:pPr>
              <w:jc w:val="center"/>
              <w:rPr>
                <w:color w:val="000000"/>
                <w:sz w:val="20"/>
                <w:szCs w:val="20"/>
              </w:rPr>
            </w:pPr>
            <w:r>
              <w:rPr>
                <w:color w:val="000000"/>
                <w:sz w:val="20"/>
                <w:szCs w:val="20"/>
              </w:rPr>
              <w:t>15</w:t>
            </w:r>
          </w:p>
        </w:tc>
        <w:tc>
          <w:tcPr>
            <w:tcW w:w="500" w:type="dxa"/>
            <w:tcBorders>
              <w:top w:val="nil"/>
              <w:left w:val="single" w:sz="4" w:space="0" w:color="auto"/>
              <w:bottom w:val="single" w:sz="4" w:space="0" w:color="auto"/>
              <w:right w:val="nil"/>
            </w:tcBorders>
            <w:shd w:val="clear" w:color="auto" w:fill="auto"/>
            <w:vAlign w:val="center"/>
            <w:hideMark/>
          </w:tcPr>
          <w:p w14:paraId="4719FDFC" w14:textId="77777777" w:rsidR="007E55EB" w:rsidRDefault="007E55EB" w:rsidP="00752D4A">
            <w:pPr>
              <w:jc w:val="center"/>
              <w:rPr>
                <w:color w:val="000000"/>
                <w:sz w:val="20"/>
                <w:szCs w:val="20"/>
              </w:rPr>
            </w:pPr>
            <w:r>
              <w:rPr>
                <w:color w:val="000000"/>
                <w:sz w:val="20"/>
                <w:szCs w:val="20"/>
              </w:rPr>
              <w:t>0</w:t>
            </w:r>
          </w:p>
        </w:tc>
        <w:tc>
          <w:tcPr>
            <w:tcW w:w="545" w:type="dxa"/>
            <w:tcBorders>
              <w:top w:val="nil"/>
              <w:left w:val="single" w:sz="4" w:space="0" w:color="auto"/>
              <w:bottom w:val="single" w:sz="4" w:space="0" w:color="auto"/>
              <w:right w:val="nil"/>
            </w:tcBorders>
            <w:shd w:val="clear" w:color="000000" w:fill="EBF1DE"/>
            <w:vAlign w:val="center"/>
            <w:hideMark/>
          </w:tcPr>
          <w:p w14:paraId="4B317454"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434894CE" w14:textId="77777777" w:rsidR="007E55EB" w:rsidRDefault="007E55EB" w:rsidP="00752D4A">
            <w:pPr>
              <w:jc w:val="center"/>
              <w:rPr>
                <w:color w:val="000000"/>
                <w:sz w:val="20"/>
                <w:szCs w:val="20"/>
              </w:rPr>
            </w:pPr>
            <w:r>
              <w:rPr>
                <w:color w:val="000000"/>
                <w:sz w:val="20"/>
                <w:szCs w:val="20"/>
              </w:rPr>
              <w:t>0</w:t>
            </w:r>
          </w:p>
        </w:tc>
        <w:tc>
          <w:tcPr>
            <w:tcW w:w="581" w:type="dxa"/>
            <w:tcBorders>
              <w:top w:val="nil"/>
              <w:left w:val="single" w:sz="4" w:space="0" w:color="auto"/>
              <w:bottom w:val="single" w:sz="4" w:space="0" w:color="auto"/>
              <w:right w:val="nil"/>
            </w:tcBorders>
            <w:shd w:val="clear" w:color="000000" w:fill="EBF1DE"/>
            <w:vAlign w:val="center"/>
            <w:hideMark/>
          </w:tcPr>
          <w:p w14:paraId="528177F4"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4BE3B2AB" w14:textId="77777777" w:rsidR="007E55EB" w:rsidRDefault="007E55EB" w:rsidP="00752D4A">
            <w:pPr>
              <w:jc w:val="center"/>
              <w:rPr>
                <w:color w:val="000000"/>
                <w:sz w:val="20"/>
                <w:szCs w:val="20"/>
              </w:rPr>
            </w:pPr>
            <w:r>
              <w:rPr>
                <w:color w:val="000000"/>
                <w:sz w:val="20"/>
                <w:szCs w:val="20"/>
              </w:rPr>
              <w:t>0</w:t>
            </w:r>
          </w:p>
        </w:tc>
        <w:tc>
          <w:tcPr>
            <w:tcW w:w="545" w:type="dxa"/>
            <w:tcBorders>
              <w:top w:val="nil"/>
              <w:left w:val="single" w:sz="4" w:space="0" w:color="auto"/>
              <w:bottom w:val="single" w:sz="4" w:space="0" w:color="auto"/>
              <w:right w:val="nil"/>
            </w:tcBorders>
            <w:shd w:val="clear" w:color="000000" w:fill="EBF1DE"/>
            <w:vAlign w:val="center"/>
            <w:hideMark/>
          </w:tcPr>
          <w:p w14:paraId="794A1A97"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2AEB1635" w14:textId="77777777" w:rsidR="007E55EB" w:rsidRDefault="007E55EB" w:rsidP="00752D4A">
            <w:pPr>
              <w:jc w:val="center"/>
              <w:rPr>
                <w:color w:val="000000"/>
                <w:sz w:val="20"/>
                <w:szCs w:val="20"/>
              </w:rPr>
            </w:pPr>
            <w:r>
              <w:rPr>
                <w:color w:val="000000"/>
                <w:sz w:val="20"/>
                <w:szCs w:val="20"/>
              </w:rPr>
              <w:t>0</w:t>
            </w:r>
          </w:p>
        </w:tc>
        <w:tc>
          <w:tcPr>
            <w:tcW w:w="581" w:type="dxa"/>
            <w:tcBorders>
              <w:top w:val="nil"/>
              <w:left w:val="single" w:sz="4" w:space="0" w:color="auto"/>
              <w:bottom w:val="single" w:sz="4" w:space="0" w:color="auto"/>
              <w:right w:val="nil"/>
            </w:tcBorders>
            <w:shd w:val="clear" w:color="000000" w:fill="EBF1DE"/>
            <w:vAlign w:val="center"/>
            <w:hideMark/>
          </w:tcPr>
          <w:p w14:paraId="17BFB2C4"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3039D5EE" w14:textId="77777777" w:rsidR="007E55EB" w:rsidRDefault="007E55EB" w:rsidP="00752D4A">
            <w:pPr>
              <w:jc w:val="center"/>
              <w:rPr>
                <w:color w:val="000000"/>
                <w:sz w:val="20"/>
                <w:szCs w:val="20"/>
              </w:rPr>
            </w:pPr>
            <w:r>
              <w:rPr>
                <w:color w:val="000000"/>
                <w:sz w:val="20"/>
                <w:szCs w:val="20"/>
              </w:rPr>
              <w:t>0</w:t>
            </w:r>
          </w:p>
        </w:tc>
        <w:tc>
          <w:tcPr>
            <w:tcW w:w="581" w:type="dxa"/>
            <w:tcBorders>
              <w:top w:val="nil"/>
              <w:left w:val="single" w:sz="4" w:space="0" w:color="auto"/>
              <w:bottom w:val="single" w:sz="4" w:space="0" w:color="auto"/>
              <w:right w:val="nil"/>
            </w:tcBorders>
            <w:shd w:val="clear" w:color="000000" w:fill="EBF1DE"/>
            <w:vAlign w:val="center"/>
            <w:hideMark/>
          </w:tcPr>
          <w:p w14:paraId="35D0E54D"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29F98CA5" w14:textId="77777777" w:rsidR="007E55EB" w:rsidRDefault="007E55EB" w:rsidP="00752D4A">
            <w:pPr>
              <w:jc w:val="center"/>
              <w:rPr>
                <w:color w:val="000000"/>
                <w:sz w:val="20"/>
                <w:szCs w:val="20"/>
              </w:rPr>
            </w:pPr>
            <w:r>
              <w:rPr>
                <w:color w:val="000000"/>
                <w:sz w:val="20"/>
                <w:szCs w:val="20"/>
              </w:rPr>
              <w:t>0</w:t>
            </w:r>
          </w:p>
        </w:tc>
        <w:tc>
          <w:tcPr>
            <w:tcW w:w="545" w:type="dxa"/>
            <w:tcBorders>
              <w:top w:val="nil"/>
              <w:left w:val="single" w:sz="4" w:space="0" w:color="auto"/>
              <w:bottom w:val="single" w:sz="4" w:space="0" w:color="auto"/>
              <w:right w:val="nil"/>
            </w:tcBorders>
            <w:shd w:val="clear" w:color="000000" w:fill="EBF1DE"/>
            <w:vAlign w:val="center"/>
            <w:hideMark/>
          </w:tcPr>
          <w:p w14:paraId="65956F54"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30DCDE1B" w14:textId="77777777" w:rsidR="007E55EB" w:rsidRDefault="007E55EB" w:rsidP="00752D4A">
            <w:pPr>
              <w:jc w:val="center"/>
              <w:rPr>
                <w:color w:val="000000"/>
                <w:sz w:val="20"/>
                <w:szCs w:val="20"/>
              </w:rPr>
            </w:pPr>
            <w:r>
              <w:rPr>
                <w:color w:val="000000"/>
                <w:sz w:val="20"/>
                <w:szCs w:val="20"/>
              </w:rPr>
              <w:t>0</w:t>
            </w:r>
          </w:p>
        </w:tc>
        <w:tc>
          <w:tcPr>
            <w:tcW w:w="545" w:type="dxa"/>
            <w:tcBorders>
              <w:top w:val="nil"/>
              <w:left w:val="single" w:sz="4" w:space="0" w:color="auto"/>
              <w:bottom w:val="single" w:sz="4" w:space="0" w:color="auto"/>
              <w:right w:val="nil"/>
            </w:tcBorders>
            <w:shd w:val="clear" w:color="000000" w:fill="EBF1DE"/>
            <w:vAlign w:val="center"/>
            <w:hideMark/>
          </w:tcPr>
          <w:p w14:paraId="24417D90"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7F7AC949" w14:textId="77777777" w:rsidR="007E55EB" w:rsidRDefault="007E55EB" w:rsidP="00752D4A">
            <w:pPr>
              <w:jc w:val="center"/>
              <w:rPr>
                <w:color w:val="000000"/>
                <w:sz w:val="20"/>
                <w:szCs w:val="20"/>
              </w:rPr>
            </w:pPr>
            <w:r>
              <w:rPr>
                <w:color w:val="000000"/>
                <w:sz w:val="20"/>
                <w:szCs w:val="20"/>
              </w:rPr>
              <w:t>0</w:t>
            </w:r>
          </w:p>
        </w:tc>
        <w:tc>
          <w:tcPr>
            <w:tcW w:w="581" w:type="dxa"/>
            <w:tcBorders>
              <w:top w:val="nil"/>
              <w:left w:val="single" w:sz="4" w:space="0" w:color="auto"/>
              <w:bottom w:val="single" w:sz="4" w:space="0" w:color="auto"/>
              <w:right w:val="nil"/>
            </w:tcBorders>
            <w:shd w:val="clear" w:color="000000" w:fill="EBF1DE"/>
            <w:vAlign w:val="center"/>
            <w:hideMark/>
          </w:tcPr>
          <w:p w14:paraId="2488FCC4"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3655BFCC" w14:textId="77777777" w:rsidR="007E55EB" w:rsidRDefault="007E55EB" w:rsidP="00752D4A">
            <w:pPr>
              <w:jc w:val="center"/>
              <w:rPr>
                <w:color w:val="000000"/>
                <w:sz w:val="20"/>
                <w:szCs w:val="20"/>
              </w:rPr>
            </w:pPr>
            <w:r>
              <w:rPr>
                <w:color w:val="000000"/>
                <w:sz w:val="20"/>
                <w:szCs w:val="20"/>
              </w:rPr>
              <w:t>0</w:t>
            </w:r>
          </w:p>
        </w:tc>
        <w:tc>
          <w:tcPr>
            <w:tcW w:w="545" w:type="dxa"/>
            <w:tcBorders>
              <w:top w:val="nil"/>
              <w:left w:val="single" w:sz="4" w:space="0" w:color="auto"/>
              <w:bottom w:val="single" w:sz="4" w:space="0" w:color="auto"/>
              <w:right w:val="nil"/>
            </w:tcBorders>
            <w:shd w:val="clear" w:color="000000" w:fill="EBF1DE"/>
            <w:vAlign w:val="center"/>
            <w:hideMark/>
          </w:tcPr>
          <w:p w14:paraId="12ABD1B9"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64996D2A" w14:textId="77777777" w:rsidR="007E55EB" w:rsidRDefault="007E55EB" w:rsidP="00752D4A">
            <w:pPr>
              <w:jc w:val="center"/>
              <w:rPr>
                <w:color w:val="000000"/>
                <w:sz w:val="20"/>
                <w:szCs w:val="20"/>
              </w:rPr>
            </w:pPr>
            <w:r>
              <w:rPr>
                <w:color w:val="000000"/>
                <w:sz w:val="20"/>
                <w:szCs w:val="20"/>
              </w:rPr>
              <w:t>0</w:t>
            </w:r>
          </w:p>
        </w:tc>
        <w:tc>
          <w:tcPr>
            <w:tcW w:w="581" w:type="dxa"/>
            <w:tcBorders>
              <w:top w:val="nil"/>
              <w:left w:val="single" w:sz="4" w:space="0" w:color="auto"/>
              <w:bottom w:val="single" w:sz="4" w:space="0" w:color="auto"/>
              <w:right w:val="nil"/>
            </w:tcBorders>
            <w:shd w:val="clear" w:color="000000" w:fill="EBF1DE"/>
            <w:vAlign w:val="center"/>
            <w:hideMark/>
          </w:tcPr>
          <w:p w14:paraId="6CFDBE9E"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5D86B5D9" w14:textId="77777777" w:rsidR="007E55EB" w:rsidRDefault="007E55EB" w:rsidP="00752D4A">
            <w:pPr>
              <w:jc w:val="center"/>
              <w:rPr>
                <w:color w:val="000000"/>
                <w:sz w:val="20"/>
                <w:szCs w:val="20"/>
              </w:rPr>
            </w:pPr>
            <w:r>
              <w:rPr>
                <w:color w:val="000000"/>
                <w:sz w:val="20"/>
                <w:szCs w:val="20"/>
              </w:rPr>
              <w:t>0</w:t>
            </w:r>
          </w:p>
        </w:tc>
        <w:tc>
          <w:tcPr>
            <w:tcW w:w="545" w:type="dxa"/>
            <w:tcBorders>
              <w:top w:val="nil"/>
              <w:left w:val="single" w:sz="4" w:space="0" w:color="auto"/>
              <w:bottom w:val="single" w:sz="4" w:space="0" w:color="auto"/>
              <w:right w:val="nil"/>
            </w:tcBorders>
            <w:shd w:val="clear" w:color="000000" w:fill="EBF1DE"/>
            <w:vAlign w:val="center"/>
            <w:hideMark/>
          </w:tcPr>
          <w:p w14:paraId="13FB28D1"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25598B61" w14:textId="77777777" w:rsidR="007E55EB" w:rsidRDefault="007E55EB" w:rsidP="00752D4A">
            <w:pPr>
              <w:jc w:val="center"/>
              <w:rPr>
                <w:color w:val="000000"/>
                <w:sz w:val="20"/>
                <w:szCs w:val="20"/>
              </w:rPr>
            </w:pPr>
            <w:r>
              <w:rPr>
                <w:color w:val="000000"/>
                <w:sz w:val="20"/>
                <w:szCs w:val="20"/>
              </w:rPr>
              <w:t>4</w:t>
            </w:r>
          </w:p>
        </w:tc>
        <w:tc>
          <w:tcPr>
            <w:tcW w:w="581" w:type="dxa"/>
            <w:tcBorders>
              <w:top w:val="nil"/>
              <w:left w:val="single" w:sz="4" w:space="0" w:color="auto"/>
              <w:bottom w:val="single" w:sz="4" w:space="0" w:color="auto"/>
              <w:right w:val="single" w:sz="4" w:space="0" w:color="auto"/>
            </w:tcBorders>
            <w:shd w:val="clear" w:color="000000" w:fill="EBF1DE"/>
            <w:vAlign w:val="center"/>
            <w:hideMark/>
          </w:tcPr>
          <w:p w14:paraId="7744DD94" w14:textId="77777777" w:rsidR="007E55EB" w:rsidRDefault="007E55EB" w:rsidP="00752D4A">
            <w:pPr>
              <w:jc w:val="center"/>
              <w:rPr>
                <w:color w:val="000000"/>
                <w:sz w:val="20"/>
                <w:szCs w:val="20"/>
              </w:rPr>
            </w:pPr>
            <w:r>
              <w:rPr>
                <w:color w:val="000000"/>
                <w:sz w:val="20"/>
                <w:szCs w:val="20"/>
              </w:rPr>
              <w:t>60</w:t>
            </w:r>
          </w:p>
        </w:tc>
      </w:tr>
      <w:tr w:rsidR="007E55EB" w14:paraId="11CF9D18" w14:textId="77777777" w:rsidTr="007E55EB">
        <w:trPr>
          <w:trHeight w:val="300"/>
        </w:trPr>
        <w:tc>
          <w:tcPr>
            <w:tcW w:w="2102" w:type="dxa"/>
            <w:tcBorders>
              <w:top w:val="nil"/>
              <w:left w:val="single" w:sz="4" w:space="0" w:color="auto"/>
              <w:bottom w:val="single" w:sz="4" w:space="0" w:color="auto"/>
              <w:right w:val="single" w:sz="4" w:space="0" w:color="auto"/>
            </w:tcBorders>
            <w:shd w:val="clear" w:color="auto" w:fill="auto"/>
            <w:vAlign w:val="center"/>
            <w:hideMark/>
          </w:tcPr>
          <w:p w14:paraId="0E3E0124" w14:textId="77777777" w:rsidR="007E55EB" w:rsidRDefault="007E55EB" w:rsidP="00752D4A">
            <w:pPr>
              <w:rPr>
                <w:color w:val="000000"/>
                <w:sz w:val="20"/>
                <w:szCs w:val="20"/>
              </w:rPr>
            </w:pPr>
            <w:r>
              <w:rPr>
                <w:color w:val="000000"/>
                <w:sz w:val="20"/>
                <w:szCs w:val="20"/>
              </w:rPr>
              <w:t>Local leadership</w:t>
            </w:r>
          </w:p>
        </w:tc>
        <w:tc>
          <w:tcPr>
            <w:tcW w:w="1182" w:type="dxa"/>
            <w:tcBorders>
              <w:top w:val="nil"/>
              <w:left w:val="nil"/>
              <w:bottom w:val="single" w:sz="4" w:space="0" w:color="auto"/>
              <w:right w:val="nil"/>
            </w:tcBorders>
            <w:shd w:val="clear" w:color="auto" w:fill="auto"/>
            <w:vAlign w:val="center"/>
            <w:hideMark/>
          </w:tcPr>
          <w:p w14:paraId="7BBE79D2" w14:textId="77777777" w:rsidR="007E55EB" w:rsidRDefault="007E55EB" w:rsidP="00752D4A">
            <w:pPr>
              <w:jc w:val="center"/>
              <w:rPr>
                <w:color w:val="000000"/>
                <w:sz w:val="20"/>
                <w:szCs w:val="20"/>
              </w:rPr>
            </w:pPr>
            <w:r>
              <w:rPr>
                <w:color w:val="000000"/>
                <w:sz w:val="20"/>
                <w:szCs w:val="20"/>
              </w:rPr>
              <w:t>25</w:t>
            </w:r>
          </w:p>
        </w:tc>
        <w:tc>
          <w:tcPr>
            <w:tcW w:w="500" w:type="dxa"/>
            <w:tcBorders>
              <w:top w:val="nil"/>
              <w:left w:val="single" w:sz="4" w:space="0" w:color="auto"/>
              <w:bottom w:val="single" w:sz="4" w:space="0" w:color="auto"/>
              <w:right w:val="nil"/>
            </w:tcBorders>
            <w:shd w:val="clear" w:color="auto" w:fill="auto"/>
            <w:vAlign w:val="center"/>
            <w:hideMark/>
          </w:tcPr>
          <w:p w14:paraId="555472E3" w14:textId="77777777" w:rsidR="007E55EB" w:rsidRDefault="007E55EB" w:rsidP="00752D4A">
            <w:pPr>
              <w:jc w:val="center"/>
              <w:rPr>
                <w:color w:val="000000"/>
                <w:sz w:val="20"/>
                <w:szCs w:val="20"/>
              </w:rPr>
            </w:pPr>
            <w:r>
              <w:rPr>
                <w:color w:val="000000"/>
                <w:sz w:val="20"/>
                <w:szCs w:val="20"/>
              </w:rPr>
              <w:t>0</w:t>
            </w:r>
          </w:p>
        </w:tc>
        <w:tc>
          <w:tcPr>
            <w:tcW w:w="545" w:type="dxa"/>
            <w:tcBorders>
              <w:top w:val="nil"/>
              <w:left w:val="single" w:sz="4" w:space="0" w:color="auto"/>
              <w:bottom w:val="single" w:sz="4" w:space="0" w:color="auto"/>
              <w:right w:val="nil"/>
            </w:tcBorders>
            <w:shd w:val="clear" w:color="000000" w:fill="EBF1DE"/>
            <w:vAlign w:val="center"/>
            <w:hideMark/>
          </w:tcPr>
          <w:p w14:paraId="23C84336"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54C732CD" w14:textId="77777777" w:rsidR="007E55EB" w:rsidRDefault="007E55EB" w:rsidP="00752D4A">
            <w:pPr>
              <w:jc w:val="center"/>
              <w:rPr>
                <w:color w:val="000000"/>
                <w:sz w:val="20"/>
                <w:szCs w:val="20"/>
              </w:rPr>
            </w:pPr>
            <w:r>
              <w:rPr>
                <w:color w:val="000000"/>
                <w:sz w:val="20"/>
                <w:szCs w:val="20"/>
              </w:rPr>
              <w:t>0</w:t>
            </w:r>
          </w:p>
        </w:tc>
        <w:tc>
          <w:tcPr>
            <w:tcW w:w="581" w:type="dxa"/>
            <w:tcBorders>
              <w:top w:val="nil"/>
              <w:left w:val="single" w:sz="4" w:space="0" w:color="auto"/>
              <w:bottom w:val="single" w:sz="4" w:space="0" w:color="auto"/>
              <w:right w:val="nil"/>
            </w:tcBorders>
            <w:shd w:val="clear" w:color="000000" w:fill="EBF1DE"/>
            <w:vAlign w:val="center"/>
            <w:hideMark/>
          </w:tcPr>
          <w:p w14:paraId="78F4C78C"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61984755" w14:textId="77777777" w:rsidR="007E55EB" w:rsidRDefault="007E55EB" w:rsidP="00752D4A">
            <w:pPr>
              <w:jc w:val="center"/>
              <w:rPr>
                <w:color w:val="000000"/>
                <w:sz w:val="20"/>
                <w:szCs w:val="20"/>
              </w:rPr>
            </w:pPr>
            <w:r>
              <w:rPr>
                <w:color w:val="000000"/>
                <w:sz w:val="20"/>
                <w:szCs w:val="20"/>
              </w:rPr>
              <w:t>0</w:t>
            </w:r>
          </w:p>
        </w:tc>
        <w:tc>
          <w:tcPr>
            <w:tcW w:w="545" w:type="dxa"/>
            <w:tcBorders>
              <w:top w:val="nil"/>
              <w:left w:val="single" w:sz="4" w:space="0" w:color="auto"/>
              <w:bottom w:val="single" w:sz="4" w:space="0" w:color="auto"/>
              <w:right w:val="nil"/>
            </w:tcBorders>
            <w:shd w:val="clear" w:color="000000" w:fill="EBF1DE"/>
            <w:vAlign w:val="center"/>
            <w:hideMark/>
          </w:tcPr>
          <w:p w14:paraId="29F5834A"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4ABA6794" w14:textId="77777777" w:rsidR="007E55EB" w:rsidRDefault="007E55EB" w:rsidP="00752D4A">
            <w:pPr>
              <w:jc w:val="center"/>
              <w:rPr>
                <w:color w:val="000000"/>
                <w:sz w:val="20"/>
                <w:szCs w:val="20"/>
              </w:rPr>
            </w:pPr>
            <w:r>
              <w:rPr>
                <w:color w:val="000000"/>
                <w:sz w:val="20"/>
                <w:szCs w:val="20"/>
              </w:rPr>
              <w:t>0</w:t>
            </w:r>
          </w:p>
        </w:tc>
        <w:tc>
          <w:tcPr>
            <w:tcW w:w="581" w:type="dxa"/>
            <w:tcBorders>
              <w:top w:val="nil"/>
              <w:left w:val="single" w:sz="4" w:space="0" w:color="auto"/>
              <w:bottom w:val="single" w:sz="4" w:space="0" w:color="auto"/>
              <w:right w:val="nil"/>
            </w:tcBorders>
            <w:shd w:val="clear" w:color="000000" w:fill="EBF1DE"/>
            <w:vAlign w:val="center"/>
            <w:hideMark/>
          </w:tcPr>
          <w:p w14:paraId="6C246D5B"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4C843F08" w14:textId="77777777" w:rsidR="007E55EB" w:rsidRDefault="007E55EB" w:rsidP="00752D4A">
            <w:pPr>
              <w:jc w:val="center"/>
              <w:rPr>
                <w:color w:val="000000"/>
                <w:sz w:val="20"/>
                <w:szCs w:val="20"/>
              </w:rPr>
            </w:pPr>
            <w:r>
              <w:rPr>
                <w:color w:val="000000"/>
                <w:sz w:val="20"/>
                <w:szCs w:val="20"/>
              </w:rPr>
              <w:t>0</w:t>
            </w:r>
          </w:p>
        </w:tc>
        <w:tc>
          <w:tcPr>
            <w:tcW w:w="581" w:type="dxa"/>
            <w:tcBorders>
              <w:top w:val="nil"/>
              <w:left w:val="single" w:sz="4" w:space="0" w:color="auto"/>
              <w:bottom w:val="single" w:sz="4" w:space="0" w:color="auto"/>
              <w:right w:val="nil"/>
            </w:tcBorders>
            <w:shd w:val="clear" w:color="000000" w:fill="EBF1DE"/>
            <w:vAlign w:val="center"/>
            <w:hideMark/>
          </w:tcPr>
          <w:p w14:paraId="0873033B"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3F4FA26F" w14:textId="77777777" w:rsidR="007E55EB" w:rsidRDefault="007E55EB" w:rsidP="00752D4A">
            <w:pPr>
              <w:jc w:val="center"/>
              <w:rPr>
                <w:color w:val="000000"/>
                <w:sz w:val="20"/>
                <w:szCs w:val="20"/>
              </w:rPr>
            </w:pPr>
            <w:r>
              <w:rPr>
                <w:color w:val="000000"/>
                <w:sz w:val="20"/>
                <w:szCs w:val="20"/>
              </w:rPr>
              <w:t>0</w:t>
            </w:r>
          </w:p>
        </w:tc>
        <w:tc>
          <w:tcPr>
            <w:tcW w:w="545" w:type="dxa"/>
            <w:tcBorders>
              <w:top w:val="nil"/>
              <w:left w:val="single" w:sz="4" w:space="0" w:color="auto"/>
              <w:bottom w:val="single" w:sz="4" w:space="0" w:color="auto"/>
              <w:right w:val="nil"/>
            </w:tcBorders>
            <w:shd w:val="clear" w:color="000000" w:fill="EBF1DE"/>
            <w:vAlign w:val="center"/>
            <w:hideMark/>
          </w:tcPr>
          <w:p w14:paraId="6D175869"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33A7970D" w14:textId="77777777" w:rsidR="007E55EB" w:rsidRDefault="007E55EB" w:rsidP="00752D4A">
            <w:pPr>
              <w:jc w:val="center"/>
              <w:rPr>
                <w:color w:val="000000"/>
                <w:sz w:val="20"/>
                <w:szCs w:val="20"/>
              </w:rPr>
            </w:pPr>
            <w:r>
              <w:rPr>
                <w:color w:val="000000"/>
                <w:sz w:val="20"/>
                <w:szCs w:val="20"/>
              </w:rPr>
              <w:t>0</w:t>
            </w:r>
          </w:p>
        </w:tc>
        <w:tc>
          <w:tcPr>
            <w:tcW w:w="545" w:type="dxa"/>
            <w:tcBorders>
              <w:top w:val="nil"/>
              <w:left w:val="single" w:sz="4" w:space="0" w:color="auto"/>
              <w:bottom w:val="single" w:sz="4" w:space="0" w:color="auto"/>
              <w:right w:val="nil"/>
            </w:tcBorders>
            <w:shd w:val="clear" w:color="000000" w:fill="EBF1DE"/>
            <w:vAlign w:val="center"/>
            <w:hideMark/>
          </w:tcPr>
          <w:p w14:paraId="3F5A9E92"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12822082" w14:textId="77777777" w:rsidR="007E55EB" w:rsidRDefault="007E55EB" w:rsidP="00752D4A">
            <w:pPr>
              <w:jc w:val="center"/>
              <w:rPr>
                <w:color w:val="000000"/>
                <w:sz w:val="20"/>
                <w:szCs w:val="20"/>
              </w:rPr>
            </w:pPr>
            <w:r>
              <w:rPr>
                <w:color w:val="000000"/>
                <w:sz w:val="20"/>
                <w:szCs w:val="20"/>
              </w:rPr>
              <w:t>0</w:t>
            </w:r>
          </w:p>
        </w:tc>
        <w:tc>
          <w:tcPr>
            <w:tcW w:w="581" w:type="dxa"/>
            <w:tcBorders>
              <w:top w:val="nil"/>
              <w:left w:val="single" w:sz="4" w:space="0" w:color="auto"/>
              <w:bottom w:val="single" w:sz="4" w:space="0" w:color="auto"/>
              <w:right w:val="nil"/>
            </w:tcBorders>
            <w:shd w:val="clear" w:color="000000" w:fill="EBF1DE"/>
            <w:vAlign w:val="center"/>
            <w:hideMark/>
          </w:tcPr>
          <w:p w14:paraId="2525CA0F"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35C56915" w14:textId="77777777" w:rsidR="007E55EB" w:rsidRDefault="007E55EB" w:rsidP="00752D4A">
            <w:pPr>
              <w:jc w:val="center"/>
              <w:rPr>
                <w:color w:val="000000"/>
                <w:sz w:val="20"/>
                <w:szCs w:val="20"/>
              </w:rPr>
            </w:pPr>
            <w:r>
              <w:rPr>
                <w:color w:val="000000"/>
                <w:sz w:val="20"/>
                <w:szCs w:val="20"/>
              </w:rPr>
              <w:t>0</w:t>
            </w:r>
          </w:p>
        </w:tc>
        <w:tc>
          <w:tcPr>
            <w:tcW w:w="545" w:type="dxa"/>
            <w:tcBorders>
              <w:top w:val="nil"/>
              <w:left w:val="single" w:sz="4" w:space="0" w:color="auto"/>
              <w:bottom w:val="single" w:sz="4" w:space="0" w:color="auto"/>
              <w:right w:val="nil"/>
            </w:tcBorders>
            <w:shd w:val="clear" w:color="000000" w:fill="EBF1DE"/>
            <w:vAlign w:val="center"/>
            <w:hideMark/>
          </w:tcPr>
          <w:p w14:paraId="715D16FA"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1B47788C" w14:textId="77777777" w:rsidR="007E55EB" w:rsidRDefault="007E55EB" w:rsidP="00752D4A">
            <w:pPr>
              <w:jc w:val="center"/>
              <w:rPr>
                <w:color w:val="000000"/>
                <w:sz w:val="20"/>
                <w:szCs w:val="20"/>
              </w:rPr>
            </w:pPr>
            <w:r>
              <w:rPr>
                <w:color w:val="000000"/>
                <w:sz w:val="20"/>
                <w:szCs w:val="20"/>
              </w:rPr>
              <w:t>0</w:t>
            </w:r>
          </w:p>
        </w:tc>
        <w:tc>
          <w:tcPr>
            <w:tcW w:w="581" w:type="dxa"/>
            <w:tcBorders>
              <w:top w:val="nil"/>
              <w:left w:val="single" w:sz="4" w:space="0" w:color="auto"/>
              <w:bottom w:val="single" w:sz="4" w:space="0" w:color="auto"/>
              <w:right w:val="nil"/>
            </w:tcBorders>
            <w:shd w:val="clear" w:color="000000" w:fill="EBF1DE"/>
            <w:vAlign w:val="center"/>
            <w:hideMark/>
          </w:tcPr>
          <w:p w14:paraId="1FE852C7"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2EBC4D73" w14:textId="77777777" w:rsidR="007E55EB" w:rsidRDefault="007E55EB" w:rsidP="00752D4A">
            <w:pPr>
              <w:jc w:val="center"/>
              <w:rPr>
                <w:color w:val="000000"/>
                <w:sz w:val="20"/>
                <w:szCs w:val="20"/>
              </w:rPr>
            </w:pPr>
            <w:r>
              <w:rPr>
                <w:color w:val="000000"/>
                <w:sz w:val="20"/>
                <w:szCs w:val="20"/>
              </w:rPr>
              <w:t>0</w:t>
            </w:r>
          </w:p>
        </w:tc>
        <w:tc>
          <w:tcPr>
            <w:tcW w:w="545" w:type="dxa"/>
            <w:tcBorders>
              <w:top w:val="nil"/>
              <w:left w:val="single" w:sz="4" w:space="0" w:color="auto"/>
              <w:bottom w:val="single" w:sz="4" w:space="0" w:color="auto"/>
              <w:right w:val="nil"/>
            </w:tcBorders>
            <w:shd w:val="clear" w:color="000000" w:fill="EBF1DE"/>
            <w:vAlign w:val="center"/>
            <w:hideMark/>
          </w:tcPr>
          <w:p w14:paraId="08F3EE40"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1107CCF1" w14:textId="77777777" w:rsidR="007E55EB" w:rsidRDefault="007E55EB" w:rsidP="00752D4A">
            <w:pPr>
              <w:jc w:val="center"/>
              <w:rPr>
                <w:color w:val="000000"/>
                <w:sz w:val="20"/>
                <w:szCs w:val="20"/>
              </w:rPr>
            </w:pPr>
            <w:r>
              <w:rPr>
                <w:color w:val="000000"/>
                <w:sz w:val="20"/>
                <w:szCs w:val="20"/>
              </w:rPr>
              <w:t>0</w:t>
            </w:r>
          </w:p>
        </w:tc>
        <w:tc>
          <w:tcPr>
            <w:tcW w:w="581" w:type="dxa"/>
            <w:tcBorders>
              <w:top w:val="nil"/>
              <w:left w:val="single" w:sz="4" w:space="0" w:color="auto"/>
              <w:bottom w:val="single" w:sz="4" w:space="0" w:color="auto"/>
              <w:right w:val="single" w:sz="4" w:space="0" w:color="auto"/>
            </w:tcBorders>
            <w:shd w:val="clear" w:color="000000" w:fill="EBF1DE"/>
            <w:vAlign w:val="center"/>
            <w:hideMark/>
          </w:tcPr>
          <w:p w14:paraId="734DFC29" w14:textId="77777777" w:rsidR="007E55EB" w:rsidRDefault="007E55EB" w:rsidP="00752D4A">
            <w:pPr>
              <w:jc w:val="center"/>
              <w:rPr>
                <w:color w:val="000000"/>
                <w:sz w:val="20"/>
                <w:szCs w:val="20"/>
              </w:rPr>
            </w:pPr>
            <w:r>
              <w:rPr>
                <w:color w:val="000000"/>
                <w:sz w:val="20"/>
                <w:szCs w:val="20"/>
              </w:rPr>
              <w:t>0</w:t>
            </w:r>
          </w:p>
        </w:tc>
      </w:tr>
      <w:tr w:rsidR="007E55EB" w:rsidRPr="00EC1392" w14:paraId="6C19A088" w14:textId="77777777" w:rsidTr="007E55EB">
        <w:trPr>
          <w:trHeight w:val="510"/>
        </w:trPr>
        <w:tc>
          <w:tcPr>
            <w:tcW w:w="2102" w:type="dxa"/>
            <w:tcBorders>
              <w:top w:val="nil"/>
              <w:left w:val="single" w:sz="4" w:space="0" w:color="auto"/>
              <w:bottom w:val="single" w:sz="4" w:space="0" w:color="auto"/>
              <w:right w:val="single" w:sz="4" w:space="0" w:color="auto"/>
            </w:tcBorders>
            <w:shd w:val="clear" w:color="000000" w:fill="EBF1DE"/>
            <w:vAlign w:val="center"/>
            <w:hideMark/>
          </w:tcPr>
          <w:p w14:paraId="64CA6048" w14:textId="77777777" w:rsidR="007E55EB" w:rsidRPr="00EC1392" w:rsidRDefault="007E55EB" w:rsidP="00752D4A">
            <w:pPr>
              <w:rPr>
                <w:rStyle w:val="IntenseEmphasis"/>
              </w:rPr>
            </w:pPr>
            <w:r w:rsidRPr="00EC1392">
              <w:rPr>
                <w:rStyle w:val="IntenseEmphasis"/>
              </w:rPr>
              <w:t>Community Ownership &amp; Engagement Score</w:t>
            </w:r>
          </w:p>
        </w:tc>
        <w:tc>
          <w:tcPr>
            <w:tcW w:w="1182" w:type="dxa"/>
            <w:tcBorders>
              <w:top w:val="nil"/>
              <w:left w:val="nil"/>
              <w:bottom w:val="single" w:sz="4" w:space="0" w:color="auto"/>
              <w:right w:val="nil"/>
            </w:tcBorders>
            <w:shd w:val="clear" w:color="000000" w:fill="EBF1DE"/>
            <w:vAlign w:val="center"/>
            <w:hideMark/>
          </w:tcPr>
          <w:p w14:paraId="42DC9DB2" w14:textId="77777777" w:rsidR="007E55EB" w:rsidRPr="00EC1392" w:rsidRDefault="007E55EB" w:rsidP="00752D4A">
            <w:pPr>
              <w:jc w:val="center"/>
              <w:rPr>
                <w:rStyle w:val="IntenseEmphasis"/>
              </w:rPr>
            </w:pPr>
            <w:r w:rsidRPr="00EC1392">
              <w:rPr>
                <w:rStyle w:val="IntenseEmphasis"/>
              </w:rPr>
              <w:t> </w:t>
            </w:r>
          </w:p>
        </w:tc>
        <w:tc>
          <w:tcPr>
            <w:tcW w:w="500" w:type="dxa"/>
            <w:tcBorders>
              <w:top w:val="nil"/>
              <w:left w:val="single" w:sz="4" w:space="0" w:color="auto"/>
              <w:bottom w:val="single" w:sz="4" w:space="0" w:color="auto"/>
              <w:right w:val="nil"/>
            </w:tcBorders>
            <w:shd w:val="clear" w:color="000000" w:fill="EBF1DE"/>
            <w:vAlign w:val="center"/>
            <w:hideMark/>
          </w:tcPr>
          <w:p w14:paraId="249A92F4" w14:textId="77777777" w:rsidR="007E55EB" w:rsidRPr="00EC1392" w:rsidRDefault="007E55EB" w:rsidP="00752D4A">
            <w:pPr>
              <w:jc w:val="center"/>
              <w:rPr>
                <w:rStyle w:val="IntenseEmphasis"/>
              </w:rPr>
            </w:pPr>
            <w:r w:rsidRPr="00EC1392">
              <w:rPr>
                <w:rStyle w:val="IntenseEmphasis"/>
              </w:rPr>
              <w:t> </w:t>
            </w:r>
          </w:p>
        </w:tc>
        <w:tc>
          <w:tcPr>
            <w:tcW w:w="545" w:type="dxa"/>
            <w:tcBorders>
              <w:top w:val="nil"/>
              <w:left w:val="single" w:sz="4" w:space="0" w:color="auto"/>
              <w:bottom w:val="single" w:sz="4" w:space="0" w:color="auto"/>
              <w:right w:val="nil"/>
            </w:tcBorders>
            <w:shd w:val="clear" w:color="000000" w:fill="EBF1DE"/>
            <w:vAlign w:val="center"/>
            <w:hideMark/>
          </w:tcPr>
          <w:p w14:paraId="59045396" w14:textId="77777777" w:rsidR="007E55EB" w:rsidRPr="00EC1392" w:rsidRDefault="007E55EB" w:rsidP="00752D4A">
            <w:pPr>
              <w:jc w:val="center"/>
              <w:rPr>
                <w:rStyle w:val="IntenseEmphasis"/>
              </w:rPr>
            </w:pPr>
            <w:r w:rsidRPr="00EC1392">
              <w:rPr>
                <w:rStyle w:val="IntenseEmphasis"/>
              </w:rPr>
              <w:t>225</w:t>
            </w:r>
          </w:p>
        </w:tc>
        <w:tc>
          <w:tcPr>
            <w:tcW w:w="500" w:type="dxa"/>
            <w:tcBorders>
              <w:top w:val="nil"/>
              <w:left w:val="single" w:sz="4" w:space="0" w:color="auto"/>
              <w:bottom w:val="single" w:sz="4" w:space="0" w:color="auto"/>
              <w:right w:val="nil"/>
            </w:tcBorders>
            <w:shd w:val="clear" w:color="000000" w:fill="EBF1DE"/>
            <w:vAlign w:val="center"/>
            <w:hideMark/>
          </w:tcPr>
          <w:p w14:paraId="16077D22" w14:textId="77777777" w:rsidR="007E55EB" w:rsidRPr="00EC1392" w:rsidRDefault="007E55EB" w:rsidP="00752D4A">
            <w:pPr>
              <w:jc w:val="center"/>
              <w:rPr>
                <w:rStyle w:val="IntenseEmphasis"/>
              </w:rPr>
            </w:pPr>
            <w:r w:rsidRPr="00EC1392">
              <w:rPr>
                <w:rStyle w:val="IntenseEmphasis"/>
              </w:rPr>
              <w:t> </w:t>
            </w:r>
          </w:p>
        </w:tc>
        <w:tc>
          <w:tcPr>
            <w:tcW w:w="581" w:type="dxa"/>
            <w:tcBorders>
              <w:top w:val="nil"/>
              <w:left w:val="single" w:sz="4" w:space="0" w:color="auto"/>
              <w:bottom w:val="single" w:sz="4" w:space="0" w:color="auto"/>
              <w:right w:val="nil"/>
            </w:tcBorders>
            <w:shd w:val="clear" w:color="000000" w:fill="FFFFCC"/>
            <w:vAlign w:val="center"/>
            <w:hideMark/>
          </w:tcPr>
          <w:p w14:paraId="38583A73" w14:textId="77777777" w:rsidR="007E55EB" w:rsidRPr="00EC1392" w:rsidRDefault="007E55EB" w:rsidP="00752D4A">
            <w:pPr>
              <w:jc w:val="center"/>
              <w:rPr>
                <w:rStyle w:val="IntenseEmphasis"/>
              </w:rPr>
            </w:pPr>
            <w:r w:rsidRPr="00EC1392">
              <w:rPr>
                <w:rStyle w:val="IntenseEmphasis"/>
              </w:rPr>
              <w:t>330</w:t>
            </w:r>
          </w:p>
        </w:tc>
        <w:tc>
          <w:tcPr>
            <w:tcW w:w="500" w:type="dxa"/>
            <w:tcBorders>
              <w:top w:val="nil"/>
              <w:left w:val="single" w:sz="4" w:space="0" w:color="auto"/>
              <w:bottom w:val="single" w:sz="4" w:space="0" w:color="auto"/>
              <w:right w:val="nil"/>
            </w:tcBorders>
            <w:shd w:val="clear" w:color="000000" w:fill="EBF1DE"/>
            <w:vAlign w:val="center"/>
            <w:hideMark/>
          </w:tcPr>
          <w:p w14:paraId="2BC710FD" w14:textId="77777777" w:rsidR="007E55EB" w:rsidRPr="00EC1392" w:rsidRDefault="007E55EB" w:rsidP="00752D4A">
            <w:pPr>
              <w:jc w:val="center"/>
              <w:rPr>
                <w:rStyle w:val="IntenseEmphasis"/>
              </w:rPr>
            </w:pPr>
            <w:r w:rsidRPr="00EC1392">
              <w:rPr>
                <w:rStyle w:val="IntenseEmphasis"/>
              </w:rPr>
              <w:t> </w:t>
            </w:r>
          </w:p>
        </w:tc>
        <w:tc>
          <w:tcPr>
            <w:tcW w:w="545" w:type="dxa"/>
            <w:tcBorders>
              <w:top w:val="nil"/>
              <w:left w:val="single" w:sz="4" w:space="0" w:color="auto"/>
              <w:bottom w:val="single" w:sz="4" w:space="0" w:color="auto"/>
              <w:right w:val="nil"/>
            </w:tcBorders>
            <w:shd w:val="clear" w:color="000000" w:fill="EBF1DE"/>
            <w:vAlign w:val="center"/>
            <w:hideMark/>
          </w:tcPr>
          <w:p w14:paraId="0EE39121" w14:textId="77777777" w:rsidR="007E55EB" w:rsidRPr="00EC1392" w:rsidRDefault="007E55EB" w:rsidP="00752D4A">
            <w:pPr>
              <w:jc w:val="center"/>
              <w:rPr>
                <w:rStyle w:val="IntenseEmphasis"/>
              </w:rPr>
            </w:pPr>
            <w:r w:rsidRPr="00EC1392">
              <w:rPr>
                <w:rStyle w:val="IntenseEmphasis"/>
              </w:rPr>
              <w:t>125</w:t>
            </w:r>
          </w:p>
        </w:tc>
        <w:tc>
          <w:tcPr>
            <w:tcW w:w="500" w:type="dxa"/>
            <w:tcBorders>
              <w:top w:val="nil"/>
              <w:left w:val="single" w:sz="4" w:space="0" w:color="auto"/>
              <w:bottom w:val="single" w:sz="4" w:space="0" w:color="auto"/>
              <w:right w:val="nil"/>
            </w:tcBorders>
            <w:shd w:val="clear" w:color="000000" w:fill="EBF1DE"/>
            <w:vAlign w:val="center"/>
            <w:hideMark/>
          </w:tcPr>
          <w:p w14:paraId="4B4362F3" w14:textId="77777777" w:rsidR="007E55EB" w:rsidRPr="00EC1392" w:rsidRDefault="007E55EB" w:rsidP="00752D4A">
            <w:pPr>
              <w:jc w:val="center"/>
              <w:rPr>
                <w:rStyle w:val="IntenseEmphasis"/>
              </w:rPr>
            </w:pPr>
            <w:r w:rsidRPr="00EC1392">
              <w:rPr>
                <w:rStyle w:val="IntenseEmphasis"/>
              </w:rPr>
              <w:t> </w:t>
            </w:r>
          </w:p>
        </w:tc>
        <w:tc>
          <w:tcPr>
            <w:tcW w:w="581" w:type="dxa"/>
            <w:tcBorders>
              <w:top w:val="nil"/>
              <w:left w:val="single" w:sz="4" w:space="0" w:color="auto"/>
              <w:bottom w:val="single" w:sz="4" w:space="0" w:color="auto"/>
              <w:right w:val="nil"/>
            </w:tcBorders>
            <w:shd w:val="clear" w:color="000000" w:fill="FFFFCC"/>
            <w:vAlign w:val="center"/>
            <w:hideMark/>
          </w:tcPr>
          <w:p w14:paraId="7337D473" w14:textId="77777777" w:rsidR="007E55EB" w:rsidRPr="00EC1392" w:rsidRDefault="007E55EB" w:rsidP="00752D4A">
            <w:pPr>
              <w:jc w:val="center"/>
              <w:rPr>
                <w:rStyle w:val="IntenseEmphasis"/>
              </w:rPr>
            </w:pPr>
            <w:r w:rsidRPr="00EC1392">
              <w:rPr>
                <w:rStyle w:val="IntenseEmphasis"/>
              </w:rPr>
              <w:t>350</w:t>
            </w:r>
          </w:p>
        </w:tc>
        <w:tc>
          <w:tcPr>
            <w:tcW w:w="500" w:type="dxa"/>
            <w:tcBorders>
              <w:top w:val="nil"/>
              <w:left w:val="single" w:sz="4" w:space="0" w:color="auto"/>
              <w:bottom w:val="single" w:sz="4" w:space="0" w:color="auto"/>
              <w:right w:val="nil"/>
            </w:tcBorders>
            <w:shd w:val="clear" w:color="000000" w:fill="EBF1DE"/>
            <w:vAlign w:val="center"/>
            <w:hideMark/>
          </w:tcPr>
          <w:p w14:paraId="3FDE2741" w14:textId="77777777" w:rsidR="007E55EB" w:rsidRPr="00EC1392" w:rsidRDefault="007E55EB" w:rsidP="00752D4A">
            <w:pPr>
              <w:jc w:val="center"/>
              <w:rPr>
                <w:rStyle w:val="IntenseEmphasis"/>
              </w:rPr>
            </w:pPr>
            <w:r w:rsidRPr="00EC1392">
              <w:rPr>
                <w:rStyle w:val="IntenseEmphasis"/>
              </w:rPr>
              <w:t> </w:t>
            </w:r>
          </w:p>
        </w:tc>
        <w:tc>
          <w:tcPr>
            <w:tcW w:w="581" w:type="dxa"/>
            <w:tcBorders>
              <w:top w:val="nil"/>
              <w:left w:val="single" w:sz="4" w:space="0" w:color="auto"/>
              <w:bottom w:val="single" w:sz="4" w:space="0" w:color="auto"/>
              <w:right w:val="nil"/>
            </w:tcBorders>
            <w:shd w:val="clear" w:color="000000" w:fill="FFFFCC"/>
            <w:vAlign w:val="center"/>
            <w:hideMark/>
          </w:tcPr>
          <w:p w14:paraId="4894BC9C" w14:textId="77777777" w:rsidR="007E55EB" w:rsidRPr="00EC1392" w:rsidRDefault="007E55EB" w:rsidP="00752D4A">
            <w:pPr>
              <w:jc w:val="center"/>
              <w:rPr>
                <w:rStyle w:val="IntenseEmphasis"/>
              </w:rPr>
            </w:pPr>
            <w:r w:rsidRPr="00EC1392">
              <w:rPr>
                <w:rStyle w:val="IntenseEmphasis"/>
              </w:rPr>
              <w:t>370</w:t>
            </w:r>
          </w:p>
        </w:tc>
        <w:tc>
          <w:tcPr>
            <w:tcW w:w="500" w:type="dxa"/>
            <w:tcBorders>
              <w:top w:val="nil"/>
              <w:left w:val="single" w:sz="4" w:space="0" w:color="auto"/>
              <w:bottom w:val="single" w:sz="4" w:space="0" w:color="auto"/>
              <w:right w:val="nil"/>
            </w:tcBorders>
            <w:shd w:val="clear" w:color="000000" w:fill="EBF1DE"/>
            <w:vAlign w:val="center"/>
            <w:hideMark/>
          </w:tcPr>
          <w:p w14:paraId="0D1477E7" w14:textId="77777777" w:rsidR="007E55EB" w:rsidRPr="00EC1392" w:rsidRDefault="007E55EB" w:rsidP="00752D4A">
            <w:pPr>
              <w:jc w:val="center"/>
              <w:rPr>
                <w:rStyle w:val="IntenseEmphasis"/>
              </w:rPr>
            </w:pPr>
            <w:r w:rsidRPr="00EC1392">
              <w:rPr>
                <w:rStyle w:val="IntenseEmphasis"/>
              </w:rPr>
              <w:t> </w:t>
            </w:r>
          </w:p>
        </w:tc>
        <w:tc>
          <w:tcPr>
            <w:tcW w:w="545" w:type="dxa"/>
            <w:tcBorders>
              <w:top w:val="nil"/>
              <w:left w:val="single" w:sz="4" w:space="0" w:color="auto"/>
              <w:bottom w:val="single" w:sz="4" w:space="0" w:color="auto"/>
              <w:right w:val="nil"/>
            </w:tcBorders>
            <w:shd w:val="clear" w:color="000000" w:fill="EBF1DE"/>
            <w:vAlign w:val="center"/>
            <w:hideMark/>
          </w:tcPr>
          <w:p w14:paraId="65489A7A" w14:textId="77777777" w:rsidR="007E55EB" w:rsidRPr="00EC1392" w:rsidRDefault="007E55EB" w:rsidP="00752D4A">
            <w:pPr>
              <w:jc w:val="center"/>
              <w:rPr>
                <w:rStyle w:val="IntenseEmphasis"/>
              </w:rPr>
            </w:pPr>
            <w:r w:rsidRPr="00EC1392">
              <w:rPr>
                <w:rStyle w:val="IntenseEmphasis"/>
              </w:rPr>
              <w:t>250</w:t>
            </w:r>
          </w:p>
        </w:tc>
        <w:tc>
          <w:tcPr>
            <w:tcW w:w="500" w:type="dxa"/>
            <w:tcBorders>
              <w:top w:val="nil"/>
              <w:left w:val="single" w:sz="4" w:space="0" w:color="auto"/>
              <w:bottom w:val="single" w:sz="4" w:space="0" w:color="auto"/>
              <w:right w:val="nil"/>
            </w:tcBorders>
            <w:shd w:val="clear" w:color="000000" w:fill="EBF1DE"/>
            <w:vAlign w:val="center"/>
            <w:hideMark/>
          </w:tcPr>
          <w:p w14:paraId="2D5B380D" w14:textId="77777777" w:rsidR="007E55EB" w:rsidRPr="00EC1392" w:rsidRDefault="007E55EB" w:rsidP="00752D4A">
            <w:pPr>
              <w:jc w:val="center"/>
              <w:rPr>
                <w:rStyle w:val="IntenseEmphasis"/>
              </w:rPr>
            </w:pPr>
            <w:r w:rsidRPr="00EC1392">
              <w:rPr>
                <w:rStyle w:val="IntenseEmphasis"/>
              </w:rPr>
              <w:t> </w:t>
            </w:r>
          </w:p>
        </w:tc>
        <w:tc>
          <w:tcPr>
            <w:tcW w:w="545" w:type="dxa"/>
            <w:tcBorders>
              <w:top w:val="nil"/>
              <w:left w:val="single" w:sz="4" w:space="0" w:color="auto"/>
              <w:bottom w:val="single" w:sz="4" w:space="0" w:color="auto"/>
              <w:right w:val="nil"/>
            </w:tcBorders>
            <w:shd w:val="clear" w:color="000000" w:fill="EBF1DE"/>
            <w:vAlign w:val="center"/>
            <w:hideMark/>
          </w:tcPr>
          <w:p w14:paraId="1F821C9F" w14:textId="77777777" w:rsidR="007E55EB" w:rsidRPr="00EC1392" w:rsidRDefault="007E55EB" w:rsidP="00752D4A">
            <w:pPr>
              <w:jc w:val="center"/>
              <w:rPr>
                <w:rStyle w:val="IntenseEmphasis"/>
              </w:rPr>
            </w:pPr>
            <w:r w:rsidRPr="00EC1392">
              <w:rPr>
                <w:rStyle w:val="IntenseEmphasis"/>
              </w:rPr>
              <w:t>175</w:t>
            </w:r>
          </w:p>
        </w:tc>
        <w:tc>
          <w:tcPr>
            <w:tcW w:w="500" w:type="dxa"/>
            <w:tcBorders>
              <w:top w:val="nil"/>
              <w:left w:val="single" w:sz="4" w:space="0" w:color="auto"/>
              <w:bottom w:val="single" w:sz="4" w:space="0" w:color="auto"/>
              <w:right w:val="nil"/>
            </w:tcBorders>
            <w:shd w:val="clear" w:color="000000" w:fill="EBF1DE"/>
            <w:vAlign w:val="center"/>
            <w:hideMark/>
          </w:tcPr>
          <w:p w14:paraId="5D90C7B1" w14:textId="77777777" w:rsidR="007E55EB" w:rsidRPr="00EC1392" w:rsidRDefault="007E55EB" w:rsidP="00752D4A">
            <w:pPr>
              <w:jc w:val="center"/>
              <w:rPr>
                <w:rStyle w:val="IntenseEmphasis"/>
              </w:rPr>
            </w:pPr>
            <w:r w:rsidRPr="00EC1392">
              <w:rPr>
                <w:rStyle w:val="IntenseEmphasis"/>
              </w:rPr>
              <w:t> </w:t>
            </w:r>
          </w:p>
        </w:tc>
        <w:tc>
          <w:tcPr>
            <w:tcW w:w="581" w:type="dxa"/>
            <w:tcBorders>
              <w:top w:val="nil"/>
              <w:left w:val="single" w:sz="4" w:space="0" w:color="auto"/>
              <w:bottom w:val="single" w:sz="4" w:space="0" w:color="auto"/>
              <w:right w:val="nil"/>
            </w:tcBorders>
            <w:shd w:val="clear" w:color="000000" w:fill="EBF1DE"/>
            <w:vAlign w:val="center"/>
            <w:hideMark/>
          </w:tcPr>
          <w:p w14:paraId="1649B987" w14:textId="77777777" w:rsidR="007E55EB" w:rsidRPr="00EC1392" w:rsidRDefault="007E55EB" w:rsidP="00752D4A">
            <w:pPr>
              <w:jc w:val="center"/>
              <w:rPr>
                <w:rStyle w:val="IntenseEmphasis"/>
              </w:rPr>
            </w:pPr>
            <w:r w:rsidRPr="00EC1392">
              <w:rPr>
                <w:rStyle w:val="IntenseEmphasis"/>
              </w:rPr>
              <w:t>300</w:t>
            </w:r>
          </w:p>
        </w:tc>
        <w:tc>
          <w:tcPr>
            <w:tcW w:w="500" w:type="dxa"/>
            <w:tcBorders>
              <w:top w:val="nil"/>
              <w:left w:val="single" w:sz="4" w:space="0" w:color="auto"/>
              <w:bottom w:val="single" w:sz="4" w:space="0" w:color="auto"/>
              <w:right w:val="nil"/>
            </w:tcBorders>
            <w:shd w:val="clear" w:color="000000" w:fill="EBF1DE"/>
            <w:vAlign w:val="center"/>
            <w:hideMark/>
          </w:tcPr>
          <w:p w14:paraId="255F3CEC" w14:textId="77777777" w:rsidR="007E55EB" w:rsidRPr="00EC1392" w:rsidRDefault="007E55EB" w:rsidP="00752D4A">
            <w:pPr>
              <w:jc w:val="center"/>
              <w:rPr>
                <w:rStyle w:val="IntenseEmphasis"/>
              </w:rPr>
            </w:pPr>
            <w:r w:rsidRPr="00EC1392">
              <w:rPr>
                <w:rStyle w:val="IntenseEmphasis"/>
              </w:rPr>
              <w:t> </w:t>
            </w:r>
          </w:p>
        </w:tc>
        <w:tc>
          <w:tcPr>
            <w:tcW w:w="545" w:type="dxa"/>
            <w:tcBorders>
              <w:top w:val="nil"/>
              <w:left w:val="single" w:sz="4" w:space="0" w:color="auto"/>
              <w:bottom w:val="single" w:sz="4" w:space="0" w:color="auto"/>
              <w:right w:val="nil"/>
            </w:tcBorders>
            <w:shd w:val="clear" w:color="000000" w:fill="EBF1DE"/>
            <w:vAlign w:val="center"/>
            <w:hideMark/>
          </w:tcPr>
          <w:p w14:paraId="51B0EB25" w14:textId="77777777" w:rsidR="007E55EB" w:rsidRPr="00EC1392" w:rsidRDefault="007E55EB" w:rsidP="00752D4A">
            <w:pPr>
              <w:jc w:val="center"/>
              <w:rPr>
                <w:rStyle w:val="IntenseEmphasis"/>
              </w:rPr>
            </w:pPr>
            <w:r w:rsidRPr="00EC1392">
              <w:rPr>
                <w:rStyle w:val="IntenseEmphasis"/>
              </w:rPr>
              <w:t>145</w:t>
            </w:r>
          </w:p>
        </w:tc>
        <w:tc>
          <w:tcPr>
            <w:tcW w:w="500" w:type="dxa"/>
            <w:tcBorders>
              <w:top w:val="nil"/>
              <w:left w:val="single" w:sz="4" w:space="0" w:color="auto"/>
              <w:bottom w:val="single" w:sz="4" w:space="0" w:color="auto"/>
              <w:right w:val="nil"/>
            </w:tcBorders>
            <w:shd w:val="clear" w:color="000000" w:fill="EBF1DE"/>
            <w:vAlign w:val="center"/>
            <w:hideMark/>
          </w:tcPr>
          <w:p w14:paraId="0B39DA3D" w14:textId="77777777" w:rsidR="007E55EB" w:rsidRPr="00EC1392" w:rsidRDefault="007E55EB" w:rsidP="00752D4A">
            <w:pPr>
              <w:jc w:val="center"/>
              <w:rPr>
                <w:rStyle w:val="IntenseEmphasis"/>
              </w:rPr>
            </w:pPr>
            <w:r w:rsidRPr="00EC1392">
              <w:rPr>
                <w:rStyle w:val="IntenseEmphasis"/>
              </w:rPr>
              <w:t> </w:t>
            </w:r>
          </w:p>
        </w:tc>
        <w:tc>
          <w:tcPr>
            <w:tcW w:w="581" w:type="dxa"/>
            <w:tcBorders>
              <w:top w:val="nil"/>
              <w:left w:val="single" w:sz="4" w:space="0" w:color="auto"/>
              <w:bottom w:val="single" w:sz="4" w:space="0" w:color="auto"/>
              <w:right w:val="nil"/>
            </w:tcBorders>
            <w:shd w:val="clear" w:color="000000" w:fill="EBF1DE"/>
            <w:vAlign w:val="center"/>
            <w:hideMark/>
          </w:tcPr>
          <w:p w14:paraId="457609F0" w14:textId="77777777" w:rsidR="007E55EB" w:rsidRPr="00EC1392" w:rsidRDefault="007E55EB" w:rsidP="00752D4A">
            <w:pPr>
              <w:jc w:val="center"/>
              <w:rPr>
                <w:rStyle w:val="IntenseEmphasis"/>
              </w:rPr>
            </w:pPr>
            <w:r w:rsidRPr="00EC1392">
              <w:rPr>
                <w:rStyle w:val="IntenseEmphasis"/>
              </w:rPr>
              <w:t>295</w:t>
            </w:r>
          </w:p>
        </w:tc>
        <w:tc>
          <w:tcPr>
            <w:tcW w:w="500" w:type="dxa"/>
            <w:tcBorders>
              <w:top w:val="nil"/>
              <w:left w:val="single" w:sz="4" w:space="0" w:color="auto"/>
              <w:bottom w:val="single" w:sz="4" w:space="0" w:color="auto"/>
              <w:right w:val="nil"/>
            </w:tcBorders>
            <w:shd w:val="clear" w:color="000000" w:fill="EBF1DE"/>
            <w:vAlign w:val="center"/>
            <w:hideMark/>
          </w:tcPr>
          <w:p w14:paraId="5C68035E" w14:textId="77777777" w:rsidR="007E55EB" w:rsidRPr="00EC1392" w:rsidRDefault="007E55EB" w:rsidP="00752D4A">
            <w:pPr>
              <w:jc w:val="center"/>
              <w:rPr>
                <w:rStyle w:val="IntenseEmphasis"/>
              </w:rPr>
            </w:pPr>
            <w:r w:rsidRPr="00EC1392">
              <w:rPr>
                <w:rStyle w:val="IntenseEmphasis"/>
              </w:rPr>
              <w:t> </w:t>
            </w:r>
          </w:p>
        </w:tc>
        <w:tc>
          <w:tcPr>
            <w:tcW w:w="545" w:type="dxa"/>
            <w:tcBorders>
              <w:top w:val="nil"/>
              <w:left w:val="single" w:sz="4" w:space="0" w:color="auto"/>
              <w:bottom w:val="single" w:sz="4" w:space="0" w:color="auto"/>
              <w:right w:val="nil"/>
            </w:tcBorders>
            <w:shd w:val="clear" w:color="000000" w:fill="EBF1DE"/>
            <w:vAlign w:val="center"/>
            <w:hideMark/>
          </w:tcPr>
          <w:p w14:paraId="1D561C6B" w14:textId="77777777" w:rsidR="007E55EB" w:rsidRPr="00EC1392" w:rsidRDefault="007E55EB" w:rsidP="00752D4A">
            <w:pPr>
              <w:jc w:val="center"/>
              <w:rPr>
                <w:rStyle w:val="IntenseEmphasis"/>
              </w:rPr>
            </w:pPr>
            <w:r w:rsidRPr="00EC1392">
              <w:rPr>
                <w:rStyle w:val="IntenseEmphasis"/>
              </w:rPr>
              <w:t>145</w:t>
            </w:r>
          </w:p>
        </w:tc>
        <w:tc>
          <w:tcPr>
            <w:tcW w:w="500" w:type="dxa"/>
            <w:tcBorders>
              <w:top w:val="nil"/>
              <w:left w:val="single" w:sz="4" w:space="0" w:color="auto"/>
              <w:bottom w:val="single" w:sz="4" w:space="0" w:color="auto"/>
              <w:right w:val="nil"/>
            </w:tcBorders>
            <w:shd w:val="clear" w:color="000000" w:fill="EBF1DE"/>
            <w:vAlign w:val="center"/>
            <w:hideMark/>
          </w:tcPr>
          <w:p w14:paraId="0B8D0499" w14:textId="77777777" w:rsidR="007E55EB" w:rsidRPr="00EC1392" w:rsidRDefault="007E55EB" w:rsidP="00752D4A">
            <w:pPr>
              <w:jc w:val="center"/>
              <w:rPr>
                <w:rStyle w:val="IntenseEmphasis"/>
              </w:rPr>
            </w:pPr>
            <w:r w:rsidRPr="00EC1392">
              <w:rPr>
                <w:rStyle w:val="IntenseEmphasis"/>
              </w:rPr>
              <w:t> </w:t>
            </w:r>
          </w:p>
        </w:tc>
        <w:tc>
          <w:tcPr>
            <w:tcW w:w="581" w:type="dxa"/>
            <w:tcBorders>
              <w:top w:val="nil"/>
              <w:left w:val="single" w:sz="4" w:space="0" w:color="auto"/>
              <w:bottom w:val="single" w:sz="4" w:space="0" w:color="auto"/>
              <w:right w:val="single" w:sz="4" w:space="0" w:color="auto"/>
            </w:tcBorders>
            <w:shd w:val="clear" w:color="000000" w:fill="EBF1DE"/>
            <w:vAlign w:val="center"/>
            <w:hideMark/>
          </w:tcPr>
          <w:p w14:paraId="3BF61F40" w14:textId="77777777" w:rsidR="007E55EB" w:rsidRPr="00EC1392" w:rsidRDefault="007E55EB" w:rsidP="00752D4A">
            <w:pPr>
              <w:jc w:val="center"/>
              <w:rPr>
                <w:rStyle w:val="IntenseEmphasis"/>
              </w:rPr>
            </w:pPr>
            <w:r w:rsidRPr="00EC1392">
              <w:rPr>
                <w:rStyle w:val="IntenseEmphasis"/>
              </w:rPr>
              <w:t>210</w:t>
            </w:r>
          </w:p>
        </w:tc>
      </w:tr>
      <w:tr w:rsidR="007E55EB" w14:paraId="1928B588" w14:textId="77777777" w:rsidTr="007E55EB">
        <w:trPr>
          <w:trHeight w:val="300"/>
        </w:trPr>
        <w:tc>
          <w:tcPr>
            <w:tcW w:w="2102" w:type="dxa"/>
            <w:tcBorders>
              <w:top w:val="nil"/>
              <w:left w:val="single" w:sz="4" w:space="0" w:color="auto"/>
              <w:bottom w:val="single" w:sz="4" w:space="0" w:color="auto"/>
              <w:right w:val="single" w:sz="4" w:space="0" w:color="auto"/>
            </w:tcBorders>
            <w:shd w:val="clear" w:color="000000" w:fill="92CDDC"/>
            <w:vAlign w:val="center"/>
            <w:hideMark/>
          </w:tcPr>
          <w:p w14:paraId="2E3069C8" w14:textId="77777777" w:rsidR="007E55EB" w:rsidRPr="00EC1392" w:rsidRDefault="007E55EB" w:rsidP="00752D4A">
            <w:pPr>
              <w:rPr>
                <w:rStyle w:val="Strong"/>
              </w:rPr>
            </w:pPr>
            <w:r w:rsidRPr="00EC1392">
              <w:rPr>
                <w:rStyle w:val="Strong"/>
              </w:rPr>
              <w:t>Implementation</w:t>
            </w:r>
          </w:p>
        </w:tc>
        <w:tc>
          <w:tcPr>
            <w:tcW w:w="1182" w:type="dxa"/>
            <w:tcBorders>
              <w:top w:val="nil"/>
              <w:left w:val="nil"/>
              <w:bottom w:val="single" w:sz="4" w:space="0" w:color="auto"/>
              <w:right w:val="nil"/>
            </w:tcBorders>
            <w:shd w:val="clear" w:color="000000" w:fill="92CDDC"/>
            <w:vAlign w:val="center"/>
            <w:hideMark/>
          </w:tcPr>
          <w:p w14:paraId="1256F88C" w14:textId="77777777" w:rsidR="007E55EB" w:rsidRDefault="007E55EB" w:rsidP="00752D4A">
            <w:pPr>
              <w:jc w:val="center"/>
              <w:rPr>
                <w:color w:val="000000"/>
                <w:sz w:val="20"/>
                <w:szCs w:val="20"/>
              </w:rPr>
            </w:pPr>
            <w:r>
              <w:rPr>
                <w:color w:val="000000"/>
                <w:sz w:val="20"/>
                <w:szCs w:val="20"/>
              </w:rPr>
              <w:t> </w:t>
            </w:r>
          </w:p>
        </w:tc>
        <w:tc>
          <w:tcPr>
            <w:tcW w:w="500" w:type="dxa"/>
            <w:tcBorders>
              <w:top w:val="nil"/>
              <w:left w:val="single" w:sz="4" w:space="0" w:color="auto"/>
              <w:bottom w:val="single" w:sz="4" w:space="0" w:color="auto"/>
              <w:right w:val="nil"/>
            </w:tcBorders>
            <w:shd w:val="clear" w:color="000000" w:fill="92CDDC"/>
            <w:vAlign w:val="center"/>
            <w:hideMark/>
          </w:tcPr>
          <w:p w14:paraId="2D89D300" w14:textId="77777777" w:rsidR="007E55EB" w:rsidRDefault="007E55EB" w:rsidP="00752D4A">
            <w:pPr>
              <w:jc w:val="center"/>
              <w:rPr>
                <w:color w:val="000000"/>
                <w:sz w:val="20"/>
                <w:szCs w:val="20"/>
              </w:rPr>
            </w:pPr>
            <w:r>
              <w:rPr>
                <w:color w:val="000000"/>
                <w:sz w:val="20"/>
                <w:szCs w:val="20"/>
              </w:rPr>
              <w:t> </w:t>
            </w:r>
          </w:p>
        </w:tc>
        <w:tc>
          <w:tcPr>
            <w:tcW w:w="545" w:type="dxa"/>
            <w:tcBorders>
              <w:top w:val="nil"/>
              <w:left w:val="single" w:sz="4" w:space="0" w:color="auto"/>
              <w:bottom w:val="single" w:sz="4" w:space="0" w:color="auto"/>
              <w:right w:val="nil"/>
            </w:tcBorders>
            <w:shd w:val="clear" w:color="000000" w:fill="92CDDC"/>
            <w:vAlign w:val="center"/>
            <w:hideMark/>
          </w:tcPr>
          <w:p w14:paraId="1B706D0F" w14:textId="77777777" w:rsidR="007E55EB" w:rsidRDefault="007E55EB" w:rsidP="00752D4A">
            <w:pPr>
              <w:jc w:val="center"/>
              <w:rPr>
                <w:color w:val="000000"/>
                <w:sz w:val="20"/>
                <w:szCs w:val="20"/>
              </w:rPr>
            </w:pPr>
            <w:r>
              <w:rPr>
                <w:color w:val="000000"/>
                <w:sz w:val="20"/>
                <w:szCs w:val="20"/>
              </w:rPr>
              <w:t> </w:t>
            </w:r>
          </w:p>
        </w:tc>
        <w:tc>
          <w:tcPr>
            <w:tcW w:w="500" w:type="dxa"/>
            <w:tcBorders>
              <w:top w:val="nil"/>
              <w:left w:val="single" w:sz="4" w:space="0" w:color="auto"/>
              <w:bottom w:val="single" w:sz="4" w:space="0" w:color="auto"/>
              <w:right w:val="nil"/>
            </w:tcBorders>
            <w:shd w:val="clear" w:color="000000" w:fill="92CDDC"/>
            <w:vAlign w:val="center"/>
            <w:hideMark/>
          </w:tcPr>
          <w:p w14:paraId="4314ABEB" w14:textId="77777777" w:rsidR="007E55EB" w:rsidRDefault="007E55EB" w:rsidP="00752D4A">
            <w:pPr>
              <w:jc w:val="center"/>
              <w:rPr>
                <w:color w:val="000000"/>
                <w:sz w:val="20"/>
                <w:szCs w:val="20"/>
              </w:rPr>
            </w:pPr>
            <w:r>
              <w:rPr>
                <w:color w:val="000000"/>
                <w:sz w:val="20"/>
                <w:szCs w:val="20"/>
              </w:rPr>
              <w:t> </w:t>
            </w:r>
          </w:p>
        </w:tc>
        <w:tc>
          <w:tcPr>
            <w:tcW w:w="581" w:type="dxa"/>
            <w:tcBorders>
              <w:top w:val="nil"/>
              <w:left w:val="single" w:sz="4" w:space="0" w:color="auto"/>
              <w:bottom w:val="single" w:sz="4" w:space="0" w:color="auto"/>
              <w:right w:val="nil"/>
            </w:tcBorders>
            <w:shd w:val="clear" w:color="000000" w:fill="92CDDC"/>
            <w:vAlign w:val="center"/>
            <w:hideMark/>
          </w:tcPr>
          <w:p w14:paraId="0B143D8D" w14:textId="77777777" w:rsidR="007E55EB" w:rsidRDefault="007E55EB" w:rsidP="00752D4A">
            <w:pPr>
              <w:jc w:val="center"/>
              <w:rPr>
                <w:color w:val="000000"/>
                <w:sz w:val="20"/>
                <w:szCs w:val="20"/>
              </w:rPr>
            </w:pPr>
            <w:r>
              <w:rPr>
                <w:color w:val="000000"/>
                <w:sz w:val="20"/>
                <w:szCs w:val="20"/>
              </w:rPr>
              <w:t> </w:t>
            </w:r>
          </w:p>
        </w:tc>
        <w:tc>
          <w:tcPr>
            <w:tcW w:w="500" w:type="dxa"/>
            <w:tcBorders>
              <w:top w:val="nil"/>
              <w:left w:val="single" w:sz="4" w:space="0" w:color="auto"/>
              <w:bottom w:val="single" w:sz="4" w:space="0" w:color="auto"/>
              <w:right w:val="nil"/>
            </w:tcBorders>
            <w:shd w:val="clear" w:color="000000" w:fill="92CDDC"/>
            <w:vAlign w:val="center"/>
            <w:hideMark/>
          </w:tcPr>
          <w:p w14:paraId="228A0245" w14:textId="77777777" w:rsidR="007E55EB" w:rsidRDefault="007E55EB" w:rsidP="00752D4A">
            <w:pPr>
              <w:jc w:val="center"/>
              <w:rPr>
                <w:color w:val="000000"/>
                <w:sz w:val="20"/>
                <w:szCs w:val="20"/>
              </w:rPr>
            </w:pPr>
            <w:r>
              <w:rPr>
                <w:color w:val="000000"/>
                <w:sz w:val="20"/>
                <w:szCs w:val="20"/>
              </w:rPr>
              <w:t> </w:t>
            </w:r>
          </w:p>
        </w:tc>
        <w:tc>
          <w:tcPr>
            <w:tcW w:w="545" w:type="dxa"/>
            <w:tcBorders>
              <w:top w:val="nil"/>
              <w:left w:val="single" w:sz="4" w:space="0" w:color="auto"/>
              <w:bottom w:val="single" w:sz="4" w:space="0" w:color="auto"/>
              <w:right w:val="nil"/>
            </w:tcBorders>
            <w:shd w:val="clear" w:color="000000" w:fill="92CDDC"/>
            <w:vAlign w:val="center"/>
            <w:hideMark/>
          </w:tcPr>
          <w:p w14:paraId="2385E5D0" w14:textId="77777777" w:rsidR="007E55EB" w:rsidRDefault="007E55EB" w:rsidP="00752D4A">
            <w:pPr>
              <w:jc w:val="center"/>
              <w:rPr>
                <w:color w:val="000000"/>
                <w:sz w:val="20"/>
                <w:szCs w:val="20"/>
              </w:rPr>
            </w:pPr>
            <w:r>
              <w:rPr>
                <w:color w:val="000000"/>
                <w:sz w:val="20"/>
                <w:szCs w:val="20"/>
              </w:rPr>
              <w:t> </w:t>
            </w:r>
          </w:p>
        </w:tc>
        <w:tc>
          <w:tcPr>
            <w:tcW w:w="500" w:type="dxa"/>
            <w:tcBorders>
              <w:top w:val="nil"/>
              <w:left w:val="single" w:sz="4" w:space="0" w:color="auto"/>
              <w:bottom w:val="single" w:sz="4" w:space="0" w:color="auto"/>
              <w:right w:val="nil"/>
            </w:tcBorders>
            <w:shd w:val="clear" w:color="000000" w:fill="92CDDC"/>
            <w:vAlign w:val="center"/>
            <w:hideMark/>
          </w:tcPr>
          <w:p w14:paraId="62CE20BF" w14:textId="77777777" w:rsidR="007E55EB" w:rsidRDefault="007E55EB" w:rsidP="00752D4A">
            <w:pPr>
              <w:jc w:val="center"/>
              <w:rPr>
                <w:color w:val="000000"/>
                <w:sz w:val="20"/>
                <w:szCs w:val="20"/>
              </w:rPr>
            </w:pPr>
            <w:r>
              <w:rPr>
                <w:color w:val="000000"/>
                <w:sz w:val="20"/>
                <w:szCs w:val="20"/>
              </w:rPr>
              <w:t> </w:t>
            </w:r>
          </w:p>
        </w:tc>
        <w:tc>
          <w:tcPr>
            <w:tcW w:w="581" w:type="dxa"/>
            <w:tcBorders>
              <w:top w:val="nil"/>
              <w:left w:val="single" w:sz="4" w:space="0" w:color="auto"/>
              <w:bottom w:val="single" w:sz="4" w:space="0" w:color="auto"/>
              <w:right w:val="nil"/>
            </w:tcBorders>
            <w:shd w:val="clear" w:color="000000" w:fill="92CDDC"/>
            <w:vAlign w:val="center"/>
            <w:hideMark/>
          </w:tcPr>
          <w:p w14:paraId="18CB2478" w14:textId="77777777" w:rsidR="007E55EB" w:rsidRDefault="007E55EB" w:rsidP="00752D4A">
            <w:pPr>
              <w:jc w:val="center"/>
              <w:rPr>
                <w:color w:val="000000"/>
                <w:sz w:val="20"/>
                <w:szCs w:val="20"/>
              </w:rPr>
            </w:pPr>
            <w:r>
              <w:rPr>
                <w:color w:val="000000"/>
                <w:sz w:val="20"/>
                <w:szCs w:val="20"/>
              </w:rPr>
              <w:t> </w:t>
            </w:r>
          </w:p>
        </w:tc>
        <w:tc>
          <w:tcPr>
            <w:tcW w:w="500" w:type="dxa"/>
            <w:tcBorders>
              <w:top w:val="nil"/>
              <w:left w:val="single" w:sz="4" w:space="0" w:color="auto"/>
              <w:bottom w:val="single" w:sz="4" w:space="0" w:color="auto"/>
              <w:right w:val="nil"/>
            </w:tcBorders>
            <w:shd w:val="clear" w:color="000000" w:fill="92CDDC"/>
            <w:vAlign w:val="center"/>
            <w:hideMark/>
          </w:tcPr>
          <w:p w14:paraId="4442C458" w14:textId="77777777" w:rsidR="007E55EB" w:rsidRDefault="007E55EB" w:rsidP="00752D4A">
            <w:pPr>
              <w:jc w:val="center"/>
              <w:rPr>
                <w:color w:val="000000"/>
                <w:sz w:val="20"/>
                <w:szCs w:val="20"/>
              </w:rPr>
            </w:pPr>
            <w:r>
              <w:rPr>
                <w:color w:val="000000"/>
                <w:sz w:val="20"/>
                <w:szCs w:val="20"/>
              </w:rPr>
              <w:t> </w:t>
            </w:r>
          </w:p>
        </w:tc>
        <w:tc>
          <w:tcPr>
            <w:tcW w:w="581" w:type="dxa"/>
            <w:tcBorders>
              <w:top w:val="nil"/>
              <w:left w:val="single" w:sz="4" w:space="0" w:color="auto"/>
              <w:bottom w:val="single" w:sz="4" w:space="0" w:color="auto"/>
              <w:right w:val="nil"/>
            </w:tcBorders>
            <w:shd w:val="clear" w:color="000000" w:fill="92CDDC"/>
            <w:vAlign w:val="center"/>
            <w:hideMark/>
          </w:tcPr>
          <w:p w14:paraId="50733903" w14:textId="77777777" w:rsidR="007E55EB" w:rsidRDefault="007E55EB" w:rsidP="00752D4A">
            <w:pPr>
              <w:jc w:val="center"/>
              <w:rPr>
                <w:color w:val="000000"/>
                <w:sz w:val="20"/>
                <w:szCs w:val="20"/>
              </w:rPr>
            </w:pPr>
            <w:r>
              <w:rPr>
                <w:color w:val="000000"/>
                <w:sz w:val="20"/>
                <w:szCs w:val="20"/>
              </w:rPr>
              <w:t> </w:t>
            </w:r>
          </w:p>
        </w:tc>
        <w:tc>
          <w:tcPr>
            <w:tcW w:w="500" w:type="dxa"/>
            <w:tcBorders>
              <w:top w:val="nil"/>
              <w:left w:val="single" w:sz="4" w:space="0" w:color="auto"/>
              <w:bottom w:val="single" w:sz="4" w:space="0" w:color="auto"/>
              <w:right w:val="nil"/>
            </w:tcBorders>
            <w:shd w:val="clear" w:color="000000" w:fill="92CDDC"/>
            <w:vAlign w:val="center"/>
            <w:hideMark/>
          </w:tcPr>
          <w:p w14:paraId="6F5F0825" w14:textId="77777777" w:rsidR="007E55EB" w:rsidRDefault="007E55EB" w:rsidP="00752D4A">
            <w:pPr>
              <w:jc w:val="center"/>
              <w:rPr>
                <w:color w:val="000000"/>
                <w:sz w:val="20"/>
                <w:szCs w:val="20"/>
              </w:rPr>
            </w:pPr>
            <w:r>
              <w:rPr>
                <w:color w:val="000000"/>
                <w:sz w:val="20"/>
                <w:szCs w:val="20"/>
              </w:rPr>
              <w:t> </w:t>
            </w:r>
          </w:p>
        </w:tc>
        <w:tc>
          <w:tcPr>
            <w:tcW w:w="545" w:type="dxa"/>
            <w:tcBorders>
              <w:top w:val="nil"/>
              <w:left w:val="single" w:sz="4" w:space="0" w:color="auto"/>
              <w:bottom w:val="single" w:sz="4" w:space="0" w:color="auto"/>
              <w:right w:val="nil"/>
            </w:tcBorders>
            <w:shd w:val="clear" w:color="000000" w:fill="92CDDC"/>
            <w:vAlign w:val="center"/>
            <w:hideMark/>
          </w:tcPr>
          <w:p w14:paraId="2BC86E66" w14:textId="77777777" w:rsidR="007E55EB" w:rsidRDefault="007E55EB" w:rsidP="00752D4A">
            <w:pPr>
              <w:jc w:val="center"/>
              <w:rPr>
                <w:color w:val="000000"/>
                <w:sz w:val="20"/>
                <w:szCs w:val="20"/>
              </w:rPr>
            </w:pPr>
            <w:r>
              <w:rPr>
                <w:color w:val="000000"/>
                <w:sz w:val="20"/>
                <w:szCs w:val="20"/>
              </w:rPr>
              <w:t> </w:t>
            </w:r>
          </w:p>
        </w:tc>
        <w:tc>
          <w:tcPr>
            <w:tcW w:w="500" w:type="dxa"/>
            <w:tcBorders>
              <w:top w:val="nil"/>
              <w:left w:val="single" w:sz="4" w:space="0" w:color="auto"/>
              <w:bottom w:val="single" w:sz="4" w:space="0" w:color="auto"/>
              <w:right w:val="nil"/>
            </w:tcBorders>
            <w:shd w:val="clear" w:color="000000" w:fill="92CDDC"/>
            <w:vAlign w:val="center"/>
            <w:hideMark/>
          </w:tcPr>
          <w:p w14:paraId="43401BBE" w14:textId="77777777" w:rsidR="007E55EB" w:rsidRDefault="007E55EB" w:rsidP="00752D4A">
            <w:pPr>
              <w:jc w:val="center"/>
              <w:rPr>
                <w:color w:val="000000"/>
                <w:sz w:val="20"/>
                <w:szCs w:val="20"/>
              </w:rPr>
            </w:pPr>
            <w:r>
              <w:rPr>
                <w:color w:val="000000"/>
                <w:sz w:val="20"/>
                <w:szCs w:val="20"/>
              </w:rPr>
              <w:t> </w:t>
            </w:r>
          </w:p>
        </w:tc>
        <w:tc>
          <w:tcPr>
            <w:tcW w:w="545" w:type="dxa"/>
            <w:tcBorders>
              <w:top w:val="nil"/>
              <w:left w:val="single" w:sz="4" w:space="0" w:color="auto"/>
              <w:bottom w:val="single" w:sz="4" w:space="0" w:color="auto"/>
              <w:right w:val="nil"/>
            </w:tcBorders>
            <w:shd w:val="clear" w:color="000000" w:fill="92CDDC"/>
            <w:vAlign w:val="center"/>
            <w:hideMark/>
          </w:tcPr>
          <w:p w14:paraId="0D7515F4" w14:textId="77777777" w:rsidR="007E55EB" w:rsidRDefault="007E55EB" w:rsidP="00752D4A">
            <w:pPr>
              <w:jc w:val="center"/>
              <w:rPr>
                <w:color w:val="000000"/>
                <w:sz w:val="20"/>
                <w:szCs w:val="20"/>
              </w:rPr>
            </w:pPr>
            <w:r>
              <w:rPr>
                <w:color w:val="000000"/>
                <w:sz w:val="20"/>
                <w:szCs w:val="20"/>
              </w:rPr>
              <w:t> </w:t>
            </w:r>
          </w:p>
        </w:tc>
        <w:tc>
          <w:tcPr>
            <w:tcW w:w="500" w:type="dxa"/>
            <w:tcBorders>
              <w:top w:val="nil"/>
              <w:left w:val="single" w:sz="4" w:space="0" w:color="auto"/>
              <w:bottom w:val="single" w:sz="4" w:space="0" w:color="auto"/>
              <w:right w:val="nil"/>
            </w:tcBorders>
            <w:shd w:val="clear" w:color="000000" w:fill="92CDDC"/>
            <w:vAlign w:val="center"/>
            <w:hideMark/>
          </w:tcPr>
          <w:p w14:paraId="5FD7E185" w14:textId="77777777" w:rsidR="007E55EB" w:rsidRDefault="007E55EB" w:rsidP="00752D4A">
            <w:pPr>
              <w:jc w:val="center"/>
              <w:rPr>
                <w:color w:val="000000"/>
                <w:sz w:val="20"/>
                <w:szCs w:val="20"/>
              </w:rPr>
            </w:pPr>
            <w:r>
              <w:rPr>
                <w:color w:val="000000"/>
                <w:sz w:val="20"/>
                <w:szCs w:val="20"/>
              </w:rPr>
              <w:t> </w:t>
            </w:r>
          </w:p>
        </w:tc>
        <w:tc>
          <w:tcPr>
            <w:tcW w:w="581" w:type="dxa"/>
            <w:tcBorders>
              <w:top w:val="nil"/>
              <w:left w:val="single" w:sz="4" w:space="0" w:color="auto"/>
              <w:bottom w:val="single" w:sz="4" w:space="0" w:color="auto"/>
              <w:right w:val="nil"/>
            </w:tcBorders>
            <w:shd w:val="clear" w:color="000000" w:fill="92CDDC"/>
            <w:vAlign w:val="center"/>
            <w:hideMark/>
          </w:tcPr>
          <w:p w14:paraId="77F387C6" w14:textId="77777777" w:rsidR="007E55EB" w:rsidRDefault="007E55EB" w:rsidP="00752D4A">
            <w:pPr>
              <w:jc w:val="center"/>
              <w:rPr>
                <w:color w:val="000000"/>
                <w:sz w:val="20"/>
                <w:szCs w:val="20"/>
              </w:rPr>
            </w:pPr>
            <w:r>
              <w:rPr>
                <w:color w:val="000000"/>
                <w:sz w:val="20"/>
                <w:szCs w:val="20"/>
              </w:rPr>
              <w:t> </w:t>
            </w:r>
          </w:p>
        </w:tc>
        <w:tc>
          <w:tcPr>
            <w:tcW w:w="500" w:type="dxa"/>
            <w:tcBorders>
              <w:top w:val="nil"/>
              <w:left w:val="single" w:sz="4" w:space="0" w:color="auto"/>
              <w:bottom w:val="single" w:sz="4" w:space="0" w:color="auto"/>
              <w:right w:val="nil"/>
            </w:tcBorders>
            <w:shd w:val="clear" w:color="000000" w:fill="92CDDC"/>
            <w:vAlign w:val="center"/>
            <w:hideMark/>
          </w:tcPr>
          <w:p w14:paraId="54ACBCAD" w14:textId="77777777" w:rsidR="007E55EB" w:rsidRDefault="007E55EB" w:rsidP="00752D4A">
            <w:pPr>
              <w:jc w:val="center"/>
              <w:rPr>
                <w:color w:val="000000"/>
                <w:sz w:val="20"/>
                <w:szCs w:val="20"/>
              </w:rPr>
            </w:pPr>
            <w:r>
              <w:rPr>
                <w:color w:val="000000"/>
                <w:sz w:val="20"/>
                <w:szCs w:val="20"/>
              </w:rPr>
              <w:t> </w:t>
            </w:r>
          </w:p>
        </w:tc>
        <w:tc>
          <w:tcPr>
            <w:tcW w:w="545" w:type="dxa"/>
            <w:tcBorders>
              <w:top w:val="nil"/>
              <w:left w:val="single" w:sz="4" w:space="0" w:color="auto"/>
              <w:bottom w:val="single" w:sz="4" w:space="0" w:color="auto"/>
              <w:right w:val="nil"/>
            </w:tcBorders>
            <w:shd w:val="clear" w:color="000000" w:fill="92CDDC"/>
            <w:vAlign w:val="center"/>
            <w:hideMark/>
          </w:tcPr>
          <w:p w14:paraId="01CF1B88" w14:textId="77777777" w:rsidR="007E55EB" w:rsidRDefault="007E55EB" w:rsidP="00752D4A">
            <w:pPr>
              <w:jc w:val="center"/>
              <w:rPr>
                <w:color w:val="000000"/>
                <w:sz w:val="20"/>
                <w:szCs w:val="20"/>
              </w:rPr>
            </w:pPr>
            <w:r>
              <w:rPr>
                <w:color w:val="000000"/>
                <w:sz w:val="20"/>
                <w:szCs w:val="20"/>
              </w:rPr>
              <w:t> </w:t>
            </w:r>
          </w:p>
        </w:tc>
        <w:tc>
          <w:tcPr>
            <w:tcW w:w="500" w:type="dxa"/>
            <w:tcBorders>
              <w:top w:val="nil"/>
              <w:left w:val="single" w:sz="4" w:space="0" w:color="auto"/>
              <w:bottom w:val="single" w:sz="4" w:space="0" w:color="auto"/>
              <w:right w:val="nil"/>
            </w:tcBorders>
            <w:shd w:val="clear" w:color="000000" w:fill="92CDDC"/>
            <w:vAlign w:val="center"/>
            <w:hideMark/>
          </w:tcPr>
          <w:p w14:paraId="015FEC5A" w14:textId="77777777" w:rsidR="007E55EB" w:rsidRDefault="007E55EB" w:rsidP="00752D4A">
            <w:pPr>
              <w:jc w:val="center"/>
              <w:rPr>
                <w:color w:val="000000"/>
                <w:sz w:val="20"/>
                <w:szCs w:val="20"/>
              </w:rPr>
            </w:pPr>
            <w:r>
              <w:rPr>
                <w:color w:val="000000"/>
                <w:sz w:val="20"/>
                <w:szCs w:val="20"/>
              </w:rPr>
              <w:t> </w:t>
            </w:r>
          </w:p>
        </w:tc>
        <w:tc>
          <w:tcPr>
            <w:tcW w:w="581" w:type="dxa"/>
            <w:tcBorders>
              <w:top w:val="nil"/>
              <w:left w:val="single" w:sz="4" w:space="0" w:color="auto"/>
              <w:bottom w:val="single" w:sz="4" w:space="0" w:color="auto"/>
              <w:right w:val="nil"/>
            </w:tcBorders>
            <w:shd w:val="clear" w:color="000000" w:fill="92CDDC"/>
            <w:vAlign w:val="center"/>
            <w:hideMark/>
          </w:tcPr>
          <w:p w14:paraId="57FAF829" w14:textId="77777777" w:rsidR="007E55EB" w:rsidRDefault="007E55EB" w:rsidP="00752D4A">
            <w:pPr>
              <w:jc w:val="center"/>
              <w:rPr>
                <w:color w:val="000000"/>
                <w:sz w:val="20"/>
                <w:szCs w:val="20"/>
              </w:rPr>
            </w:pPr>
            <w:r>
              <w:rPr>
                <w:color w:val="000000"/>
                <w:sz w:val="20"/>
                <w:szCs w:val="20"/>
              </w:rPr>
              <w:t> </w:t>
            </w:r>
          </w:p>
        </w:tc>
        <w:tc>
          <w:tcPr>
            <w:tcW w:w="500" w:type="dxa"/>
            <w:tcBorders>
              <w:top w:val="nil"/>
              <w:left w:val="single" w:sz="4" w:space="0" w:color="auto"/>
              <w:bottom w:val="single" w:sz="4" w:space="0" w:color="auto"/>
              <w:right w:val="nil"/>
            </w:tcBorders>
            <w:shd w:val="clear" w:color="000000" w:fill="92CDDC"/>
            <w:vAlign w:val="center"/>
            <w:hideMark/>
          </w:tcPr>
          <w:p w14:paraId="520F27F6" w14:textId="77777777" w:rsidR="007E55EB" w:rsidRDefault="007E55EB" w:rsidP="00752D4A">
            <w:pPr>
              <w:jc w:val="center"/>
              <w:rPr>
                <w:color w:val="000000"/>
                <w:sz w:val="20"/>
                <w:szCs w:val="20"/>
              </w:rPr>
            </w:pPr>
            <w:r>
              <w:rPr>
                <w:color w:val="000000"/>
                <w:sz w:val="20"/>
                <w:szCs w:val="20"/>
              </w:rPr>
              <w:t> </w:t>
            </w:r>
          </w:p>
        </w:tc>
        <w:tc>
          <w:tcPr>
            <w:tcW w:w="545" w:type="dxa"/>
            <w:tcBorders>
              <w:top w:val="nil"/>
              <w:left w:val="single" w:sz="4" w:space="0" w:color="auto"/>
              <w:bottom w:val="single" w:sz="4" w:space="0" w:color="auto"/>
              <w:right w:val="nil"/>
            </w:tcBorders>
            <w:shd w:val="clear" w:color="000000" w:fill="92CDDC"/>
            <w:vAlign w:val="center"/>
            <w:hideMark/>
          </w:tcPr>
          <w:p w14:paraId="2A7CE4C1" w14:textId="77777777" w:rsidR="007E55EB" w:rsidRDefault="007E55EB" w:rsidP="00752D4A">
            <w:pPr>
              <w:jc w:val="center"/>
              <w:rPr>
                <w:color w:val="000000"/>
                <w:sz w:val="20"/>
                <w:szCs w:val="20"/>
              </w:rPr>
            </w:pPr>
            <w:r>
              <w:rPr>
                <w:color w:val="000000"/>
                <w:sz w:val="20"/>
                <w:szCs w:val="20"/>
              </w:rPr>
              <w:t> </w:t>
            </w:r>
          </w:p>
        </w:tc>
        <w:tc>
          <w:tcPr>
            <w:tcW w:w="500" w:type="dxa"/>
            <w:tcBorders>
              <w:top w:val="nil"/>
              <w:left w:val="single" w:sz="4" w:space="0" w:color="auto"/>
              <w:bottom w:val="single" w:sz="4" w:space="0" w:color="auto"/>
              <w:right w:val="nil"/>
            </w:tcBorders>
            <w:shd w:val="clear" w:color="000000" w:fill="92CDDC"/>
            <w:vAlign w:val="center"/>
            <w:hideMark/>
          </w:tcPr>
          <w:p w14:paraId="14609888" w14:textId="77777777" w:rsidR="007E55EB" w:rsidRDefault="007E55EB" w:rsidP="00752D4A">
            <w:pPr>
              <w:jc w:val="center"/>
              <w:rPr>
                <w:color w:val="000000"/>
                <w:sz w:val="20"/>
                <w:szCs w:val="20"/>
              </w:rPr>
            </w:pPr>
            <w:r>
              <w:rPr>
                <w:color w:val="000000"/>
                <w:sz w:val="20"/>
                <w:szCs w:val="20"/>
              </w:rPr>
              <w:t> </w:t>
            </w:r>
          </w:p>
        </w:tc>
        <w:tc>
          <w:tcPr>
            <w:tcW w:w="581" w:type="dxa"/>
            <w:tcBorders>
              <w:top w:val="nil"/>
              <w:left w:val="single" w:sz="4" w:space="0" w:color="auto"/>
              <w:bottom w:val="single" w:sz="4" w:space="0" w:color="auto"/>
              <w:right w:val="single" w:sz="4" w:space="0" w:color="auto"/>
            </w:tcBorders>
            <w:shd w:val="clear" w:color="000000" w:fill="92CDDC"/>
            <w:vAlign w:val="center"/>
            <w:hideMark/>
          </w:tcPr>
          <w:p w14:paraId="58C859C5" w14:textId="77777777" w:rsidR="007E55EB" w:rsidRDefault="007E55EB" w:rsidP="00752D4A">
            <w:pPr>
              <w:jc w:val="center"/>
              <w:rPr>
                <w:color w:val="000000"/>
                <w:sz w:val="20"/>
                <w:szCs w:val="20"/>
              </w:rPr>
            </w:pPr>
            <w:r>
              <w:rPr>
                <w:color w:val="000000"/>
                <w:sz w:val="20"/>
                <w:szCs w:val="20"/>
              </w:rPr>
              <w:t> </w:t>
            </w:r>
          </w:p>
        </w:tc>
      </w:tr>
      <w:tr w:rsidR="007E55EB" w14:paraId="4258A7BA" w14:textId="77777777" w:rsidTr="007E55EB">
        <w:trPr>
          <w:trHeight w:val="300"/>
        </w:trPr>
        <w:tc>
          <w:tcPr>
            <w:tcW w:w="2102" w:type="dxa"/>
            <w:tcBorders>
              <w:top w:val="nil"/>
              <w:left w:val="single" w:sz="4" w:space="0" w:color="auto"/>
              <w:bottom w:val="single" w:sz="4" w:space="0" w:color="auto"/>
              <w:right w:val="single" w:sz="4" w:space="0" w:color="auto"/>
            </w:tcBorders>
            <w:shd w:val="clear" w:color="auto" w:fill="auto"/>
            <w:vAlign w:val="center"/>
            <w:hideMark/>
          </w:tcPr>
          <w:p w14:paraId="49C8E983" w14:textId="77777777" w:rsidR="007E55EB" w:rsidRDefault="007E55EB" w:rsidP="00752D4A">
            <w:pPr>
              <w:rPr>
                <w:color w:val="000000"/>
                <w:sz w:val="20"/>
                <w:szCs w:val="20"/>
              </w:rPr>
            </w:pPr>
            <w:r>
              <w:rPr>
                <w:color w:val="000000"/>
                <w:sz w:val="20"/>
                <w:szCs w:val="20"/>
              </w:rPr>
              <w:t>Clear purpose &amp; design</w:t>
            </w:r>
          </w:p>
        </w:tc>
        <w:tc>
          <w:tcPr>
            <w:tcW w:w="1182" w:type="dxa"/>
            <w:tcBorders>
              <w:top w:val="nil"/>
              <w:left w:val="nil"/>
              <w:bottom w:val="single" w:sz="4" w:space="0" w:color="auto"/>
              <w:right w:val="nil"/>
            </w:tcBorders>
            <w:shd w:val="clear" w:color="auto" w:fill="auto"/>
            <w:vAlign w:val="center"/>
            <w:hideMark/>
          </w:tcPr>
          <w:p w14:paraId="3BB32EE4" w14:textId="77777777" w:rsidR="007E55EB" w:rsidRDefault="007E55EB" w:rsidP="00752D4A">
            <w:pPr>
              <w:jc w:val="center"/>
              <w:rPr>
                <w:color w:val="000000"/>
                <w:sz w:val="20"/>
                <w:szCs w:val="20"/>
              </w:rPr>
            </w:pPr>
            <w:r>
              <w:rPr>
                <w:color w:val="000000"/>
                <w:sz w:val="20"/>
                <w:szCs w:val="20"/>
              </w:rPr>
              <w:t>25</w:t>
            </w:r>
          </w:p>
        </w:tc>
        <w:tc>
          <w:tcPr>
            <w:tcW w:w="500" w:type="dxa"/>
            <w:tcBorders>
              <w:top w:val="nil"/>
              <w:left w:val="single" w:sz="4" w:space="0" w:color="auto"/>
              <w:bottom w:val="single" w:sz="4" w:space="0" w:color="auto"/>
              <w:right w:val="nil"/>
            </w:tcBorders>
            <w:shd w:val="clear" w:color="auto" w:fill="auto"/>
            <w:vAlign w:val="center"/>
            <w:hideMark/>
          </w:tcPr>
          <w:p w14:paraId="641AB4AC" w14:textId="77777777" w:rsidR="007E55EB" w:rsidRDefault="007E55EB" w:rsidP="00752D4A">
            <w:pPr>
              <w:jc w:val="center"/>
              <w:rPr>
                <w:color w:val="000000"/>
                <w:sz w:val="20"/>
                <w:szCs w:val="20"/>
              </w:rPr>
            </w:pPr>
            <w:r>
              <w:rPr>
                <w:color w:val="000000"/>
                <w:sz w:val="20"/>
                <w:szCs w:val="20"/>
              </w:rPr>
              <w:t>4</w:t>
            </w:r>
          </w:p>
        </w:tc>
        <w:tc>
          <w:tcPr>
            <w:tcW w:w="545" w:type="dxa"/>
            <w:tcBorders>
              <w:top w:val="nil"/>
              <w:left w:val="single" w:sz="4" w:space="0" w:color="auto"/>
              <w:bottom w:val="single" w:sz="4" w:space="0" w:color="auto"/>
              <w:right w:val="nil"/>
            </w:tcBorders>
            <w:shd w:val="clear" w:color="000000" w:fill="EBF1DE"/>
            <w:vAlign w:val="center"/>
            <w:hideMark/>
          </w:tcPr>
          <w:p w14:paraId="6F920E23" w14:textId="77777777" w:rsidR="007E55EB" w:rsidRDefault="007E55EB" w:rsidP="00752D4A">
            <w:pPr>
              <w:jc w:val="center"/>
              <w:rPr>
                <w:color w:val="000000"/>
                <w:sz w:val="20"/>
                <w:szCs w:val="20"/>
              </w:rPr>
            </w:pPr>
            <w:r>
              <w:rPr>
                <w:color w:val="000000"/>
                <w:sz w:val="20"/>
                <w:szCs w:val="20"/>
              </w:rPr>
              <w:t>100</w:t>
            </w:r>
          </w:p>
        </w:tc>
        <w:tc>
          <w:tcPr>
            <w:tcW w:w="500" w:type="dxa"/>
            <w:tcBorders>
              <w:top w:val="nil"/>
              <w:left w:val="single" w:sz="4" w:space="0" w:color="auto"/>
              <w:bottom w:val="single" w:sz="4" w:space="0" w:color="auto"/>
              <w:right w:val="nil"/>
            </w:tcBorders>
            <w:shd w:val="clear" w:color="auto" w:fill="auto"/>
            <w:vAlign w:val="center"/>
            <w:hideMark/>
          </w:tcPr>
          <w:p w14:paraId="513544E2" w14:textId="77777777" w:rsidR="007E55EB" w:rsidRDefault="007E55EB" w:rsidP="00752D4A">
            <w:pPr>
              <w:jc w:val="center"/>
              <w:rPr>
                <w:color w:val="000000"/>
                <w:sz w:val="20"/>
                <w:szCs w:val="20"/>
              </w:rPr>
            </w:pPr>
            <w:r>
              <w:rPr>
                <w:color w:val="000000"/>
                <w:sz w:val="20"/>
                <w:szCs w:val="20"/>
              </w:rPr>
              <w:t>4</w:t>
            </w:r>
          </w:p>
        </w:tc>
        <w:tc>
          <w:tcPr>
            <w:tcW w:w="581" w:type="dxa"/>
            <w:tcBorders>
              <w:top w:val="nil"/>
              <w:left w:val="single" w:sz="4" w:space="0" w:color="auto"/>
              <w:bottom w:val="single" w:sz="4" w:space="0" w:color="auto"/>
              <w:right w:val="nil"/>
            </w:tcBorders>
            <w:shd w:val="clear" w:color="000000" w:fill="EBF1DE"/>
            <w:vAlign w:val="center"/>
            <w:hideMark/>
          </w:tcPr>
          <w:p w14:paraId="03A068CC" w14:textId="77777777" w:rsidR="007E55EB" w:rsidRDefault="007E55EB" w:rsidP="00752D4A">
            <w:pPr>
              <w:jc w:val="center"/>
              <w:rPr>
                <w:color w:val="000000"/>
                <w:sz w:val="20"/>
                <w:szCs w:val="20"/>
              </w:rPr>
            </w:pPr>
            <w:r>
              <w:rPr>
                <w:color w:val="000000"/>
                <w:sz w:val="20"/>
                <w:szCs w:val="20"/>
              </w:rPr>
              <w:t>100</w:t>
            </w:r>
          </w:p>
        </w:tc>
        <w:tc>
          <w:tcPr>
            <w:tcW w:w="500" w:type="dxa"/>
            <w:tcBorders>
              <w:top w:val="nil"/>
              <w:left w:val="single" w:sz="4" w:space="0" w:color="auto"/>
              <w:bottom w:val="single" w:sz="4" w:space="0" w:color="auto"/>
              <w:right w:val="nil"/>
            </w:tcBorders>
            <w:shd w:val="clear" w:color="auto" w:fill="auto"/>
            <w:vAlign w:val="center"/>
            <w:hideMark/>
          </w:tcPr>
          <w:p w14:paraId="3BE113A8" w14:textId="77777777" w:rsidR="007E55EB" w:rsidRDefault="007E55EB" w:rsidP="00752D4A">
            <w:pPr>
              <w:jc w:val="center"/>
              <w:rPr>
                <w:color w:val="000000"/>
                <w:sz w:val="20"/>
                <w:szCs w:val="20"/>
              </w:rPr>
            </w:pPr>
            <w:r>
              <w:rPr>
                <w:color w:val="000000"/>
                <w:sz w:val="20"/>
                <w:szCs w:val="20"/>
              </w:rPr>
              <w:t>3</w:t>
            </w:r>
          </w:p>
        </w:tc>
        <w:tc>
          <w:tcPr>
            <w:tcW w:w="545" w:type="dxa"/>
            <w:tcBorders>
              <w:top w:val="nil"/>
              <w:left w:val="single" w:sz="4" w:space="0" w:color="auto"/>
              <w:bottom w:val="single" w:sz="4" w:space="0" w:color="auto"/>
              <w:right w:val="nil"/>
            </w:tcBorders>
            <w:shd w:val="clear" w:color="000000" w:fill="EBF1DE"/>
            <w:vAlign w:val="center"/>
            <w:hideMark/>
          </w:tcPr>
          <w:p w14:paraId="44BBDAB0" w14:textId="77777777" w:rsidR="007E55EB" w:rsidRDefault="007E55EB" w:rsidP="00752D4A">
            <w:pPr>
              <w:jc w:val="center"/>
              <w:rPr>
                <w:color w:val="000000"/>
                <w:sz w:val="20"/>
                <w:szCs w:val="20"/>
              </w:rPr>
            </w:pPr>
            <w:r>
              <w:rPr>
                <w:color w:val="000000"/>
                <w:sz w:val="20"/>
                <w:szCs w:val="20"/>
              </w:rPr>
              <w:t>75</w:t>
            </w:r>
          </w:p>
        </w:tc>
        <w:tc>
          <w:tcPr>
            <w:tcW w:w="500" w:type="dxa"/>
            <w:tcBorders>
              <w:top w:val="nil"/>
              <w:left w:val="single" w:sz="4" w:space="0" w:color="auto"/>
              <w:bottom w:val="single" w:sz="4" w:space="0" w:color="auto"/>
              <w:right w:val="nil"/>
            </w:tcBorders>
            <w:shd w:val="clear" w:color="auto" w:fill="auto"/>
            <w:vAlign w:val="center"/>
            <w:hideMark/>
          </w:tcPr>
          <w:p w14:paraId="75C176CA" w14:textId="77777777" w:rsidR="007E55EB" w:rsidRDefault="007E55EB" w:rsidP="00752D4A">
            <w:pPr>
              <w:jc w:val="center"/>
              <w:rPr>
                <w:color w:val="000000"/>
                <w:sz w:val="20"/>
                <w:szCs w:val="20"/>
              </w:rPr>
            </w:pPr>
            <w:r>
              <w:rPr>
                <w:color w:val="000000"/>
                <w:sz w:val="20"/>
                <w:szCs w:val="20"/>
              </w:rPr>
              <w:t>5</w:t>
            </w:r>
          </w:p>
        </w:tc>
        <w:tc>
          <w:tcPr>
            <w:tcW w:w="581" w:type="dxa"/>
            <w:tcBorders>
              <w:top w:val="nil"/>
              <w:left w:val="single" w:sz="4" w:space="0" w:color="auto"/>
              <w:bottom w:val="single" w:sz="4" w:space="0" w:color="auto"/>
              <w:right w:val="nil"/>
            </w:tcBorders>
            <w:shd w:val="clear" w:color="000000" w:fill="EBF1DE"/>
            <w:vAlign w:val="center"/>
            <w:hideMark/>
          </w:tcPr>
          <w:p w14:paraId="19F70FF5" w14:textId="77777777" w:rsidR="007E55EB" w:rsidRDefault="007E55EB" w:rsidP="00752D4A">
            <w:pPr>
              <w:jc w:val="center"/>
              <w:rPr>
                <w:color w:val="000000"/>
                <w:sz w:val="20"/>
                <w:szCs w:val="20"/>
              </w:rPr>
            </w:pPr>
            <w:r>
              <w:rPr>
                <w:color w:val="000000"/>
                <w:sz w:val="20"/>
                <w:szCs w:val="20"/>
              </w:rPr>
              <w:t>125</w:t>
            </w:r>
          </w:p>
        </w:tc>
        <w:tc>
          <w:tcPr>
            <w:tcW w:w="500" w:type="dxa"/>
            <w:tcBorders>
              <w:top w:val="nil"/>
              <w:left w:val="single" w:sz="4" w:space="0" w:color="auto"/>
              <w:bottom w:val="single" w:sz="4" w:space="0" w:color="auto"/>
              <w:right w:val="nil"/>
            </w:tcBorders>
            <w:shd w:val="clear" w:color="auto" w:fill="auto"/>
            <w:vAlign w:val="center"/>
            <w:hideMark/>
          </w:tcPr>
          <w:p w14:paraId="362BE520" w14:textId="77777777" w:rsidR="007E55EB" w:rsidRDefault="007E55EB" w:rsidP="00752D4A">
            <w:pPr>
              <w:jc w:val="center"/>
              <w:rPr>
                <w:color w:val="000000"/>
                <w:sz w:val="20"/>
                <w:szCs w:val="20"/>
              </w:rPr>
            </w:pPr>
            <w:r>
              <w:rPr>
                <w:color w:val="000000"/>
                <w:sz w:val="20"/>
                <w:szCs w:val="20"/>
              </w:rPr>
              <w:t>5</w:t>
            </w:r>
          </w:p>
        </w:tc>
        <w:tc>
          <w:tcPr>
            <w:tcW w:w="581" w:type="dxa"/>
            <w:tcBorders>
              <w:top w:val="nil"/>
              <w:left w:val="single" w:sz="4" w:space="0" w:color="auto"/>
              <w:bottom w:val="single" w:sz="4" w:space="0" w:color="auto"/>
              <w:right w:val="nil"/>
            </w:tcBorders>
            <w:shd w:val="clear" w:color="000000" w:fill="EBF1DE"/>
            <w:vAlign w:val="center"/>
            <w:hideMark/>
          </w:tcPr>
          <w:p w14:paraId="4D01BC2A" w14:textId="77777777" w:rsidR="007E55EB" w:rsidRDefault="007E55EB" w:rsidP="00752D4A">
            <w:pPr>
              <w:jc w:val="center"/>
              <w:rPr>
                <w:color w:val="000000"/>
                <w:sz w:val="20"/>
                <w:szCs w:val="20"/>
              </w:rPr>
            </w:pPr>
            <w:r>
              <w:rPr>
                <w:color w:val="000000"/>
                <w:sz w:val="20"/>
                <w:szCs w:val="20"/>
              </w:rPr>
              <w:t>125</w:t>
            </w:r>
          </w:p>
        </w:tc>
        <w:tc>
          <w:tcPr>
            <w:tcW w:w="500" w:type="dxa"/>
            <w:tcBorders>
              <w:top w:val="nil"/>
              <w:left w:val="single" w:sz="4" w:space="0" w:color="auto"/>
              <w:bottom w:val="single" w:sz="4" w:space="0" w:color="auto"/>
              <w:right w:val="nil"/>
            </w:tcBorders>
            <w:shd w:val="clear" w:color="auto" w:fill="auto"/>
            <w:vAlign w:val="center"/>
            <w:hideMark/>
          </w:tcPr>
          <w:p w14:paraId="569C724B" w14:textId="77777777" w:rsidR="007E55EB" w:rsidRDefault="007E55EB" w:rsidP="00752D4A">
            <w:pPr>
              <w:jc w:val="center"/>
              <w:rPr>
                <w:color w:val="000000"/>
                <w:sz w:val="20"/>
                <w:szCs w:val="20"/>
              </w:rPr>
            </w:pPr>
            <w:r>
              <w:rPr>
                <w:color w:val="000000"/>
                <w:sz w:val="20"/>
                <w:szCs w:val="20"/>
              </w:rPr>
              <w:t>5</w:t>
            </w:r>
          </w:p>
        </w:tc>
        <w:tc>
          <w:tcPr>
            <w:tcW w:w="545" w:type="dxa"/>
            <w:tcBorders>
              <w:top w:val="nil"/>
              <w:left w:val="single" w:sz="4" w:space="0" w:color="auto"/>
              <w:bottom w:val="single" w:sz="4" w:space="0" w:color="auto"/>
              <w:right w:val="nil"/>
            </w:tcBorders>
            <w:shd w:val="clear" w:color="000000" w:fill="EBF1DE"/>
            <w:vAlign w:val="center"/>
            <w:hideMark/>
          </w:tcPr>
          <w:p w14:paraId="4AD99BAF" w14:textId="77777777" w:rsidR="007E55EB" w:rsidRDefault="007E55EB" w:rsidP="00752D4A">
            <w:pPr>
              <w:jc w:val="center"/>
              <w:rPr>
                <w:color w:val="000000"/>
                <w:sz w:val="20"/>
                <w:szCs w:val="20"/>
              </w:rPr>
            </w:pPr>
            <w:r>
              <w:rPr>
                <w:color w:val="000000"/>
                <w:sz w:val="20"/>
                <w:szCs w:val="20"/>
              </w:rPr>
              <w:t>125</w:t>
            </w:r>
          </w:p>
        </w:tc>
        <w:tc>
          <w:tcPr>
            <w:tcW w:w="500" w:type="dxa"/>
            <w:tcBorders>
              <w:top w:val="nil"/>
              <w:left w:val="single" w:sz="4" w:space="0" w:color="auto"/>
              <w:bottom w:val="single" w:sz="4" w:space="0" w:color="auto"/>
              <w:right w:val="nil"/>
            </w:tcBorders>
            <w:shd w:val="clear" w:color="auto" w:fill="auto"/>
            <w:vAlign w:val="center"/>
            <w:hideMark/>
          </w:tcPr>
          <w:p w14:paraId="19366CC2" w14:textId="77777777" w:rsidR="007E55EB" w:rsidRDefault="007E55EB" w:rsidP="00752D4A">
            <w:pPr>
              <w:jc w:val="center"/>
              <w:rPr>
                <w:color w:val="000000"/>
                <w:sz w:val="20"/>
                <w:szCs w:val="20"/>
              </w:rPr>
            </w:pPr>
            <w:r>
              <w:rPr>
                <w:color w:val="000000"/>
                <w:sz w:val="20"/>
                <w:szCs w:val="20"/>
              </w:rPr>
              <w:t>5</w:t>
            </w:r>
          </w:p>
        </w:tc>
        <w:tc>
          <w:tcPr>
            <w:tcW w:w="545" w:type="dxa"/>
            <w:tcBorders>
              <w:top w:val="nil"/>
              <w:left w:val="single" w:sz="4" w:space="0" w:color="auto"/>
              <w:bottom w:val="single" w:sz="4" w:space="0" w:color="auto"/>
              <w:right w:val="nil"/>
            </w:tcBorders>
            <w:shd w:val="clear" w:color="000000" w:fill="EBF1DE"/>
            <w:vAlign w:val="center"/>
            <w:hideMark/>
          </w:tcPr>
          <w:p w14:paraId="57F6FC55" w14:textId="77777777" w:rsidR="007E55EB" w:rsidRDefault="007E55EB" w:rsidP="00752D4A">
            <w:pPr>
              <w:jc w:val="center"/>
              <w:rPr>
                <w:color w:val="000000"/>
                <w:sz w:val="20"/>
                <w:szCs w:val="20"/>
              </w:rPr>
            </w:pPr>
            <w:r>
              <w:rPr>
                <w:color w:val="000000"/>
                <w:sz w:val="20"/>
                <w:szCs w:val="20"/>
              </w:rPr>
              <w:t>125</w:t>
            </w:r>
          </w:p>
        </w:tc>
        <w:tc>
          <w:tcPr>
            <w:tcW w:w="500" w:type="dxa"/>
            <w:tcBorders>
              <w:top w:val="nil"/>
              <w:left w:val="single" w:sz="4" w:space="0" w:color="auto"/>
              <w:bottom w:val="single" w:sz="4" w:space="0" w:color="auto"/>
              <w:right w:val="nil"/>
            </w:tcBorders>
            <w:shd w:val="clear" w:color="auto" w:fill="auto"/>
            <w:vAlign w:val="center"/>
            <w:hideMark/>
          </w:tcPr>
          <w:p w14:paraId="393B2903" w14:textId="77777777" w:rsidR="007E55EB" w:rsidRDefault="007E55EB" w:rsidP="00752D4A">
            <w:pPr>
              <w:jc w:val="center"/>
              <w:rPr>
                <w:color w:val="000000"/>
                <w:sz w:val="20"/>
                <w:szCs w:val="20"/>
              </w:rPr>
            </w:pPr>
            <w:r>
              <w:rPr>
                <w:color w:val="000000"/>
                <w:sz w:val="20"/>
                <w:szCs w:val="20"/>
              </w:rPr>
              <w:t>4</w:t>
            </w:r>
          </w:p>
        </w:tc>
        <w:tc>
          <w:tcPr>
            <w:tcW w:w="581" w:type="dxa"/>
            <w:tcBorders>
              <w:top w:val="nil"/>
              <w:left w:val="single" w:sz="4" w:space="0" w:color="auto"/>
              <w:bottom w:val="single" w:sz="4" w:space="0" w:color="auto"/>
              <w:right w:val="nil"/>
            </w:tcBorders>
            <w:shd w:val="clear" w:color="000000" w:fill="EBF1DE"/>
            <w:vAlign w:val="center"/>
            <w:hideMark/>
          </w:tcPr>
          <w:p w14:paraId="2DA133A7" w14:textId="77777777" w:rsidR="007E55EB" w:rsidRDefault="007E55EB" w:rsidP="00752D4A">
            <w:pPr>
              <w:jc w:val="center"/>
              <w:rPr>
                <w:color w:val="000000"/>
                <w:sz w:val="20"/>
                <w:szCs w:val="20"/>
              </w:rPr>
            </w:pPr>
            <w:r>
              <w:rPr>
                <w:color w:val="000000"/>
                <w:sz w:val="20"/>
                <w:szCs w:val="20"/>
              </w:rPr>
              <w:t>100</w:t>
            </w:r>
          </w:p>
        </w:tc>
        <w:tc>
          <w:tcPr>
            <w:tcW w:w="500" w:type="dxa"/>
            <w:tcBorders>
              <w:top w:val="nil"/>
              <w:left w:val="single" w:sz="4" w:space="0" w:color="auto"/>
              <w:bottom w:val="single" w:sz="4" w:space="0" w:color="auto"/>
              <w:right w:val="nil"/>
            </w:tcBorders>
            <w:shd w:val="clear" w:color="auto" w:fill="auto"/>
            <w:vAlign w:val="center"/>
            <w:hideMark/>
          </w:tcPr>
          <w:p w14:paraId="1C476629" w14:textId="77777777" w:rsidR="007E55EB" w:rsidRDefault="007E55EB" w:rsidP="00752D4A">
            <w:pPr>
              <w:jc w:val="center"/>
              <w:rPr>
                <w:color w:val="000000"/>
                <w:sz w:val="20"/>
                <w:szCs w:val="20"/>
              </w:rPr>
            </w:pPr>
            <w:r>
              <w:rPr>
                <w:color w:val="000000"/>
                <w:sz w:val="20"/>
                <w:szCs w:val="20"/>
              </w:rPr>
              <w:t>3</w:t>
            </w:r>
          </w:p>
        </w:tc>
        <w:tc>
          <w:tcPr>
            <w:tcW w:w="545" w:type="dxa"/>
            <w:tcBorders>
              <w:top w:val="nil"/>
              <w:left w:val="single" w:sz="4" w:space="0" w:color="auto"/>
              <w:bottom w:val="single" w:sz="4" w:space="0" w:color="auto"/>
              <w:right w:val="nil"/>
            </w:tcBorders>
            <w:shd w:val="clear" w:color="000000" w:fill="EBF1DE"/>
            <w:vAlign w:val="center"/>
            <w:hideMark/>
          </w:tcPr>
          <w:p w14:paraId="7A26FA39" w14:textId="77777777" w:rsidR="007E55EB" w:rsidRDefault="007E55EB" w:rsidP="00752D4A">
            <w:pPr>
              <w:jc w:val="center"/>
              <w:rPr>
                <w:color w:val="000000"/>
                <w:sz w:val="20"/>
                <w:szCs w:val="20"/>
              </w:rPr>
            </w:pPr>
            <w:r>
              <w:rPr>
                <w:color w:val="000000"/>
                <w:sz w:val="20"/>
                <w:szCs w:val="20"/>
              </w:rPr>
              <w:t>75</w:t>
            </w:r>
          </w:p>
        </w:tc>
        <w:tc>
          <w:tcPr>
            <w:tcW w:w="500" w:type="dxa"/>
            <w:tcBorders>
              <w:top w:val="nil"/>
              <w:left w:val="single" w:sz="4" w:space="0" w:color="auto"/>
              <w:bottom w:val="single" w:sz="4" w:space="0" w:color="auto"/>
              <w:right w:val="nil"/>
            </w:tcBorders>
            <w:shd w:val="clear" w:color="auto" w:fill="auto"/>
            <w:vAlign w:val="center"/>
            <w:hideMark/>
          </w:tcPr>
          <w:p w14:paraId="445A59EA" w14:textId="77777777" w:rsidR="007E55EB" w:rsidRDefault="007E55EB" w:rsidP="00752D4A">
            <w:pPr>
              <w:jc w:val="center"/>
              <w:rPr>
                <w:color w:val="000000"/>
                <w:sz w:val="20"/>
                <w:szCs w:val="20"/>
              </w:rPr>
            </w:pPr>
            <w:r>
              <w:rPr>
                <w:color w:val="000000"/>
                <w:sz w:val="20"/>
                <w:szCs w:val="20"/>
              </w:rPr>
              <w:t>4</w:t>
            </w:r>
          </w:p>
        </w:tc>
        <w:tc>
          <w:tcPr>
            <w:tcW w:w="581" w:type="dxa"/>
            <w:tcBorders>
              <w:top w:val="nil"/>
              <w:left w:val="single" w:sz="4" w:space="0" w:color="auto"/>
              <w:bottom w:val="single" w:sz="4" w:space="0" w:color="auto"/>
              <w:right w:val="nil"/>
            </w:tcBorders>
            <w:shd w:val="clear" w:color="000000" w:fill="EBF1DE"/>
            <w:vAlign w:val="center"/>
            <w:hideMark/>
          </w:tcPr>
          <w:p w14:paraId="59382D90" w14:textId="77777777" w:rsidR="007E55EB" w:rsidRDefault="007E55EB" w:rsidP="00752D4A">
            <w:pPr>
              <w:jc w:val="center"/>
              <w:rPr>
                <w:color w:val="000000"/>
                <w:sz w:val="20"/>
                <w:szCs w:val="20"/>
              </w:rPr>
            </w:pPr>
            <w:r>
              <w:rPr>
                <w:color w:val="000000"/>
                <w:sz w:val="20"/>
                <w:szCs w:val="20"/>
              </w:rPr>
              <w:t>100</w:t>
            </w:r>
          </w:p>
        </w:tc>
        <w:tc>
          <w:tcPr>
            <w:tcW w:w="500" w:type="dxa"/>
            <w:tcBorders>
              <w:top w:val="nil"/>
              <w:left w:val="single" w:sz="4" w:space="0" w:color="auto"/>
              <w:bottom w:val="single" w:sz="4" w:space="0" w:color="auto"/>
              <w:right w:val="nil"/>
            </w:tcBorders>
            <w:shd w:val="clear" w:color="auto" w:fill="auto"/>
            <w:vAlign w:val="center"/>
            <w:hideMark/>
          </w:tcPr>
          <w:p w14:paraId="5B38D90F" w14:textId="77777777" w:rsidR="007E55EB" w:rsidRDefault="007E55EB" w:rsidP="00752D4A">
            <w:pPr>
              <w:jc w:val="center"/>
              <w:rPr>
                <w:color w:val="000000"/>
                <w:sz w:val="20"/>
                <w:szCs w:val="20"/>
              </w:rPr>
            </w:pPr>
            <w:r>
              <w:rPr>
                <w:color w:val="000000"/>
                <w:sz w:val="20"/>
                <w:szCs w:val="20"/>
              </w:rPr>
              <w:t>5</w:t>
            </w:r>
          </w:p>
        </w:tc>
        <w:tc>
          <w:tcPr>
            <w:tcW w:w="545" w:type="dxa"/>
            <w:tcBorders>
              <w:top w:val="nil"/>
              <w:left w:val="single" w:sz="4" w:space="0" w:color="auto"/>
              <w:bottom w:val="single" w:sz="4" w:space="0" w:color="auto"/>
              <w:right w:val="nil"/>
            </w:tcBorders>
            <w:shd w:val="clear" w:color="000000" w:fill="EBF1DE"/>
            <w:vAlign w:val="center"/>
            <w:hideMark/>
          </w:tcPr>
          <w:p w14:paraId="2EEBF5EF" w14:textId="77777777" w:rsidR="007E55EB" w:rsidRDefault="007E55EB" w:rsidP="00752D4A">
            <w:pPr>
              <w:jc w:val="center"/>
              <w:rPr>
                <w:color w:val="000000"/>
                <w:sz w:val="20"/>
                <w:szCs w:val="20"/>
              </w:rPr>
            </w:pPr>
            <w:r>
              <w:rPr>
                <w:color w:val="000000"/>
                <w:sz w:val="20"/>
                <w:szCs w:val="20"/>
              </w:rPr>
              <w:t>125</w:t>
            </w:r>
          </w:p>
        </w:tc>
        <w:tc>
          <w:tcPr>
            <w:tcW w:w="500" w:type="dxa"/>
            <w:tcBorders>
              <w:top w:val="nil"/>
              <w:left w:val="single" w:sz="4" w:space="0" w:color="auto"/>
              <w:bottom w:val="single" w:sz="4" w:space="0" w:color="auto"/>
              <w:right w:val="nil"/>
            </w:tcBorders>
            <w:shd w:val="clear" w:color="auto" w:fill="auto"/>
            <w:vAlign w:val="center"/>
            <w:hideMark/>
          </w:tcPr>
          <w:p w14:paraId="2D46915D" w14:textId="77777777" w:rsidR="007E55EB" w:rsidRDefault="007E55EB" w:rsidP="00752D4A">
            <w:pPr>
              <w:jc w:val="center"/>
              <w:rPr>
                <w:color w:val="000000"/>
                <w:sz w:val="20"/>
                <w:szCs w:val="20"/>
              </w:rPr>
            </w:pPr>
            <w:r>
              <w:rPr>
                <w:color w:val="000000"/>
                <w:sz w:val="20"/>
                <w:szCs w:val="20"/>
              </w:rPr>
              <w:t>5</w:t>
            </w:r>
          </w:p>
        </w:tc>
        <w:tc>
          <w:tcPr>
            <w:tcW w:w="581" w:type="dxa"/>
            <w:tcBorders>
              <w:top w:val="nil"/>
              <w:left w:val="single" w:sz="4" w:space="0" w:color="auto"/>
              <w:bottom w:val="single" w:sz="4" w:space="0" w:color="auto"/>
              <w:right w:val="single" w:sz="4" w:space="0" w:color="auto"/>
            </w:tcBorders>
            <w:shd w:val="clear" w:color="000000" w:fill="EBF1DE"/>
            <w:vAlign w:val="center"/>
            <w:hideMark/>
          </w:tcPr>
          <w:p w14:paraId="074377D4" w14:textId="77777777" w:rsidR="007E55EB" w:rsidRDefault="007E55EB" w:rsidP="00752D4A">
            <w:pPr>
              <w:jc w:val="center"/>
              <w:rPr>
                <w:color w:val="000000"/>
                <w:sz w:val="20"/>
                <w:szCs w:val="20"/>
              </w:rPr>
            </w:pPr>
            <w:r>
              <w:rPr>
                <w:color w:val="000000"/>
                <w:sz w:val="20"/>
                <w:szCs w:val="20"/>
              </w:rPr>
              <w:t>125</w:t>
            </w:r>
          </w:p>
        </w:tc>
      </w:tr>
      <w:tr w:rsidR="007E55EB" w14:paraId="578226D5" w14:textId="77777777" w:rsidTr="007E55EB">
        <w:trPr>
          <w:trHeight w:val="510"/>
        </w:trPr>
        <w:tc>
          <w:tcPr>
            <w:tcW w:w="2102" w:type="dxa"/>
            <w:tcBorders>
              <w:top w:val="nil"/>
              <w:left w:val="single" w:sz="4" w:space="0" w:color="auto"/>
              <w:bottom w:val="single" w:sz="4" w:space="0" w:color="auto"/>
              <w:right w:val="single" w:sz="4" w:space="0" w:color="auto"/>
            </w:tcBorders>
            <w:shd w:val="clear" w:color="auto" w:fill="auto"/>
            <w:vAlign w:val="center"/>
            <w:hideMark/>
          </w:tcPr>
          <w:p w14:paraId="5E276EBF" w14:textId="77777777" w:rsidR="007E55EB" w:rsidRDefault="007E55EB" w:rsidP="00752D4A">
            <w:pPr>
              <w:rPr>
                <w:color w:val="000000"/>
                <w:sz w:val="20"/>
                <w:szCs w:val="20"/>
              </w:rPr>
            </w:pPr>
            <w:r>
              <w:rPr>
                <w:color w:val="000000"/>
                <w:sz w:val="20"/>
                <w:szCs w:val="20"/>
              </w:rPr>
              <w:t>Effective coordination including initial collaboration</w:t>
            </w:r>
          </w:p>
        </w:tc>
        <w:tc>
          <w:tcPr>
            <w:tcW w:w="1182" w:type="dxa"/>
            <w:tcBorders>
              <w:top w:val="nil"/>
              <w:left w:val="nil"/>
              <w:bottom w:val="single" w:sz="4" w:space="0" w:color="auto"/>
              <w:right w:val="nil"/>
            </w:tcBorders>
            <w:shd w:val="clear" w:color="auto" w:fill="auto"/>
            <w:vAlign w:val="center"/>
            <w:hideMark/>
          </w:tcPr>
          <w:p w14:paraId="29D08FF9" w14:textId="77777777" w:rsidR="007E55EB" w:rsidRDefault="007E55EB" w:rsidP="00752D4A">
            <w:pPr>
              <w:jc w:val="center"/>
              <w:rPr>
                <w:color w:val="000000"/>
                <w:sz w:val="20"/>
                <w:szCs w:val="20"/>
              </w:rPr>
            </w:pPr>
            <w:r>
              <w:rPr>
                <w:color w:val="000000"/>
                <w:sz w:val="20"/>
                <w:szCs w:val="20"/>
              </w:rPr>
              <w:t>25</w:t>
            </w:r>
          </w:p>
        </w:tc>
        <w:tc>
          <w:tcPr>
            <w:tcW w:w="500" w:type="dxa"/>
            <w:tcBorders>
              <w:top w:val="nil"/>
              <w:left w:val="single" w:sz="4" w:space="0" w:color="auto"/>
              <w:bottom w:val="single" w:sz="4" w:space="0" w:color="auto"/>
              <w:right w:val="single" w:sz="4" w:space="0" w:color="auto"/>
            </w:tcBorders>
            <w:shd w:val="clear" w:color="auto" w:fill="auto"/>
            <w:vAlign w:val="center"/>
            <w:hideMark/>
          </w:tcPr>
          <w:p w14:paraId="412FFD3A" w14:textId="77777777" w:rsidR="007E55EB" w:rsidRDefault="007E55EB" w:rsidP="00752D4A">
            <w:pPr>
              <w:jc w:val="center"/>
              <w:rPr>
                <w:color w:val="000000"/>
                <w:sz w:val="20"/>
                <w:szCs w:val="20"/>
              </w:rPr>
            </w:pPr>
            <w:r>
              <w:rPr>
                <w:color w:val="000000"/>
                <w:sz w:val="20"/>
                <w:szCs w:val="20"/>
              </w:rPr>
              <w:t>0</w:t>
            </w:r>
          </w:p>
        </w:tc>
        <w:tc>
          <w:tcPr>
            <w:tcW w:w="545" w:type="dxa"/>
            <w:tcBorders>
              <w:top w:val="nil"/>
              <w:left w:val="nil"/>
              <w:bottom w:val="single" w:sz="4" w:space="0" w:color="auto"/>
              <w:right w:val="nil"/>
            </w:tcBorders>
            <w:shd w:val="clear" w:color="000000" w:fill="EBF1DE"/>
            <w:vAlign w:val="center"/>
            <w:hideMark/>
          </w:tcPr>
          <w:p w14:paraId="691275A1"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0437A059" w14:textId="77777777" w:rsidR="007E55EB" w:rsidRDefault="007E55EB" w:rsidP="00752D4A">
            <w:pPr>
              <w:jc w:val="center"/>
              <w:rPr>
                <w:color w:val="000000"/>
                <w:sz w:val="20"/>
                <w:szCs w:val="20"/>
              </w:rPr>
            </w:pPr>
            <w:r>
              <w:rPr>
                <w:color w:val="000000"/>
                <w:sz w:val="20"/>
                <w:szCs w:val="20"/>
              </w:rPr>
              <w:t>0</w:t>
            </w:r>
          </w:p>
        </w:tc>
        <w:tc>
          <w:tcPr>
            <w:tcW w:w="581" w:type="dxa"/>
            <w:tcBorders>
              <w:top w:val="nil"/>
              <w:left w:val="single" w:sz="4" w:space="0" w:color="auto"/>
              <w:bottom w:val="single" w:sz="4" w:space="0" w:color="auto"/>
              <w:right w:val="nil"/>
            </w:tcBorders>
            <w:shd w:val="clear" w:color="000000" w:fill="EBF1DE"/>
            <w:vAlign w:val="center"/>
            <w:hideMark/>
          </w:tcPr>
          <w:p w14:paraId="650F174C"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0EFDBBD1" w14:textId="77777777" w:rsidR="007E55EB" w:rsidRDefault="007E55EB" w:rsidP="00752D4A">
            <w:pPr>
              <w:jc w:val="center"/>
              <w:rPr>
                <w:color w:val="000000"/>
                <w:sz w:val="20"/>
                <w:szCs w:val="20"/>
              </w:rPr>
            </w:pPr>
            <w:r>
              <w:rPr>
                <w:color w:val="000000"/>
                <w:sz w:val="20"/>
                <w:szCs w:val="20"/>
              </w:rPr>
              <w:t>0</w:t>
            </w:r>
          </w:p>
        </w:tc>
        <w:tc>
          <w:tcPr>
            <w:tcW w:w="545" w:type="dxa"/>
            <w:tcBorders>
              <w:top w:val="nil"/>
              <w:left w:val="single" w:sz="4" w:space="0" w:color="auto"/>
              <w:bottom w:val="single" w:sz="4" w:space="0" w:color="auto"/>
              <w:right w:val="nil"/>
            </w:tcBorders>
            <w:shd w:val="clear" w:color="000000" w:fill="EBF1DE"/>
            <w:vAlign w:val="center"/>
            <w:hideMark/>
          </w:tcPr>
          <w:p w14:paraId="371B0869"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231E6290" w14:textId="77777777" w:rsidR="007E55EB" w:rsidRDefault="007E55EB" w:rsidP="00752D4A">
            <w:pPr>
              <w:jc w:val="center"/>
              <w:rPr>
                <w:color w:val="000000"/>
                <w:sz w:val="20"/>
                <w:szCs w:val="20"/>
              </w:rPr>
            </w:pPr>
            <w:r>
              <w:rPr>
                <w:color w:val="000000"/>
                <w:sz w:val="20"/>
                <w:szCs w:val="20"/>
              </w:rPr>
              <w:t>0</w:t>
            </w:r>
          </w:p>
        </w:tc>
        <w:tc>
          <w:tcPr>
            <w:tcW w:w="581" w:type="dxa"/>
            <w:tcBorders>
              <w:top w:val="nil"/>
              <w:left w:val="single" w:sz="4" w:space="0" w:color="auto"/>
              <w:bottom w:val="single" w:sz="4" w:space="0" w:color="auto"/>
              <w:right w:val="nil"/>
            </w:tcBorders>
            <w:shd w:val="clear" w:color="000000" w:fill="EBF1DE"/>
            <w:vAlign w:val="center"/>
            <w:hideMark/>
          </w:tcPr>
          <w:p w14:paraId="5FB7ED8D"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2E211FC0" w14:textId="77777777" w:rsidR="007E55EB" w:rsidRDefault="007E55EB" w:rsidP="00752D4A">
            <w:pPr>
              <w:jc w:val="center"/>
              <w:rPr>
                <w:color w:val="000000"/>
                <w:sz w:val="20"/>
                <w:szCs w:val="20"/>
              </w:rPr>
            </w:pPr>
            <w:r>
              <w:rPr>
                <w:color w:val="000000"/>
                <w:sz w:val="20"/>
                <w:szCs w:val="20"/>
              </w:rPr>
              <w:t>0</w:t>
            </w:r>
          </w:p>
        </w:tc>
        <w:tc>
          <w:tcPr>
            <w:tcW w:w="581" w:type="dxa"/>
            <w:tcBorders>
              <w:top w:val="nil"/>
              <w:left w:val="single" w:sz="4" w:space="0" w:color="auto"/>
              <w:bottom w:val="single" w:sz="4" w:space="0" w:color="auto"/>
              <w:right w:val="nil"/>
            </w:tcBorders>
            <w:shd w:val="clear" w:color="000000" w:fill="EBF1DE"/>
            <w:vAlign w:val="center"/>
            <w:hideMark/>
          </w:tcPr>
          <w:p w14:paraId="47CBE74F"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7475A460" w14:textId="77777777" w:rsidR="007E55EB" w:rsidRDefault="007E55EB" w:rsidP="00752D4A">
            <w:pPr>
              <w:jc w:val="center"/>
              <w:rPr>
                <w:color w:val="000000"/>
                <w:sz w:val="20"/>
                <w:szCs w:val="20"/>
              </w:rPr>
            </w:pPr>
            <w:r>
              <w:rPr>
                <w:color w:val="000000"/>
                <w:sz w:val="20"/>
                <w:szCs w:val="20"/>
              </w:rPr>
              <w:t>0</w:t>
            </w:r>
          </w:p>
        </w:tc>
        <w:tc>
          <w:tcPr>
            <w:tcW w:w="545" w:type="dxa"/>
            <w:tcBorders>
              <w:top w:val="nil"/>
              <w:left w:val="single" w:sz="4" w:space="0" w:color="auto"/>
              <w:bottom w:val="single" w:sz="4" w:space="0" w:color="auto"/>
              <w:right w:val="nil"/>
            </w:tcBorders>
            <w:shd w:val="clear" w:color="000000" w:fill="EBF1DE"/>
            <w:vAlign w:val="center"/>
            <w:hideMark/>
          </w:tcPr>
          <w:p w14:paraId="602FFF8B"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2C6B5D53" w14:textId="77777777" w:rsidR="007E55EB" w:rsidRDefault="007E55EB" w:rsidP="00752D4A">
            <w:pPr>
              <w:jc w:val="center"/>
              <w:rPr>
                <w:color w:val="000000"/>
                <w:sz w:val="20"/>
                <w:szCs w:val="20"/>
              </w:rPr>
            </w:pPr>
            <w:r>
              <w:rPr>
                <w:color w:val="000000"/>
                <w:sz w:val="20"/>
                <w:szCs w:val="20"/>
              </w:rPr>
              <w:t>0</w:t>
            </w:r>
          </w:p>
        </w:tc>
        <w:tc>
          <w:tcPr>
            <w:tcW w:w="545" w:type="dxa"/>
            <w:tcBorders>
              <w:top w:val="nil"/>
              <w:left w:val="single" w:sz="4" w:space="0" w:color="auto"/>
              <w:bottom w:val="single" w:sz="4" w:space="0" w:color="auto"/>
              <w:right w:val="nil"/>
            </w:tcBorders>
            <w:shd w:val="clear" w:color="000000" w:fill="EBF1DE"/>
            <w:vAlign w:val="center"/>
            <w:hideMark/>
          </w:tcPr>
          <w:p w14:paraId="2DE80D39"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3A5015E7" w14:textId="77777777" w:rsidR="007E55EB" w:rsidRDefault="007E55EB" w:rsidP="00752D4A">
            <w:pPr>
              <w:jc w:val="center"/>
              <w:rPr>
                <w:color w:val="000000"/>
                <w:sz w:val="20"/>
                <w:szCs w:val="20"/>
              </w:rPr>
            </w:pPr>
            <w:r>
              <w:rPr>
                <w:color w:val="000000"/>
                <w:sz w:val="20"/>
                <w:szCs w:val="20"/>
              </w:rPr>
              <w:t>0</w:t>
            </w:r>
          </w:p>
        </w:tc>
        <w:tc>
          <w:tcPr>
            <w:tcW w:w="581" w:type="dxa"/>
            <w:tcBorders>
              <w:top w:val="nil"/>
              <w:left w:val="single" w:sz="4" w:space="0" w:color="auto"/>
              <w:bottom w:val="single" w:sz="4" w:space="0" w:color="auto"/>
              <w:right w:val="nil"/>
            </w:tcBorders>
            <w:shd w:val="clear" w:color="000000" w:fill="EBF1DE"/>
            <w:vAlign w:val="center"/>
            <w:hideMark/>
          </w:tcPr>
          <w:p w14:paraId="2D6522B9"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1BF1EAF3" w14:textId="77777777" w:rsidR="007E55EB" w:rsidRDefault="007E55EB" w:rsidP="00752D4A">
            <w:pPr>
              <w:jc w:val="center"/>
              <w:rPr>
                <w:color w:val="000000"/>
                <w:sz w:val="20"/>
                <w:szCs w:val="20"/>
              </w:rPr>
            </w:pPr>
            <w:r>
              <w:rPr>
                <w:color w:val="000000"/>
                <w:sz w:val="20"/>
                <w:szCs w:val="20"/>
              </w:rPr>
              <w:t>0</w:t>
            </w:r>
          </w:p>
        </w:tc>
        <w:tc>
          <w:tcPr>
            <w:tcW w:w="545" w:type="dxa"/>
            <w:tcBorders>
              <w:top w:val="nil"/>
              <w:left w:val="single" w:sz="4" w:space="0" w:color="auto"/>
              <w:bottom w:val="single" w:sz="4" w:space="0" w:color="auto"/>
              <w:right w:val="nil"/>
            </w:tcBorders>
            <w:shd w:val="clear" w:color="000000" w:fill="EBF1DE"/>
            <w:vAlign w:val="center"/>
            <w:hideMark/>
          </w:tcPr>
          <w:p w14:paraId="2ACF3AA7"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6B09F25B" w14:textId="77777777" w:rsidR="007E55EB" w:rsidRDefault="007E55EB" w:rsidP="00752D4A">
            <w:pPr>
              <w:jc w:val="center"/>
              <w:rPr>
                <w:color w:val="000000"/>
                <w:sz w:val="20"/>
                <w:szCs w:val="20"/>
              </w:rPr>
            </w:pPr>
            <w:r>
              <w:rPr>
                <w:color w:val="000000"/>
                <w:sz w:val="20"/>
                <w:szCs w:val="20"/>
              </w:rPr>
              <w:t>0</w:t>
            </w:r>
          </w:p>
        </w:tc>
        <w:tc>
          <w:tcPr>
            <w:tcW w:w="581" w:type="dxa"/>
            <w:tcBorders>
              <w:top w:val="nil"/>
              <w:left w:val="single" w:sz="4" w:space="0" w:color="auto"/>
              <w:bottom w:val="single" w:sz="4" w:space="0" w:color="auto"/>
              <w:right w:val="nil"/>
            </w:tcBorders>
            <w:shd w:val="clear" w:color="000000" w:fill="EBF1DE"/>
            <w:vAlign w:val="center"/>
            <w:hideMark/>
          </w:tcPr>
          <w:p w14:paraId="77A37727"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551F1B29" w14:textId="77777777" w:rsidR="007E55EB" w:rsidRDefault="007E55EB" w:rsidP="00752D4A">
            <w:pPr>
              <w:jc w:val="center"/>
              <w:rPr>
                <w:color w:val="000000"/>
                <w:sz w:val="20"/>
                <w:szCs w:val="20"/>
              </w:rPr>
            </w:pPr>
            <w:r>
              <w:rPr>
                <w:color w:val="000000"/>
                <w:sz w:val="20"/>
                <w:szCs w:val="20"/>
              </w:rPr>
              <w:t>0</w:t>
            </w:r>
          </w:p>
        </w:tc>
        <w:tc>
          <w:tcPr>
            <w:tcW w:w="545" w:type="dxa"/>
            <w:tcBorders>
              <w:top w:val="nil"/>
              <w:left w:val="single" w:sz="4" w:space="0" w:color="auto"/>
              <w:bottom w:val="single" w:sz="4" w:space="0" w:color="auto"/>
              <w:right w:val="nil"/>
            </w:tcBorders>
            <w:shd w:val="clear" w:color="000000" w:fill="EBF1DE"/>
            <w:vAlign w:val="center"/>
            <w:hideMark/>
          </w:tcPr>
          <w:p w14:paraId="2561E7CF"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3806C9F7" w14:textId="77777777" w:rsidR="007E55EB" w:rsidRDefault="007E55EB" w:rsidP="00752D4A">
            <w:pPr>
              <w:jc w:val="center"/>
              <w:rPr>
                <w:color w:val="000000"/>
                <w:sz w:val="20"/>
                <w:szCs w:val="20"/>
              </w:rPr>
            </w:pPr>
            <w:r>
              <w:rPr>
                <w:color w:val="000000"/>
                <w:sz w:val="20"/>
                <w:szCs w:val="20"/>
              </w:rPr>
              <w:t>0</w:t>
            </w:r>
          </w:p>
        </w:tc>
        <w:tc>
          <w:tcPr>
            <w:tcW w:w="581" w:type="dxa"/>
            <w:tcBorders>
              <w:top w:val="nil"/>
              <w:left w:val="single" w:sz="4" w:space="0" w:color="auto"/>
              <w:bottom w:val="single" w:sz="4" w:space="0" w:color="auto"/>
              <w:right w:val="single" w:sz="4" w:space="0" w:color="auto"/>
            </w:tcBorders>
            <w:shd w:val="clear" w:color="000000" w:fill="EBF1DE"/>
            <w:vAlign w:val="center"/>
            <w:hideMark/>
          </w:tcPr>
          <w:p w14:paraId="777ED36E" w14:textId="77777777" w:rsidR="007E55EB" w:rsidRDefault="007E55EB" w:rsidP="00752D4A">
            <w:pPr>
              <w:jc w:val="center"/>
              <w:rPr>
                <w:color w:val="000000"/>
                <w:sz w:val="20"/>
                <w:szCs w:val="20"/>
              </w:rPr>
            </w:pPr>
            <w:r>
              <w:rPr>
                <w:color w:val="000000"/>
                <w:sz w:val="20"/>
                <w:szCs w:val="20"/>
              </w:rPr>
              <w:t>0</w:t>
            </w:r>
          </w:p>
        </w:tc>
      </w:tr>
      <w:tr w:rsidR="007E55EB" w14:paraId="2374F401" w14:textId="77777777" w:rsidTr="007E55EB">
        <w:trPr>
          <w:trHeight w:val="300"/>
        </w:trPr>
        <w:tc>
          <w:tcPr>
            <w:tcW w:w="2102" w:type="dxa"/>
            <w:tcBorders>
              <w:top w:val="nil"/>
              <w:left w:val="single" w:sz="4" w:space="0" w:color="auto"/>
              <w:bottom w:val="single" w:sz="4" w:space="0" w:color="auto"/>
              <w:right w:val="single" w:sz="4" w:space="0" w:color="auto"/>
            </w:tcBorders>
            <w:shd w:val="clear" w:color="auto" w:fill="auto"/>
            <w:vAlign w:val="center"/>
            <w:hideMark/>
          </w:tcPr>
          <w:p w14:paraId="3718AD98" w14:textId="77777777" w:rsidR="007E55EB" w:rsidRDefault="007E55EB" w:rsidP="00752D4A">
            <w:pPr>
              <w:rPr>
                <w:color w:val="000000"/>
                <w:sz w:val="20"/>
                <w:szCs w:val="20"/>
              </w:rPr>
            </w:pPr>
            <w:r>
              <w:rPr>
                <w:color w:val="000000"/>
                <w:sz w:val="20"/>
                <w:szCs w:val="20"/>
              </w:rPr>
              <w:lastRenderedPageBreak/>
              <w:t>Clear rules &amp; roles for workforce</w:t>
            </w:r>
          </w:p>
        </w:tc>
        <w:tc>
          <w:tcPr>
            <w:tcW w:w="1182" w:type="dxa"/>
            <w:tcBorders>
              <w:top w:val="nil"/>
              <w:left w:val="nil"/>
              <w:bottom w:val="single" w:sz="4" w:space="0" w:color="auto"/>
              <w:right w:val="nil"/>
            </w:tcBorders>
            <w:shd w:val="clear" w:color="auto" w:fill="auto"/>
            <w:vAlign w:val="center"/>
            <w:hideMark/>
          </w:tcPr>
          <w:p w14:paraId="48C86F7E" w14:textId="77777777" w:rsidR="007E55EB" w:rsidRDefault="007E55EB" w:rsidP="00752D4A">
            <w:pPr>
              <w:jc w:val="center"/>
              <w:rPr>
                <w:color w:val="000000"/>
                <w:sz w:val="20"/>
                <w:szCs w:val="20"/>
              </w:rPr>
            </w:pPr>
            <w:r>
              <w:rPr>
                <w:color w:val="000000"/>
                <w:sz w:val="20"/>
                <w:szCs w:val="20"/>
              </w:rPr>
              <w:t>25</w:t>
            </w:r>
          </w:p>
        </w:tc>
        <w:tc>
          <w:tcPr>
            <w:tcW w:w="500" w:type="dxa"/>
            <w:tcBorders>
              <w:top w:val="nil"/>
              <w:left w:val="single" w:sz="4" w:space="0" w:color="auto"/>
              <w:bottom w:val="single" w:sz="4" w:space="0" w:color="auto"/>
              <w:right w:val="single" w:sz="4" w:space="0" w:color="auto"/>
            </w:tcBorders>
            <w:shd w:val="clear" w:color="auto" w:fill="auto"/>
            <w:vAlign w:val="center"/>
            <w:hideMark/>
          </w:tcPr>
          <w:p w14:paraId="4C6A155B" w14:textId="77777777" w:rsidR="007E55EB" w:rsidRDefault="007E55EB" w:rsidP="00752D4A">
            <w:pPr>
              <w:jc w:val="center"/>
              <w:rPr>
                <w:color w:val="000000"/>
                <w:sz w:val="20"/>
                <w:szCs w:val="20"/>
              </w:rPr>
            </w:pPr>
            <w:r>
              <w:rPr>
                <w:color w:val="000000"/>
                <w:sz w:val="20"/>
                <w:szCs w:val="20"/>
              </w:rPr>
              <w:t>0</w:t>
            </w:r>
          </w:p>
        </w:tc>
        <w:tc>
          <w:tcPr>
            <w:tcW w:w="545" w:type="dxa"/>
            <w:tcBorders>
              <w:top w:val="nil"/>
              <w:left w:val="nil"/>
              <w:bottom w:val="single" w:sz="4" w:space="0" w:color="auto"/>
              <w:right w:val="nil"/>
            </w:tcBorders>
            <w:shd w:val="clear" w:color="000000" w:fill="EBF1DE"/>
            <w:vAlign w:val="center"/>
            <w:hideMark/>
          </w:tcPr>
          <w:p w14:paraId="1CC22312"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5EC8294D" w14:textId="77777777" w:rsidR="007E55EB" w:rsidRDefault="007E55EB" w:rsidP="00752D4A">
            <w:pPr>
              <w:jc w:val="center"/>
              <w:rPr>
                <w:color w:val="000000"/>
                <w:sz w:val="20"/>
                <w:szCs w:val="20"/>
              </w:rPr>
            </w:pPr>
            <w:r>
              <w:rPr>
                <w:color w:val="000000"/>
                <w:sz w:val="20"/>
                <w:szCs w:val="20"/>
              </w:rPr>
              <w:t>0</w:t>
            </w:r>
          </w:p>
        </w:tc>
        <w:tc>
          <w:tcPr>
            <w:tcW w:w="581" w:type="dxa"/>
            <w:tcBorders>
              <w:top w:val="nil"/>
              <w:left w:val="single" w:sz="4" w:space="0" w:color="auto"/>
              <w:bottom w:val="single" w:sz="4" w:space="0" w:color="auto"/>
              <w:right w:val="nil"/>
            </w:tcBorders>
            <w:shd w:val="clear" w:color="000000" w:fill="EBF1DE"/>
            <w:vAlign w:val="center"/>
            <w:hideMark/>
          </w:tcPr>
          <w:p w14:paraId="3FE55EEA"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5D771F15" w14:textId="77777777" w:rsidR="007E55EB" w:rsidRDefault="007E55EB" w:rsidP="00752D4A">
            <w:pPr>
              <w:jc w:val="center"/>
              <w:rPr>
                <w:color w:val="000000"/>
                <w:sz w:val="20"/>
                <w:szCs w:val="20"/>
              </w:rPr>
            </w:pPr>
            <w:r>
              <w:rPr>
                <w:color w:val="000000"/>
                <w:sz w:val="20"/>
                <w:szCs w:val="20"/>
              </w:rPr>
              <w:t>0</w:t>
            </w:r>
          </w:p>
        </w:tc>
        <w:tc>
          <w:tcPr>
            <w:tcW w:w="545" w:type="dxa"/>
            <w:tcBorders>
              <w:top w:val="nil"/>
              <w:left w:val="single" w:sz="4" w:space="0" w:color="auto"/>
              <w:bottom w:val="single" w:sz="4" w:space="0" w:color="auto"/>
              <w:right w:val="nil"/>
            </w:tcBorders>
            <w:shd w:val="clear" w:color="000000" w:fill="EBF1DE"/>
            <w:vAlign w:val="center"/>
            <w:hideMark/>
          </w:tcPr>
          <w:p w14:paraId="3DF04DEF"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46EA937B" w14:textId="77777777" w:rsidR="007E55EB" w:rsidRDefault="007E55EB" w:rsidP="00752D4A">
            <w:pPr>
              <w:jc w:val="center"/>
              <w:rPr>
                <w:color w:val="000000"/>
                <w:sz w:val="20"/>
                <w:szCs w:val="20"/>
              </w:rPr>
            </w:pPr>
            <w:r>
              <w:rPr>
                <w:color w:val="000000"/>
                <w:sz w:val="20"/>
                <w:szCs w:val="20"/>
              </w:rPr>
              <w:t>0</w:t>
            </w:r>
          </w:p>
        </w:tc>
        <w:tc>
          <w:tcPr>
            <w:tcW w:w="581" w:type="dxa"/>
            <w:tcBorders>
              <w:top w:val="nil"/>
              <w:left w:val="single" w:sz="4" w:space="0" w:color="auto"/>
              <w:bottom w:val="single" w:sz="4" w:space="0" w:color="auto"/>
              <w:right w:val="nil"/>
            </w:tcBorders>
            <w:shd w:val="clear" w:color="000000" w:fill="EBF1DE"/>
            <w:vAlign w:val="center"/>
            <w:hideMark/>
          </w:tcPr>
          <w:p w14:paraId="30289E5E"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215036F8" w14:textId="77777777" w:rsidR="007E55EB" w:rsidRDefault="007E55EB" w:rsidP="00752D4A">
            <w:pPr>
              <w:jc w:val="center"/>
              <w:rPr>
                <w:color w:val="000000"/>
                <w:sz w:val="20"/>
                <w:szCs w:val="20"/>
              </w:rPr>
            </w:pPr>
            <w:r>
              <w:rPr>
                <w:color w:val="000000"/>
                <w:sz w:val="20"/>
                <w:szCs w:val="20"/>
              </w:rPr>
              <w:t>0</w:t>
            </w:r>
          </w:p>
        </w:tc>
        <w:tc>
          <w:tcPr>
            <w:tcW w:w="581" w:type="dxa"/>
            <w:tcBorders>
              <w:top w:val="nil"/>
              <w:left w:val="single" w:sz="4" w:space="0" w:color="auto"/>
              <w:bottom w:val="single" w:sz="4" w:space="0" w:color="auto"/>
              <w:right w:val="nil"/>
            </w:tcBorders>
            <w:shd w:val="clear" w:color="000000" w:fill="EBF1DE"/>
            <w:vAlign w:val="center"/>
            <w:hideMark/>
          </w:tcPr>
          <w:p w14:paraId="1D599220"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10479AC9" w14:textId="77777777" w:rsidR="007E55EB" w:rsidRDefault="007E55EB" w:rsidP="00752D4A">
            <w:pPr>
              <w:jc w:val="center"/>
              <w:rPr>
                <w:color w:val="000000"/>
                <w:sz w:val="20"/>
                <w:szCs w:val="20"/>
              </w:rPr>
            </w:pPr>
            <w:r>
              <w:rPr>
                <w:color w:val="000000"/>
                <w:sz w:val="20"/>
                <w:szCs w:val="20"/>
              </w:rPr>
              <w:t>0</w:t>
            </w:r>
          </w:p>
        </w:tc>
        <w:tc>
          <w:tcPr>
            <w:tcW w:w="545" w:type="dxa"/>
            <w:tcBorders>
              <w:top w:val="nil"/>
              <w:left w:val="single" w:sz="4" w:space="0" w:color="auto"/>
              <w:bottom w:val="single" w:sz="4" w:space="0" w:color="auto"/>
              <w:right w:val="nil"/>
            </w:tcBorders>
            <w:shd w:val="clear" w:color="000000" w:fill="EBF1DE"/>
            <w:vAlign w:val="center"/>
            <w:hideMark/>
          </w:tcPr>
          <w:p w14:paraId="2609DD99"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6387027C" w14:textId="77777777" w:rsidR="007E55EB" w:rsidRDefault="007E55EB" w:rsidP="00752D4A">
            <w:pPr>
              <w:jc w:val="center"/>
              <w:rPr>
                <w:color w:val="000000"/>
                <w:sz w:val="20"/>
                <w:szCs w:val="20"/>
              </w:rPr>
            </w:pPr>
            <w:r>
              <w:rPr>
                <w:color w:val="000000"/>
                <w:sz w:val="20"/>
                <w:szCs w:val="20"/>
              </w:rPr>
              <w:t>0</w:t>
            </w:r>
          </w:p>
        </w:tc>
        <w:tc>
          <w:tcPr>
            <w:tcW w:w="545" w:type="dxa"/>
            <w:tcBorders>
              <w:top w:val="nil"/>
              <w:left w:val="single" w:sz="4" w:space="0" w:color="auto"/>
              <w:bottom w:val="single" w:sz="4" w:space="0" w:color="auto"/>
              <w:right w:val="nil"/>
            </w:tcBorders>
            <w:shd w:val="clear" w:color="000000" w:fill="EBF1DE"/>
            <w:vAlign w:val="center"/>
            <w:hideMark/>
          </w:tcPr>
          <w:p w14:paraId="4D7728F6"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6F6B3E01" w14:textId="77777777" w:rsidR="007E55EB" w:rsidRDefault="007E55EB" w:rsidP="00752D4A">
            <w:pPr>
              <w:jc w:val="center"/>
              <w:rPr>
                <w:color w:val="000000"/>
                <w:sz w:val="20"/>
                <w:szCs w:val="20"/>
              </w:rPr>
            </w:pPr>
            <w:r>
              <w:rPr>
                <w:color w:val="000000"/>
                <w:sz w:val="20"/>
                <w:szCs w:val="20"/>
              </w:rPr>
              <w:t>1</w:t>
            </w:r>
          </w:p>
        </w:tc>
        <w:tc>
          <w:tcPr>
            <w:tcW w:w="581" w:type="dxa"/>
            <w:tcBorders>
              <w:top w:val="nil"/>
              <w:left w:val="single" w:sz="4" w:space="0" w:color="auto"/>
              <w:bottom w:val="single" w:sz="4" w:space="0" w:color="auto"/>
              <w:right w:val="nil"/>
            </w:tcBorders>
            <w:shd w:val="clear" w:color="000000" w:fill="EBF1DE"/>
            <w:vAlign w:val="center"/>
            <w:hideMark/>
          </w:tcPr>
          <w:p w14:paraId="0036A800" w14:textId="77777777" w:rsidR="007E55EB" w:rsidRDefault="007E55EB" w:rsidP="00752D4A">
            <w:pPr>
              <w:jc w:val="center"/>
              <w:rPr>
                <w:color w:val="000000"/>
                <w:sz w:val="20"/>
                <w:szCs w:val="20"/>
              </w:rPr>
            </w:pPr>
            <w:r>
              <w:rPr>
                <w:color w:val="000000"/>
                <w:sz w:val="20"/>
                <w:szCs w:val="20"/>
              </w:rPr>
              <w:t>25</w:t>
            </w:r>
          </w:p>
        </w:tc>
        <w:tc>
          <w:tcPr>
            <w:tcW w:w="500" w:type="dxa"/>
            <w:tcBorders>
              <w:top w:val="nil"/>
              <w:left w:val="single" w:sz="4" w:space="0" w:color="auto"/>
              <w:bottom w:val="single" w:sz="4" w:space="0" w:color="auto"/>
              <w:right w:val="nil"/>
            </w:tcBorders>
            <w:shd w:val="clear" w:color="auto" w:fill="auto"/>
            <w:vAlign w:val="center"/>
            <w:hideMark/>
          </w:tcPr>
          <w:p w14:paraId="4BD7B03C" w14:textId="77777777" w:rsidR="007E55EB" w:rsidRDefault="007E55EB" w:rsidP="00752D4A">
            <w:pPr>
              <w:jc w:val="center"/>
              <w:rPr>
                <w:color w:val="000000"/>
                <w:sz w:val="20"/>
                <w:szCs w:val="20"/>
              </w:rPr>
            </w:pPr>
            <w:r>
              <w:rPr>
                <w:color w:val="000000"/>
                <w:sz w:val="20"/>
                <w:szCs w:val="20"/>
              </w:rPr>
              <w:t>0</w:t>
            </w:r>
          </w:p>
        </w:tc>
        <w:tc>
          <w:tcPr>
            <w:tcW w:w="545" w:type="dxa"/>
            <w:tcBorders>
              <w:top w:val="nil"/>
              <w:left w:val="single" w:sz="4" w:space="0" w:color="auto"/>
              <w:bottom w:val="single" w:sz="4" w:space="0" w:color="auto"/>
              <w:right w:val="nil"/>
            </w:tcBorders>
            <w:shd w:val="clear" w:color="000000" w:fill="EBF1DE"/>
            <w:vAlign w:val="center"/>
            <w:hideMark/>
          </w:tcPr>
          <w:p w14:paraId="2C90DC65"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4C63D473" w14:textId="77777777" w:rsidR="007E55EB" w:rsidRDefault="007E55EB" w:rsidP="00752D4A">
            <w:pPr>
              <w:jc w:val="center"/>
              <w:rPr>
                <w:color w:val="000000"/>
                <w:sz w:val="20"/>
                <w:szCs w:val="20"/>
              </w:rPr>
            </w:pPr>
            <w:r>
              <w:rPr>
                <w:color w:val="000000"/>
                <w:sz w:val="20"/>
                <w:szCs w:val="20"/>
              </w:rPr>
              <w:t>0</w:t>
            </w:r>
          </w:p>
        </w:tc>
        <w:tc>
          <w:tcPr>
            <w:tcW w:w="581" w:type="dxa"/>
            <w:tcBorders>
              <w:top w:val="nil"/>
              <w:left w:val="single" w:sz="4" w:space="0" w:color="auto"/>
              <w:bottom w:val="single" w:sz="4" w:space="0" w:color="auto"/>
              <w:right w:val="nil"/>
            </w:tcBorders>
            <w:shd w:val="clear" w:color="000000" w:fill="EBF1DE"/>
            <w:vAlign w:val="center"/>
            <w:hideMark/>
          </w:tcPr>
          <w:p w14:paraId="2CDA1DBD"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46B3ACF5" w14:textId="77777777" w:rsidR="007E55EB" w:rsidRDefault="007E55EB" w:rsidP="00752D4A">
            <w:pPr>
              <w:jc w:val="center"/>
              <w:rPr>
                <w:color w:val="000000"/>
                <w:sz w:val="20"/>
                <w:szCs w:val="20"/>
              </w:rPr>
            </w:pPr>
            <w:r>
              <w:rPr>
                <w:color w:val="000000"/>
                <w:sz w:val="20"/>
                <w:szCs w:val="20"/>
              </w:rPr>
              <w:t>0</w:t>
            </w:r>
          </w:p>
        </w:tc>
        <w:tc>
          <w:tcPr>
            <w:tcW w:w="545" w:type="dxa"/>
            <w:tcBorders>
              <w:top w:val="nil"/>
              <w:left w:val="single" w:sz="4" w:space="0" w:color="auto"/>
              <w:bottom w:val="single" w:sz="4" w:space="0" w:color="auto"/>
              <w:right w:val="nil"/>
            </w:tcBorders>
            <w:shd w:val="clear" w:color="000000" w:fill="EBF1DE"/>
            <w:vAlign w:val="center"/>
            <w:hideMark/>
          </w:tcPr>
          <w:p w14:paraId="75FF0FE9"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551266D6" w14:textId="77777777" w:rsidR="007E55EB" w:rsidRDefault="007E55EB" w:rsidP="00752D4A">
            <w:pPr>
              <w:jc w:val="center"/>
              <w:rPr>
                <w:color w:val="000000"/>
                <w:sz w:val="20"/>
                <w:szCs w:val="20"/>
              </w:rPr>
            </w:pPr>
            <w:r>
              <w:rPr>
                <w:color w:val="000000"/>
                <w:sz w:val="20"/>
                <w:szCs w:val="20"/>
              </w:rPr>
              <w:t>1</w:t>
            </w:r>
          </w:p>
        </w:tc>
        <w:tc>
          <w:tcPr>
            <w:tcW w:w="581" w:type="dxa"/>
            <w:tcBorders>
              <w:top w:val="nil"/>
              <w:left w:val="single" w:sz="4" w:space="0" w:color="auto"/>
              <w:bottom w:val="single" w:sz="4" w:space="0" w:color="auto"/>
              <w:right w:val="single" w:sz="4" w:space="0" w:color="auto"/>
            </w:tcBorders>
            <w:shd w:val="clear" w:color="000000" w:fill="EBF1DE"/>
            <w:vAlign w:val="center"/>
            <w:hideMark/>
          </w:tcPr>
          <w:p w14:paraId="3E00100F" w14:textId="77777777" w:rsidR="007E55EB" w:rsidRDefault="007E55EB" w:rsidP="00752D4A">
            <w:pPr>
              <w:jc w:val="center"/>
              <w:rPr>
                <w:color w:val="000000"/>
                <w:sz w:val="20"/>
                <w:szCs w:val="20"/>
              </w:rPr>
            </w:pPr>
            <w:r>
              <w:rPr>
                <w:color w:val="000000"/>
                <w:sz w:val="20"/>
                <w:szCs w:val="20"/>
              </w:rPr>
              <w:t>25</w:t>
            </w:r>
          </w:p>
        </w:tc>
      </w:tr>
      <w:tr w:rsidR="007E55EB" w14:paraId="0A3C01F8" w14:textId="77777777" w:rsidTr="007E55EB">
        <w:trPr>
          <w:trHeight w:val="300"/>
        </w:trPr>
        <w:tc>
          <w:tcPr>
            <w:tcW w:w="2102" w:type="dxa"/>
            <w:tcBorders>
              <w:top w:val="nil"/>
              <w:left w:val="single" w:sz="4" w:space="0" w:color="auto"/>
              <w:bottom w:val="single" w:sz="4" w:space="0" w:color="auto"/>
              <w:right w:val="single" w:sz="4" w:space="0" w:color="auto"/>
            </w:tcBorders>
            <w:shd w:val="clear" w:color="auto" w:fill="auto"/>
            <w:vAlign w:val="center"/>
            <w:hideMark/>
          </w:tcPr>
          <w:p w14:paraId="58C19B0F" w14:textId="77777777" w:rsidR="007E55EB" w:rsidRDefault="007E55EB" w:rsidP="00752D4A">
            <w:pPr>
              <w:rPr>
                <w:color w:val="000000"/>
                <w:sz w:val="20"/>
                <w:szCs w:val="20"/>
              </w:rPr>
            </w:pPr>
            <w:r>
              <w:rPr>
                <w:color w:val="000000"/>
                <w:sz w:val="20"/>
                <w:szCs w:val="20"/>
              </w:rPr>
              <w:t>Adequate allocation of resources</w:t>
            </w:r>
          </w:p>
        </w:tc>
        <w:tc>
          <w:tcPr>
            <w:tcW w:w="1182" w:type="dxa"/>
            <w:tcBorders>
              <w:top w:val="nil"/>
              <w:left w:val="nil"/>
              <w:bottom w:val="single" w:sz="4" w:space="0" w:color="auto"/>
              <w:right w:val="nil"/>
            </w:tcBorders>
            <w:shd w:val="clear" w:color="auto" w:fill="auto"/>
            <w:vAlign w:val="center"/>
            <w:hideMark/>
          </w:tcPr>
          <w:p w14:paraId="16668058" w14:textId="77777777" w:rsidR="007E55EB" w:rsidRDefault="007E55EB" w:rsidP="00752D4A">
            <w:pPr>
              <w:jc w:val="center"/>
              <w:rPr>
                <w:color w:val="000000"/>
                <w:sz w:val="20"/>
                <w:szCs w:val="20"/>
              </w:rPr>
            </w:pPr>
            <w:r>
              <w:rPr>
                <w:color w:val="000000"/>
                <w:sz w:val="20"/>
                <w:szCs w:val="20"/>
              </w:rPr>
              <w:t>25</w:t>
            </w:r>
          </w:p>
        </w:tc>
        <w:tc>
          <w:tcPr>
            <w:tcW w:w="500" w:type="dxa"/>
            <w:tcBorders>
              <w:top w:val="nil"/>
              <w:left w:val="single" w:sz="4" w:space="0" w:color="auto"/>
              <w:bottom w:val="single" w:sz="4" w:space="0" w:color="auto"/>
              <w:right w:val="single" w:sz="4" w:space="0" w:color="auto"/>
            </w:tcBorders>
            <w:shd w:val="clear" w:color="auto" w:fill="auto"/>
            <w:vAlign w:val="center"/>
            <w:hideMark/>
          </w:tcPr>
          <w:p w14:paraId="7556670A" w14:textId="77777777" w:rsidR="007E55EB" w:rsidRDefault="007E55EB" w:rsidP="00752D4A">
            <w:pPr>
              <w:jc w:val="center"/>
              <w:rPr>
                <w:color w:val="000000"/>
                <w:sz w:val="20"/>
                <w:szCs w:val="20"/>
              </w:rPr>
            </w:pPr>
            <w:r>
              <w:rPr>
                <w:color w:val="000000"/>
                <w:sz w:val="20"/>
                <w:szCs w:val="20"/>
              </w:rPr>
              <w:t>0</w:t>
            </w:r>
          </w:p>
        </w:tc>
        <w:tc>
          <w:tcPr>
            <w:tcW w:w="545" w:type="dxa"/>
            <w:tcBorders>
              <w:top w:val="nil"/>
              <w:left w:val="nil"/>
              <w:bottom w:val="single" w:sz="4" w:space="0" w:color="auto"/>
              <w:right w:val="nil"/>
            </w:tcBorders>
            <w:shd w:val="clear" w:color="000000" w:fill="EBF1DE"/>
            <w:vAlign w:val="center"/>
            <w:hideMark/>
          </w:tcPr>
          <w:p w14:paraId="0EBBD7E2"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5755A622" w14:textId="77777777" w:rsidR="007E55EB" w:rsidRDefault="007E55EB" w:rsidP="00752D4A">
            <w:pPr>
              <w:jc w:val="center"/>
              <w:rPr>
                <w:color w:val="000000"/>
                <w:sz w:val="20"/>
                <w:szCs w:val="20"/>
              </w:rPr>
            </w:pPr>
            <w:r>
              <w:rPr>
                <w:color w:val="000000"/>
                <w:sz w:val="20"/>
                <w:szCs w:val="20"/>
              </w:rPr>
              <w:t>0</w:t>
            </w:r>
          </w:p>
        </w:tc>
        <w:tc>
          <w:tcPr>
            <w:tcW w:w="581" w:type="dxa"/>
            <w:tcBorders>
              <w:top w:val="nil"/>
              <w:left w:val="single" w:sz="4" w:space="0" w:color="auto"/>
              <w:bottom w:val="single" w:sz="4" w:space="0" w:color="auto"/>
              <w:right w:val="nil"/>
            </w:tcBorders>
            <w:shd w:val="clear" w:color="000000" w:fill="EBF1DE"/>
            <w:vAlign w:val="center"/>
            <w:hideMark/>
          </w:tcPr>
          <w:p w14:paraId="0BD34690"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4346BE7B" w14:textId="77777777" w:rsidR="007E55EB" w:rsidRDefault="007E55EB" w:rsidP="00752D4A">
            <w:pPr>
              <w:jc w:val="center"/>
              <w:rPr>
                <w:color w:val="000000"/>
                <w:sz w:val="20"/>
                <w:szCs w:val="20"/>
              </w:rPr>
            </w:pPr>
            <w:r>
              <w:rPr>
                <w:color w:val="000000"/>
                <w:sz w:val="20"/>
                <w:szCs w:val="20"/>
              </w:rPr>
              <w:t>0</w:t>
            </w:r>
          </w:p>
        </w:tc>
        <w:tc>
          <w:tcPr>
            <w:tcW w:w="545" w:type="dxa"/>
            <w:tcBorders>
              <w:top w:val="nil"/>
              <w:left w:val="single" w:sz="4" w:space="0" w:color="auto"/>
              <w:bottom w:val="single" w:sz="4" w:space="0" w:color="auto"/>
              <w:right w:val="nil"/>
            </w:tcBorders>
            <w:shd w:val="clear" w:color="000000" w:fill="EBF1DE"/>
            <w:vAlign w:val="center"/>
            <w:hideMark/>
          </w:tcPr>
          <w:p w14:paraId="0C06490E"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682D65CA" w14:textId="77777777" w:rsidR="007E55EB" w:rsidRDefault="007E55EB" w:rsidP="00752D4A">
            <w:pPr>
              <w:jc w:val="center"/>
              <w:rPr>
                <w:color w:val="000000"/>
                <w:sz w:val="20"/>
                <w:szCs w:val="20"/>
              </w:rPr>
            </w:pPr>
            <w:r>
              <w:rPr>
                <w:color w:val="000000"/>
                <w:sz w:val="20"/>
                <w:szCs w:val="20"/>
              </w:rPr>
              <w:t>0</w:t>
            </w:r>
          </w:p>
        </w:tc>
        <w:tc>
          <w:tcPr>
            <w:tcW w:w="581" w:type="dxa"/>
            <w:tcBorders>
              <w:top w:val="nil"/>
              <w:left w:val="single" w:sz="4" w:space="0" w:color="auto"/>
              <w:bottom w:val="single" w:sz="4" w:space="0" w:color="auto"/>
              <w:right w:val="nil"/>
            </w:tcBorders>
            <w:shd w:val="clear" w:color="000000" w:fill="EBF1DE"/>
            <w:vAlign w:val="center"/>
            <w:hideMark/>
          </w:tcPr>
          <w:p w14:paraId="30A6F011"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0F54956B" w14:textId="77777777" w:rsidR="007E55EB" w:rsidRDefault="007E55EB" w:rsidP="00752D4A">
            <w:pPr>
              <w:jc w:val="center"/>
              <w:rPr>
                <w:color w:val="000000"/>
                <w:sz w:val="20"/>
                <w:szCs w:val="20"/>
              </w:rPr>
            </w:pPr>
            <w:r>
              <w:rPr>
                <w:color w:val="000000"/>
                <w:sz w:val="20"/>
                <w:szCs w:val="20"/>
              </w:rPr>
              <w:t>0</w:t>
            </w:r>
          </w:p>
        </w:tc>
        <w:tc>
          <w:tcPr>
            <w:tcW w:w="581" w:type="dxa"/>
            <w:tcBorders>
              <w:top w:val="nil"/>
              <w:left w:val="single" w:sz="4" w:space="0" w:color="auto"/>
              <w:bottom w:val="single" w:sz="4" w:space="0" w:color="auto"/>
              <w:right w:val="nil"/>
            </w:tcBorders>
            <w:shd w:val="clear" w:color="000000" w:fill="EBF1DE"/>
            <w:vAlign w:val="center"/>
            <w:hideMark/>
          </w:tcPr>
          <w:p w14:paraId="3AF4EA29"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60C7FAE3" w14:textId="77777777" w:rsidR="007E55EB" w:rsidRDefault="007E55EB" w:rsidP="00752D4A">
            <w:pPr>
              <w:jc w:val="center"/>
              <w:rPr>
                <w:color w:val="000000"/>
                <w:sz w:val="20"/>
                <w:szCs w:val="20"/>
              </w:rPr>
            </w:pPr>
            <w:r>
              <w:rPr>
                <w:color w:val="000000"/>
                <w:sz w:val="20"/>
                <w:szCs w:val="20"/>
              </w:rPr>
              <w:t>0</w:t>
            </w:r>
          </w:p>
        </w:tc>
        <w:tc>
          <w:tcPr>
            <w:tcW w:w="545" w:type="dxa"/>
            <w:tcBorders>
              <w:top w:val="nil"/>
              <w:left w:val="single" w:sz="4" w:space="0" w:color="auto"/>
              <w:bottom w:val="single" w:sz="4" w:space="0" w:color="auto"/>
              <w:right w:val="nil"/>
            </w:tcBorders>
            <w:shd w:val="clear" w:color="000000" w:fill="EBF1DE"/>
            <w:vAlign w:val="center"/>
            <w:hideMark/>
          </w:tcPr>
          <w:p w14:paraId="72F0C80E"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1A37A904" w14:textId="77777777" w:rsidR="007E55EB" w:rsidRDefault="007E55EB" w:rsidP="00752D4A">
            <w:pPr>
              <w:jc w:val="center"/>
              <w:rPr>
                <w:color w:val="000000"/>
                <w:sz w:val="20"/>
                <w:szCs w:val="20"/>
              </w:rPr>
            </w:pPr>
            <w:r>
              <w:rPr>
                <w:color w:val="000000"/>
                <w:sz w:val="20"/>
                <w:szCs w:val="20"/>
              </w:rPr>
              <w:t>0</w:t>
            </w:r>
          </w:p>
        </w:tc>
        <w:tc>
          <w:tcPr>
            <w:tcW w:w="545" w:type="dxa"/>
            <w:tcBorders>
              <w:top w:val="nil"/>
              <w:left w:val="single" w:sz="4" w:space="0" w:color="auto"/>
              <w:bottom w:val="single" w:sz="4" w:space="0" w:color="auto"/>
              <w:right w:val="nil"/>
            </w:tcBorders>
            <w:shd w:val="clear" w:color="000000" w:fill="EBF1DE"/>
            <w:vAlign w:val="center"/>
            <w:hideMark/>
          </w:tcPr>
          <w:p w14:paraId="645BAF87"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2C69CD46" w14:textId="77777777" w:rsidR="007E55EB" w:rsidRDefault="007E55EB" w:rsidP="00752D4A">
            <w:pPr>
              <w:jc w:val="center"/>
              <w:rPr>
                <w:color w:val="000000"/>
                <w:sz w:val="20"/>
                <w:szCs w:val="20"/>
              </w:rPr>
            </w:pPr>
            <w:r>
              <w:rPr>
                <w:color w:val="000000"/>
                <w:sz w:val="20"/>
                <w:szCs w:val="20"/>
              </w:rPr>
              <w:t>5</w:t>
            </w:r>
          </w:p>
        </w:tc>
        <w:tc>
          <w:tcPr>
            <w:tcW w:w="581" w:type="dxa"/>
            <w:tcBorders>
              <w:top w:val="nil"/>
              <w:left w:val="single" w:sz="4" w:space="0" w:color="auto"/>
              <w:bottom w:val="single" w:sz="4" w:space="0" w:color="auto"/>
              <w:right w:val="nil"/>
            </w:tcBorders>
            <w:shd w:val="clear" w:color="000000" w:fill="EBF1DE"/>
            <w:vAlign w:val="center"/>
            <w:hideMark/>
          </w:tcPr>
          <w:p w14:paraId="71F4BA3D" w14:textId="77777777" w:rsidR="007E55EB" w:rsidRDefault="007E55EB" w:rsidP="00752D4A">
            <w:pPr>
              <w:jc w:val="center"/>
              <w:rPr>
                <w:color w:val="000000"/>
                <w:sz w:val="20"/>
                <w:szCs w:val="20"/>
              </w:rPr>
            </w:pPr>
            <w:r>
              <w:rPr>
                <w:color w:val="000000"/>
                <w:sz w:val="20"/>
                <w:szCs w:val="20"/>
              </w:rPr>
              <w:t>125</w:t>
            </w:r>
          </w:p>
        </w:tc>
        <w:tc>
          <w:tcPr>
            <w:tcW w:w="500" w:type="dxa"/>
            <w:tcBorders>
              <w:top w:val="nil"/>
              <w:left w:val="single" w:sz="4" w:space="0" w:color="auto"/>
              <w:bottom w:val="single" w:sz="4" w:space="0" w:color="auto"/>
              <w:right w:val="nil"/>
            </w:tcBorders>
            <w:shd w:val="clear" w:color="auto" w:fill="auto"/>
            <w:vAlign w:val="center"/>
            <w:hideMark/>
          </w:tcPr>
          <w:p w14:paraId="54999EC2" w14:textId="77777777" w:rsidR="007E55EB" w:rsidRDefault="007E55EB" w:rsidP="00752D4A">
            <w:pPr>
              <w:jc w:val="center"/>
              <w:rPr>
                <w:color w:val="000000"/>
                <w:sz w:val="20"/>
                <w:szCs w:val="20"/>
              </w:rPr>
            </w:pPr>
            <w:r>
              <w:rPr>
                <w:color w:val="000000"/>
                <w:sz w:val="20"/>
                <w:szCs w:val="20"/>
              </w:rPr>
              <w:t>0</w:t>
            </w:r>
          </w:p>
        </w:tc>
        <w:tc>
          <w:tcPr>
            <w:tcW w:w="545" w:type="dxa"/>
            <w:tcBorders>
              <w:top w:val="nil"/>
              <w:left w:val="single" w:sz="4" w:space="0" w:color="auto"/>
              <w:bottom w:val="single" w:sz="4" w:space="0" w:color="auto"/>
              <w:right w:val="nil"/>
            </w:tcBorders>
            <w:shd w:val="clear" w:color="000000" w:fill="EBF1DE"/>
            <w:vAlign w:val="center"/>
            <w:hideMark/>
          </w:tcPr>
          <w:p w14:paraId="246C6832"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6DE61955" w14:textId="77777777" w:rsidR="007E55EB" w:rsidRDefault="007E55EB" w:rsidP="00752D4A">
            <w:pPr>
              <w:jc w:val="center"/>
              <w:rPr>
                <w:color w:val="000000"/>
                <w:sz w:val="20"/>
                <w:szCs w:val="20"/>
              </w:rPr>
            </w:pPr>
            <w:r>
              <w:rPr>
                <w:color w:val="000000"/>
                <w:sz w:val="20"/>
                <w:szCs w:val="20"/>
              </w:rPr>
              <w:t>0</w:t>
            </w:r>
          </w:p>
        </w:tc>
        <w:tc>
          <w:tcPr>
            <w:tcW w:w="581" w:type="dxa"/>
            <w:tcBorders>
              <w:top w:val="nil"/>
              <w:left w:val="single" w:sz="4" w:space="0" w:color="auto"/>
              <w:bottom w:val="single" w:sz="4" w:space="0" w:color="auto"/>
              <w:right w:val="nil"/>
            </w:tcBorders>
            <w:shd w:val="clear" w:color="000000" w:fill="EBF1DE"/>
            <w:vAlign w:val="center"/>
            <w:hideMark/>
          </w:tcPr>
          <w:p w14:paraId="2F66C38C"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14689A78" w14:textId="77777777" w:rsidR="007E55EB" w:rsidRDefault="007E55EB" w:rsidP="00752D4A">
            <w:pPr>
              <w:jc w:val="center"/>
              <w:rPr>
                <w:color w:val="000000"/>
                <w:sz w:val="20"/>
                <w:szCs w:val="20"/>
              </w:rPr>
            </w:pPr>
            <w:r>
              <w:rPr>
                <w:color w:val="000000"/>
                <w:sz w:val="20"/>
                <w:szCs w:val="20"/>
              </w:rPr>
              <w:t>0</w:t>
            </w:r>
          </w:p>
        </w:tc>
        <w:tc>
          <w:tcPr>
            <w:tcW w:w="545" w:type="dxa"/>
            <w:tcBorders>
              <w:top w:val="nil"/>
              <w:left w:val="single" w:sz="4" w:space="0" w:color="auto"/>
              <w:bottom w:val="single" w:sz="4" w:space="0" w:color="auto"/>
              <w:right w:val="nil"/>
            </w:tcBorders>
            <w:shd w:val="clear" w:color="000000" w:fill="EBF1DE"/>
            <w:vAlign w:val="center"/>
            <w:hideMark/>
          </w:tcPr>
          <w:p w14:paraId="0BFAA173"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29106091" w14:textId="77777777" w:rsidR="007E55EB" w:rsidRDefault="007E55EB" w:rsidP="00752D4A">
            <w:pPr>
              <w:jc w:val="center"/>
              <w:rPr>
                <w:color w:val="000000"/>
                <w:sz w:val="20"/>
                <w:szCs w:val="20"/>
              </w:rPr>
            </w:pPr>
            <w:r>
              <w:rPr>
                <w:color w:val="000000"/>
                <w:sz w:val="20"/>
                <w:szCs w:val="20"/>
              </w:rPr>
              <w:t>0</w:t>
            </w:r>
          </w:p>
        </w:tc>
        <w:tc>
          <w:tcPr>
            <w:tcW w:w="581" w:type="dxa"/>
            <w:tcBorders>
              <w:top w:val="nil"/>
              <w:left w:val="single" w:sz="4" w:space="0" w:color="auto"/>
              <w:bottom w:val="single" w:sz="4" w:space="0" w:color="auto"/>
              <w:right w:val="single" w:sz="4" w:space="0" w:color="auto"/>
            </w:tcBorders>
            <w:shd w:val="clear" w:color="000000" w:fill="EBF1DE"/>
            <w:vAlign w:val="center"/>
            <w:hideMark/>
          </w:tcPr>
          <w:p w14:paraId="74555F75" w14:textId="77777777" w:rsidR="007E55EB" w:rsidRDefault="007E55EB" w:rsidP="00752D4A">
            <w:pPr>
              <w:jc w:val="center"/>
              <w:rPr>
                <w:color w:val="000000"/>
                <w:sz w:val="20"/>
                <w:szCs w:val="20"/>
              </w:rPr>
            </w:pPr>
            <w:r>
              <w:rPr>
                <w:color w:val="000000"/>
                <w:sz w:val="20"/>
                <w:szCs w:val="20"/>
              </w:rPr>
              <w:t>0</w:t>
            </w:r>
          </w:p>
        </w:tc>
      </w:tr>
      <w:tr w:rsidR="007E55EB" w14:paraId="39EF4437" w14:textId="77777777" w:rsidTr="007E55EB">
        <w:trPr>
          <w:trHeight w:val="300"/>
        </w:trPr>
        <w:tc>
          <w:tcPr>
            <w:tcW w:w="2102" w:type="dxa"/>
            <w:tcBorders>
              <w:top w:val="nil"/>
              <w:left w:val="single" w:sz="4" w:space="0" w:color="auto"/>
              <w:bottom w:val="single" w:sz="4" w:space="0" w:color="auto"/>
              <w:right w:val="single" w:sz="4" w:space="0" w:color="auto"/>
            </w:tcBorders>
            <w:shd w:val="clear" w:color="auto" w:fill="auto"/>
            <w:vAlign w:val="center"/>
            <w:hideMark/>
          </w:tcPr>
          <w:p w14:paraId="3B244150" w14:textId="77777777" w:rsidR="007E55EB" w:rsidRDefault="007E55EB" w:rsidP="00752D4A">
            <w:pPr>
              <w:rPr>
                <w:color w:val="000000"/>
                <w:sz w:val="20"/>
                <w:szCs w:val="20"/>
              </w:rPr>
            </w:pPr>
            <w:r>
              <w:rPr>
                <w:color w:val="000000"/>
                <w:sz w:val="20"/>
                <w:szCs w:val="20"/>
              </w:rPr>
              <w:t>Equity</w:t>
            </w:r>
          </w:p>
        </w:tc>
        <w:tc>
          <w:tcPr>
            <w:tcW w:w="1182" w:type="dxa"/>
            <w:tcBorders>
              <w:top w:val="nil"/>
              <w:left w:val="nil"/>
              <w:bottom w:val="single" w:sz="4" w:space="0" w:color="auto"/>
              <w:right w:val="nil"/>
            </w:tcBorders>
            <w:shd w:val="clear" w:color="auto" w:fill="auto"/>
            <w:vAlign w:val="center"/>
            <w:hideMark/>
          </w:tcPr>
          <w:p w14:paraId="78EA7912" w14:textId="77777777" w:rsidR="007E55EB" w:rsidRDefault="007E55EB" w:rsidP="00752D4A">
            <w:pPr>
              <w:jc w:val="center"/>
              <w:rPr>
                <w:color w:val="000000"/>
                <w:sz w:val="20"/>
                <w:szCs w:val="20"/>
              </w:rPr>
            </w:pPr>
            <w:r>
              <w:rPr>
                <w:color w:val="000000"/>
                <w:sz w:val="20"/>
                <w:szCs w:val="20"/>
              </w:rPr>
              <w:t>25</w:t>
            </w:r>
          </w:p>
        </w:tc>
        <w:tc>
          <w:tcPr>
            <w:tcW w:w="500" w:type="dxa"/>
            <w:tcBorders>
              <w:top w:val="nil"/>
              <w:left w:val="single" w:sz="4" w:space="0" w:color="auto"/>
              <w:bottom w:val="single" w:sz="4" w:space="0" w:color="auto"/>
              <w:right w:val="single" w:sz="4" w:space="0" w:color="auto"/>
            </w:tcBorders>
            <w:shd w:val="clear" w:color="auto" w:fill="auto"/>
            <w:vAlign w:val="center"/>
            <w:hideMark/>
          </w:tcPr>
          <w:p w14:paraId="56338DAA" w14:textId="77777777" w:rsidR="007E55EB" w:rsidRDefault="007E55EB" w:rsidP="00752D4A">
            <w:pPr>
              <w:jc w:val="center"/>
              <w:rPr>
                <w:color w:val="000000"/>
                <w:sz w:val="20"/>
                <w:szCs w:val="20"/>
              </w:rPr>
            </w:pPr>
            <w:r>
              <w:rPr>
                <w:color w:val="000000"/>
                <w:sz w:val="20"/>
                <w:szCs w:val="20"/>
              </w:rPr>
              <w:t>0</w:t>
            </w:r>
          </w:p>
        </w:tc>
        <w:tc>
          <w:tcPr>
            <w:tcW w:w="545" w:type="dxa"/>
            <w:tcBorders>
              <w:top w:val="nil"/>
              <w:left w:val="nil"/>
              <w:bottom w:val="single" w:sz="4" w:space="0" w:color="auto"/>
              <w:right w:val="nil"/>
            </w:tcBorders>
            <w:shd w:val="clear" w:color="000000" w:fill="EBF1DE"/>
            <w:vAlign w:val="center"/>
            <w:hideMark/>
          </w:tcPr>
          <w:p w14:paraId="12CEA2C7"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1C4774FA" w14:textId="77777777" w:rsidR="007E55EB" w:rsidRDefault="007E55EB" w:rsidP="00752D4A">
            <w:pPr>
              <w:jc w:val="center"/>
              <w:rPr>
                <w:color w:val="000000"/>
                <w:sz w:val="20"/>
                <w:szCs w:val="20"/>
              </w:rPr>
            </w:pPr>
            <w:r>
              <w:rPr>
                <w:color w:val="000000"/>
                <w:sz w:val="20"/>
                <w:szCs w:val="20"/>
              </w:rPr>
              <w:t>0</w:t>
            </w:r>
          </w:p>
        </w:tc>
        <w:tc>
          <w:tcPr>
            <w:tcW w:w="581" w:type="dxa"/>
            <w:tcBorders>
              <w:top w:val="nil"/>
              <w:left w:val="single" w:sz="4" w:space="0" w:color="auto"/>
              <w:bottom w:val="single" w:sz="4" w:space="0" w:color="auto"/>
              <w:right w:val="nil"/>
            </w:tcBorders>
            <w:shd w:val="clear" w:color="000000" w:fill="EBF1DE"/>
            <w:vAlign w:val="center"/>
            <w:hideMark/>
          </w:tcPr>
          <w:p w14:paraId="7C5F55A3"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70653E9B" w14:textId="77777777" w:rsidR="007E55EB" w:rsidRDefault="007E55EB" w:rsidP="00752D4A">
            <w:pPr>
              <w:jc w:val="center"/>
              <w:rPr>
                <w:color w:val="000000"/>
                <w:sz w:val="20"/>
                <w:szCs w:val="20"/>
              </w:rPr>
            </w:pPr>
            <w:r>
              <w:rPr>
                <w:color w:val="000000"/>
                <w:sz w:val="20"/>
                <w:szCs w:val="20"/>
              </w:rPr>
              <w:t>0</w:t>
            </w:r>
          </w:p>
        </w:tc>
        <w:tc>
          <w:tcPr>
            <w:tcW w:w="545" w:type="dxa"/>
            <w:tcBorders>
              <w:top w:val="nil"/>
              <w:left w:val="single" w:sz="4" w:space="0" w:color="auto"/>
              <w:bottom w:val="single" w:sz="4" w:space="0" w:color="auto"/>
              <w:right w:val="nil"/>
            </w:tcBorders>
            <w:shd w:val="clear" w:color="000000" w:fill="EBF1DE"/>
            <w:vAlign w:val="center"/>
            <w:hideMark/>
          </w:tcPr>
          <w:p w14:paraId="771FABD4"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150FD709" w14:textId="77777777" w:rsidR="007E55EB" w:rsidRDefault="007E55EB" w:rsidP="00752D4A">
            <w:pPr>
              <w:jc w:val="center"/>
              <w:rPr>
                <w:color w:val="000000"/>
                <w:sz w:val="20"/>
                <w:szCs w:val="20"/>
              </w:rPr>
            </w:pPr>
            <w:r>
              <w:rPr>
                <w:color w:val="000000"/>
                <w:sz w:val="20"/>
                <w:szCs w:val="20"/>
              </w:rPr>
              <w:t>0</w:t>
            </w:r>
          </w:p>
        </w:tc>
        <w:tc>
          <w:tcPr>
            <w:tcW w:w="581" w:type="dxa"/>
            <w:tcBorders>
              <w:top w:val="nil"/>
              <w:left w:val="single" w:sz="4" w:space="0" w:color="auto"/>
              <w:bottom w:val="single" w:sz="4" w:space="0" w:color="auto"/>
              <w:right w:val="nil"/>
            </w:tcBorders>
            <w:shd w:val="clear" w:color="000000" w:fill="EBF1DE"/>
            <w:vAlign w:val="center"/>
            <w:hideMark/>
          </w:tcPr>
          <w:p w14:paraId="1BB920DB"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282E27F5" w14:textId="77777777" w:rsidR="007E55EB" w:rsidRDefault="007E55EB" w:rsidP="00752D4A">
            <w:pPr>
              <w:jc w:val="center"/>
              <w:rPr>
                <w:color w:val="000000"/>
                <w:sz w:val="20"/>
                <w:szCs w:val="20"/>
              </w:rPr>
            </w:pPr>
            <w:r>
              <w:rPr>
                <w:color w:val="000000"/>
                <w:sz w:val="20"/>
                <w:szCs w:val="20"/>
              </w:rPr>
              <w:t>0</w:t>
            </w:r>
          </w:p>
        </w:tc>
        <w:tc>
          <w:tcPr>
            <w:tcW w:w="581" w:type="dxa"/>
            <w:tcBorders>
              <w:top w:val="nil"/>
              <w:left w:val="single" w:sz="4" w:space="0" w:color="auto"/>
              <w:bottom w:val="single" w:sz="4" w:space="0" w:color="auto"/>
              <w:right w:val="nil"/>
            </w:tcBorders>
            <w:shd w:val="clear" w:color="000000" w:fill="EBF1DE"/>
            <w:vAlign w:val="center"/>
            <w:hideMark/>
          </w:tcPr>
          <w:p w14:paraId="0DBFB6E7"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0ED867AE" w14:textId="77777777" w:rsidR="007E55EB" w:rsidRDefault="007E55EB" w:rsidP="00752D4A">
            <w:pPr>
              <w:jc w:val="center"/>
              <w:rPr>
                <w:color w:val="000000"/>
                <w:sz w:val="20"/>
                <w:szCs w:val="20"/>
              </w:rPr>
            </w:pPr>
            <w:r>
              <w:rPr>
                <w:color w:val="000000"/>
                <w:sz w:val="20"/>
                <w:szCs w:val="20"/>
              </w:rPr>
              <w:t>0</w:t>
            </w:r>
          </w:p>
        </w:tc>
        <w:tc>
          <w:tcPr>
            <w:tcW w:w="545" w:type="dxa"/>
            <w:tcBorders>
              <w:top w:val="nil"/>
              <w:left w:val="single" w:sz="4" w:space="0" w:color="auto"/>
              <w:bottom w:val="single" w:sz="4" w:space="0" w:color="auto"/>
              <w:right w:val="nil"/>
            </w:tcBorders>
            <w:shd w:val="clear" w:color="000000" w:fill="EBF1DE"/>
            <w:vAlign w:val="center"/>
            <w:hideMark/>
          </w:tcPr>
          <w:p w14:paraId="1F0E34B0"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7F07F96F" w14:textId="77777777" w:rsidR="007E55EB" w:rsidRDefault="007E55EB" w:rsidP="00752D4A">
            <w:pPr>
              <w:jc w:val="center"/>
              <w:rPr>
                <w:color w:val="000000"/>
                <w:sz w:val="20"/>
                <w:szCs w:val="20"/>
              </w:rPr>
            </w:pPr>
            <w:r>
              <w:rPr>
                <w:color w:val="000000"/>
                <w:sz w:val="20"/>
                <w:szCs w:val="20"/>
              </w:rPr>
              <w:t>0</w:t>
            </w:r>
          </w:p>
        </w:tc>
        <w:tc>
          <w:tcPr>
            <w:tcW w:w="545" w:type="dxa"/>
            <w:tcBorders>
              <w:top w:val="nil"/>
              <w:left w:val="single" w:sz="4" w:space="0" w:color="auto"/>
              <w:bottom w:val="single" w:sz="4" w:space="0" w:color="auto"/>
              <w:right w:val="nil"/>
            </w:tcBorders>
            <w:shd w:val="clear" w:color="000000" w:fill="EBF1DE"/>
            <w:vAlign w:val="center"/>
            <w:hideMark/>
          </w:tcPr>
          <w:p w14:paraId="6FF90BAF"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40423C39" w14:textId="77777777" w:rsidR="007E55EB" w:rsidRDefault="007E55EB" w:rsidP="00752D4A">
            <w:pPr>
              <w:jc w:val="center"/>
              <w:rPr>
                <w:color w:val="000000"/>
                <w:sz w:val="20"/>
                <w:szCs w:val="20"/>
              </w:rPr>
            </w:pPr>
            <w:r>
              <w:rPr>
                <w:color w:val="000000"/>
                <w:sz w:val="20"/>
                <w:szCs w:val="20"/>
              </w:rPr>
              <w:t>0</w:t>
            </w:r>
          </w:p>
        </w:tc>
        <w:tc>
          <w:tcPr>
            <w:tcW w:w="581" w:type="dxa"/>
            <w:tcBorders>
              <w:top w:val="nil"/>
              <w:left w:val="single" w:sz="4" w:space="0" w:color="auto"/>
              <w:bottom w:val="single" w:sz="4" w:space="0" w:color="auto"/>
              <w:right w:val="nil"/>
            </w:tcBorders>
            <w:shd w:val="clear" w:color="000000" w:fill="EBF1DE"/>
            <w:vAlign w:val="center"/>
            <w:hideMark/>
          </w:tcPr>
          <w:p w14:paraId="480D3617"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3DE0F2F6" w14:textId="77777777" w:rsidR="007E55EB" w:rsidRDefault="007E55EB" w:rsidP="00752D4A">
            <w:pPr>
              <w:jc w:val="center"/>
              <w:rPr>
                <w:color w:val="000000"/>
                <w:sz w:val="20"/>
                <w:szCs w:val="20"/>
              </w:rPr>
            </w:pPr>
            <w:r>
              <w:rPr>
                <w:color w:val="000000"/>
                <w:sz w:val="20"/>
                <w:szCs w:val="20"/>
              </w:rPr>
              <w:t>0</w:t>
            </w:r>
          </w:p>
        </w:tc>
        <w:tc>
          <w:tcPr>
            <w:tcW w:w="545" w:type="dxa"/>
            <w:tcBorders>
              <w:top w:val="nil"/>
              <w:left w:val="single" w:sz="4" w:space="0" w:color="auto"/>
              <w:bottom w:val="single" w:sz="4" w:space="0" w:color="auto"/>
              <w:right w:val="nil"/>
            </w:tcBorders>
            <w:shd w:val="clear" w:color="000000" w:fill="EBF1DE"/>
            <w:vAlign w:val="center"/>
            <w:hideMark/>
          </w:tcPr>
          <w:p w14:paraId="79D5A2B4"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13CFBD58" w14:textId="77777777" w:rsidR="007E55EB" w:rsidRDefault="007E55EB" w:rsidP="00752D4A">
            <w:pPr>
              <w:jc w:val="center"/>
              <w:rPr>
                <w:color w:val="000000"/>
                <w:sz w:val="20"/>
                <w:szCs w:val="20"/>
              </w:rPr>
            </w:pPr>
            <w:r>
              <w:rPr>
                <w:color w:val="000000"/>
                <w:sz w:val="20"/>
                <w:szCs w:val="20"/>
              </w:rPr>
              <w:t>0</w:t>
            </w:r>
          </w:p>
        </w:tc>
        <w:tc>
          <w:tcPr>
            <w:tcW w:w="581" w:type="dxa"/>
            <w:tcBorders>
              <w:top w:val="nil"/>
              <w:left w:val="single" w:sz="4" w:space="0" w:color="auto"/>
              <w:bottom w:val="single" w:sz="4" w:space="0" w:color="auto"/>
              <w:right w:val="nil"/>
            </w:tcBorders>
            <w:shd w:val="clear" w:color="000000" w:fill="EBF1DE"/>
            <w:vAlign w:val="center"/>
            <w:hideMark/>
          </w:tcPr>
          <w:p w14:paraId="239F864D"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39F00DB1" w14:textId="77777777" w:rsidR="007E55EB" w:rsidRDefault="007E55EB" w:rsidP="00752D4A">
            <w:pPr>
              <w:jc w:val="center"/>
              <w:rPr>
                <w:color w:val="000000"/>
                <w:sz w:val="20"/>
                <w:szCs w:val="20"/>
              </w:rPr>
            </w:pPr>
            <w:r>
              <w:rPr>
                <w:color w:val="000000"/>
                <w:sz w:val="20"/>
                <w:szCs w:val="20"/>
              </w:rPr>
              <w:t>0</w:t>
            </w:r>
          </w:p>
        </w:tc>
        <w:tc>
          <w:tcPr>
            <w:tcW w:w="545" w:type="dxa"/>
            <w:tcBorders>
              <w:top w:val="nil"/>
              <w:left w:val="single" w:sz="4" w:space="0" w:color="auto"/>
              <w:bottom w:val="single" w:sz="4" w:space="0" w:color="auto"/>
              <w:right w:val="nil"/>
            </w:tcBorders>
            <w:shd w:val="clear" w:color="000000" w:fill="EBF1DE"/>
            <w:vAlign w:val="center"/>
            <w:hideMark/>
          </w:tcPr>
          <w:p w14:paraId="494A1159"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39885933" w14:textId="77777777" w:rsidR="007E55EB" w:rsidRDefault="007E55EB" w:rsidP="00752D4A">
            <w:pPr>
              <w:jc w:val="center"/>
              <w:rPr>
                <w:color w:val="000000"/>
                <w:sz w:val="20"/>
                <w:szCs w:val="20"/>
              </w:rPr>
            </w:pPr>
            <w:r>
              <w:rPr>
                <w:color w:val="000000"/>
                <w:sz w:val="20"/>
                <w:szCs w:val="20"/>
              </w:rPr>
              <w:t>0</w:t>
            </w:r>
          </w:p>
        </w:tc>
        <w:tc>
          <w:tcPr>
            <w:tcW w:w="581" w:type="dxa"/>
            <w:tcBorders>
              <w:top w:val="nil"/>
              <w:left w:val="single" w:sz="4" w:space="0" w:color="auto"/>
              <w:bottom w:val="single" w:sz="4" w:space="0" w:color="auto"/>
              <w:right w:val="single" w:sz="4" w:space="0" w:color="auto"/>
            </w:tcBorders>
            <w:shd w:val="clear" w:color="000000" w:fill="EBF1DE"/>
            <w:vAlign w:val="center"/>
            <w:hideMark/>
          </w:tcPr>
          <w:p w14:paraId="3ED2D983" w14:textId="77777777" w:rsidR="007E55EB" w:rsidRDefault="007E55EB" w:rsidP="00752D4A">
            <w:pPr>
              <w:jc w:val="center"/>
              <w:rPr>
                <w:color w:val="000000"/>
                <w:sz w:val="20"/>
                <w:szCs w:val="20"/>
              </w:rPr>
            </w:pPr>
            <w:r>
              <w:rPr>
                <w:color w:val="000000"/>
                <w:sz w:val="20"/>
                <w:szCs w:val="20"/>
              </w:rPr>
              <w:t>0</w:t>
            </w:r>
          </w:p>
        </w:tc>
      </w:tr>
      <w:tr w:rsidR="007E55EB" w14:paraId="3AEB9AEF" w14:textId="77777777" w:rsidTr="007E55EB">
        <w:trPr>
          <w:trHeight w:val="300"/>
        </w:trPr>
        <w:tc>
          <w:tcPr>
            <w:tcW w:w="2102" w:type="dxa"/>
            <w:tcBorders>
              <w:top w:val="nil"/>
              <w:left w:val="single" w:sz="4" w:space="0" w:color="auto"/>
              <w:bottom w:val="single" w:sz="4" w:space="0" w:color="auto"/>
              <w:right w:val="single" w:sz="4" w:space="0" w:color="auto"/>
            </w:tcBorders>
            <w:shd w:val="clear" w:color="auto" w:fill="auto"/>
            <w:vAlign w:val="center"/>
            <w:hideMark/>
          </w:tcPr>
          <w:p w14:paraId="2B18D2B7" w14:textId="77777777" w:rsidR="007E55EB" w:rsidRDefault="007E55EB" w:rsidP="00752D4A">
            <w:pPr>
              <w:rPr>
                <w:color w:val="000000"/>
                <w:sz w:val="20"/>
                <w:szCs w:val="20"/>
              </w:rPr>
            </w:pPr>
            <w:r>
              <w:rPr>
                <w:color w:val="000000"/>
                <w:sz w:val="20"/>
                <w:szCs w:val="20"/>
              </w:rPr>
              <w:t>Access to communities</w:t>
            </w:r>
          </w:p>
        </w:tc>
        <w:tc>
          <w:tcPr>
            <w:tcW w:w="1182" w:type="dxa"/>
            <w:tcBorders>
              <w:top w:val="nil"/>
              <w:left w:val="nil"/>
              <w:bottom w:val="single" w:sz="4" w:space="0" w:color="auto"/>
              <w:right w:val="nil"/>
            </w:tcBorders>
            <w:shd w:val="clear" w:color="auto" w:fill="auto"/>
            <w:vAlign w:val="center"/>
            <w:hideMark/>
          </w:tcPr>
          <w:p w14:paraId="72587D0F" w14:textId="77777777" w:rsidR="007E55EB" w:rsidRDefault="007E55EB" w:rsidP="00752D4A">
            <w:pPr>
              <w:jc w:val="center"/>
              <w:rPr>
                <w:color w:val="000000"/>
                <w:sz w:val="20"/>
                <w:szCs w:val="20"/>
              </w:rPr>
            </w:pPr>
            <w:r>
              <w:rPr>
                <w:color w:val="000000"/>
                <w:sz w:val="20"/>
                <w:szCs w:val="20"/>
              </w:rPr>
              <w:t>25</w:t>
            </w:r>
          </w:p>
        </w:tc>
        <w:tc>
          <w:tcPr>
            <w:tcW w:w="500" w:type="dxa"/>
            <w:tcBorders>
              <w:top w:val="nil"/>
              <w:left w:val="single" w:sz="4" w:space="0" w:color="auto"/>
              <w:bottom w:val="single" w:sz="4" w:space="0" w:color="auto"/>
              <w:right w:val="single" w:sz="4" w:space="0" w:color="auto"/>
            </w:tcBorders>
            <w:shd w:val="clear" w:color="auto" w:fill="auto"/>
            <w:vAlign w:val="center"/>
            <w:hideMark/>
          </w:tcPr>
          <w:p w14:paraId="47C2ACB3" w14:textId="77777777" w:rsidR="007E55EB" w:rsidRDefault="007E55EB" w:rsidP="00752D4A">
            <w:pPr>
              <w:jc w:val="center"/>
              <w:rPr>
                <w:color w:val="000000"/>
                <w:sz w:val="20"/>
                <w:szCs w:val="20"/>
              </w:rPr>
            </w:pPr>
            <w:r>
              <w:rPr>
                <w:color w:val="000000"/>
                <w:sz w:val="20"/>
                <w:szCs w:val="20"/>
              </w:rPr>
              <w:t>0</w:t>
            </w:r>
          </w:p>
        </w:tc>
        <w:tc>
          <w:tcPr>
            <w:tcW w:w="545" w:type="dxa"/>
            <w:tcBorders>
              <w:top w:val="nil"/>
              <w:left w:val="nil"/>
              <w:bottom w:val="single" w:sz="4" w:space="0" w:color="auto"/>
              <w:right w:val="nil"/>
            </w:tcBorders>
            <w:shd w:val="clear" w:color="000000" w:fill="EBF1DE"/>
            <w:vAlign w:val="center"/>
            <w:hideMark/>
          </w:tcPr>
          <w:p w14:paraId="1268196F"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3EA478F6" w14:textId="77777777" w:rsidR="007E55EB" w:rsidRDefault="007E55EB" w:rsidP="00752D4A">
            <w:pPr>
              <w:jc w:val="center"/>
              <w:rPr>
                <w:color w:val="000000"/>
                <w:sz w:val="20"/>
                <w:szCs w:val="20"/>
              </w:rPr>
            </w:pPr>
            <w:r>
              <w:rPr>
                <w:color w:val="000000"/>
                <w:sz w:val="20"/>
                <w:szCs w:val="20"/>
              </w:rPr>
              <w:t>0</w:t>
            </w:r>
          </w:p>
        </w:tc>
        <w:tc>
          <w:tcPr>
            <w:tcW w:w="581" w:type="dxa"/>
            <w:tcBorders>
              <w:top w:val="nil"/>
              <w:left w:val="single" w:sz="4" w:space="0" w:color="auto"/>
              <w:bottom w:val="single" w:sz="4" w:space="0" w:color="auto"/>
              <w:right w:val="nil"/>
            </w:tcBorders>
            <w:shd w:val="clear" w:color="000000" w:fill="EBF1DE"/>
            <w:vAlign w:val="center"/>
            <w:hideMark/>
          </w:tcPr>
          <w:p w14:paraId="46C153B4"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01B4EE2C" w14:textId="77777777" w:rsidR="007E55EB" w:rsidRDefault="007E55EB" w:rsidP="00752D4A">
            <w:pPr>
              <w:jc w:val="center"/>
              <w:rPr>
                <w:color w:val="000000"/>
                <w:sz w:val="20"/>
                <w:szCs w:val="20"/>
              </w:rPr>
            </w:pPr>
            <w:r>
              <w:rPr>
                <w:color w:val="000000"/>
                <w:sz w:val="20"/>
                <w:szCs w:val="20"/>
              </w:rPr>
              <w:t>0</w:t>
            </w:r>
          </w:p>
        </w:tc>
        <w:tc>
          <w:tcPr>
            <w:tcW w:w="545" w:type="dxa"/>
            <w:tcBorders>
              <w:top w:val="nil"/>
              <w:left w:val="single" w:sz="4" w:space="0" w:color="auto"/>
              <w:bottom w:val="single" w:sz="4" w:space="0" w:color="auto"/>
              <w:right w:val="nil"/>
            </w:tcBorders>
            <w:shd w:val="clear" w:color="000000" w:fill="EBF1DE"/>
            <w:vAlign w:val="center"/>
            <w:hideMark/>
          </w:tcPr>
          <w:p w14:paraId="1521AFEE"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4866FBCE" w14:textId="77777777" w:rsidR="007E55EB" w:rsidRDefault="007E55EB" w:rsidP="00752D4A">
            <w:pPr>
              <w:jc w:val="center"/>
              <w:rPr>
                <w:color w:val="000000"/>
                <w:sz w:val="20"/>
                <w:szCs w:val="20"/>
              </w:rPr>
            </w:pPr>
            <w:r>
              <w:rPr>
                <w:color w:val="000000"/>
                <w:sz w:val="20"/>
                <w:szCs w:val="20"/>
              </w:rPr>
              <w:t>0</w:t>
            </w:r>
          </w:p>
        </w:tc>
        <w:tc>
          <w:tcPr>
            <w:tcW w:w="581" w:type="dxa"/>
            <w:tcBorders>
              <w:top w:val="nil"/>
              <w:left w:val="single" w:sz="4" w:space="0" w:color="auto"/>
              <w:bottom w:val="single" w:sz="4" w:space="0" w:color="auto"/>
              <w:right w:val="nil"/>
            </w:tcBorders>
            <w:shd w:val="clear" w:color="000000" w:fill="EBF1DE"/>
            <w:vAlign w:val="center"/>
            <w:hideMark/>
          </w:tcPr>
          <w:p w14:paraId="31D6DD1C"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1AED5BC2" w14:textId="77777777" w:rsidR="007E55EB" w:rsidRDefault="007E55EB" w:rsidP="00752D4A">
            <w:pPr>
              <w:jc w:val="center"/>
              <w:rPr>
                <w:color w:val="000000"/>
                <w:sz w:val="20"/>
                <w:szCs w:val="20"/>
              </w:rPr>
            </w:pPr>
            <w:r>
              <w:rPr>
                <w:color w:val="000000"/>
                <w:sz w:val="20"/>
                <w:szCs w:val="20"/>
              </w:rPr>
              <w:t>0</w:t>
            </w:r>
          </w:p>
        </w:tc>
        <w:tc>
          <w:tcPr>
            <w:tcW w:w="581" w:type="dxa"/>
            <w:tcBorders>
              <w:top w:val="nil"/>
              <w:left w:val="single" w:sz="4" w:space="0" w:color="auto"/>
              <w:bottom w:val="single" w:sz="4" w:space="0" w:color="auto"/>
              <w:right w:val="nil"/>
            </w:tcBorders>
            <w:shd w:val="clear" w:color="000000" w:fill="EBF1DE"/>
            <w:vAlign w:val="center"/>
            <w:hideMark/>
          </w:tcPr>
          <w:p w14:paraId="1EE5DA20"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72EDBD63" w14:textId="77777777" w:rsidR="007E55EB" w:rsidRDefault="007E55EB" w:rsidP="00752D4A">
            <w:pPr>
              <w:jc w:val="center"/>
              <w:rPr>
                <w:color w:val="000000"/>
                <w:sz w:val="20"/>
                <w:szCs w:val="20"/>
              </w:rPr>
            </w:pPr>
            <w:r>
              <w:rPr>
                <w:color w:val="000000"/>
                <w:sz w:val="20"/>
                <w:szCs w:val="20"/>
              </w:rPr>
              <w:t>0</w:t>
            </w:r>
          </w:p>
        </w:tc>
        <w:tc>
          <w:tcPr>
            <w:tcW w:w="545" w:type="dxa"/>
            <w:tcBorders>
              <w:top w:val="nil"/>
              <w:left w:val="single" w:sz="4" w:space="0" w:color="auto"/>
              <w:bottom w:val="single" w:sz="4" w:space="0" w:color="auto"/>
              <w:right w:val="nil"/>
            </w:tcBorders>
            <w:shd w:val="clear" w:color="000000" w:fill="EBF1DE"/>
            <w:vAlign w:val="center"/>
            <w:hideMark/>
          </w:tcPr>
          <w:p w14:paraId="25876EE9"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57B6A25B" w14:textId="77777777" w:rsidR="007E55EB" w:rsidRDefault="007E55EB" w:rsidP="00752D4A">
            <w:pPr>
              <w:jc w:val="center"/>
              <w:rPr>
                <w:color w:val="000000"/>
                <w:sz w:val="20"/>
                <w:szCs w:val="20"/>
              </w:rPr>
            </w:pPr>
            <w:r>
              <w:rPr>
                <w:color w:val="000000"/>
                <w:sz w:val="20"/>
                <w:szCs w:val="20"/>
              </w:rPr>
              <w:t>0</w:t>
            </w:r>
          </w:p>
        </w:tc>
        <w:tc>
          <w:tcPr>
            <w:tcW w:w="545" w:type="dxa"/>
            <w:tcBorders>
              <w:top w:val="nil"/>
              <w:left w:val="single" w:sz="4" w:space="0" w:color="auto"/>
              <w:bottom w:val="single" w:sz="4" w:space="0" w:color="auto"/>
              <w:right w:val="nil"/>
            </w:tcBorders>
            <w:shd w:val="clear" w:color="000000" w:fill="EBF1DE"/>
            <w:vAlign w:val="center"/>
            <w:hideMark/>
          </w:tcPr>
          <w:p w14:paraId="147F625D"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75ED5370" w14:textId="77777777" w:rsidR="007E55EB" w:rsidRDefault="007E55EB" w:rsidP="00752D4A">
            <w:pPr>
              <w:jc w:val="center"/>
              <w:rPr>
                <w:color w:val="000000"/>
                <w:sz w:val="20"/>
                <w:szCs w:val="20"/>
              </w:rPr>
            </w:pPr>
            <w:r>
              <w:rPr>
                <w:color w:val="000000"/>
                <w:sz w:val="20"/>
                <w:szCs w:val="20"/>
              </w:rPr>
              <w:t>0</w:t>
            </w:r>
          </w:p>
        </w:tc>
        <w:tc>
          <w:tcPr>
            <w:tcW w:w="581" w:type="dxa"/>
            <w:tcBorders>
              <w:top w:val="nil"/>
              <w:left w:val="single" w:sz="4" w:space="0" w:color="auto"/>
              <w:bottom w:val="single" w:sz="4" w:space="0" w:color="auto"/>
              <w:right w:val="nil"/>
            </w:tcBorders>
            <w:shd w:val="clear" w:color="000000" w:fill="EBF1DE"/>
            <w:vAlign w:val="center"/>
            <w:hideMark/>
          </w:tcPr>
          <w:p w14:paraId="2CA6DEBC"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18BB8D1E" w14:textId="77777777" w:rsidR="007E55EB" w:rsidRDefault="007E55EB" w:rsidP="00752D4A">
            <w:pPr>
              <w:jc w:val="center"/>
              <w:rPr>
                <w:color w:val="000000"/>
                <w:sz w:val="20"/>
                <w:szCs w:val="20"/>
              </w:rPr>
            </w:pPr>
            <w:r>
              <w:rPr>
                <w:color w:val="000000"/>
                <w:sz w:val="20"/>
                <w:szCs w:val="20"/>
              </w:rPr>
              <w:t>0</w:t>
            </w:r>
          </w:p>
        </w:tc>
        <w:tc>
          <w:tcPr>
            <w:tcW w:w="545" w:type="dxa"/>
            <w:tcBorders>
              <w:top w:val="nil"/>
              <w:left w:val="single" w:sz="4" w:space="0" w:color="auto"/>
              <w:bottom w:val="single" w:sz="4" w:space="0" w:color="auto"/>
              <w:right w:val="nil"/>
            </w:tcBorders>
            <w:shd w:val="clear" w:color="000000" w:fill="EBF1DE"/>
            <w:vAlign w:val="center"/>
            <w:hideMark/>
          </w:tcPr>
          <w:p w14:paraId="6E2181ED"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16824C9F" w14:textId="77777777" w:rsidR="007E55EB" w:rsidRDefault="007E55EB" w:rsidP="00752D4A">
            <w:pPr>
              <w:jc w:val="center"/>
              <w:rPr>
                <w:color w:val="000000"/>
                <w:sz w:val="20"/>
                <w:szCs w:val="20"/>
              </w:rPr>
            </w:pPr>
            <w:r>
              <w:rPr>
                <w:color w:val="000000"/>
                <w:sz w:val="20"/>
                <w:szCs w:val="20"/>
              </w:rPr>
              <w:t>0</w:t>
            </w:r>
          </w:p>
        </w:tc>
        <w:tc>
          <w:tcPr>
            <w:tcW w:w="581" w:type="dxa"/>
            <w:tcBorders>
              <w:top w:val="nil"/>
              <w:left w:val="single" w:sz="4" w:space="0" w:color="auto"/>
              <w:bottom w:val="single" w:sz="4" w:space="0" w:color="auto"/>
              <w:right w:val="nil"/>
            </w:tcBorders>
            <w:shd w:val="clear" w:color="000000" w:fill="EBF1DE"/>
            <w:vAlign w:val="center"/>
            <w:hideMark/>
          </w:tcPr>
          <w:p w14:paraId="1FC23C6A" w14:textId="77777777" w:rsidR="007E55EB" w:rsidRDefault="007E55EB" w:rsidP="00752D4A">
            <w:pPr>
              <w:jc w:val="center"/>
              <w:rPr>
                <w:color w:val="000000"/>
                <w:sz w:val="20"/>
                <w:szCs w:val="20"/>
              </w:rPr>
            </w:pPr>
            <w:r>
              <w:rPr>
                <w:color w:val="000000"/>
                <w:sz w:val="20"/>
                <w:szCs w:val="20"/>
              </w:rPr>
              <w:t>100</w:t>
            </w:r>
          </w:p>
        </w:tc>
        <w:tc>
          <w:tcPr>
            <w:tcW w:w="500" w:type="dxa"/>
            <w:tcBorders>
              <w:top w:val="nil"/>
              <w:left w:val="single" w:sz="4" w:space="0" w:color="auto"/>
              <w:bottom w:val="single" w:sz="4" w:space="0" w:color="auto"/>
              <w:right w:val="nil"/>
            </w:tcBorders>
            <w:shd w:val="clear" w:color="auto" w:fill="auto"/>
            <w:vAlign w:val="center"/>
            <w:hideMark/>
          </w:tcPr>
          <w:p w14:paraId="79948160" w14:textId="77777777" w:rsidR="007E55EB" w:rsidRDefault="007E55EB" w:rsidP="00752D4A">
            <w:pPr>
              <w:jc w:val="center"/>
              <w:rPr>
                <w:color w:val="000000"/>
                <w:sz w:val="20"/>
                <w:szCs w:val="20"/>
              </w:rPr>
            </w:pPr>
            <w:r>
              <w:rPr>
                <w:color w:val="000000"/>
                <w:sz w:val="20"/>
                <w:szCs w:val="20"/>
              </w:rPr>
              <w:t>0</w:t>
            </w:r>
          </w:p>
        </w:tc>
        <w:tc>
          <w:tcPr>
            <w:tcW w:w="545" w:type="dxa"/>
            <w:tcBorders>
              <w:top w:val="nil"/>
              <w:left w:val="single" w:sz="4" w:space="0" w:color="auto"/>
              <w:bottom w:val="single" w:sz="4" w:space="0" w:color="auto"/>
              <w:right w:val="nil"/>
            </w:tcBorders>
            <w:shd w:val="clear" w:color="000000" w:fill="EBF1DE"/>
            <w:vAlign w:val="center"/>
            <w:hideMark/>
          </w:tcPr>
          <w:p w14:paraId="51343C08"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5BEFD7FF" w14:textId="77777777" w:rsidR="007E55EB" w:rsidRDefault="007E55EB" w:rsidP="00752D4A">
            <w:pPr>
              <w:jc w:val="center"/>
              <w:rPr>
                <w:color w:val="000000"/>
                <w:sz w:val="20"/>
                <w:szCs w:val="20"/>
              </w:rPr>
            </w:pPr>
            <w:r>
              <w:rPr>
                <w:color w:val="000000"/>
                <w:sz w:val="20"/>
                <w:szCs w:val="20"/>
              </w:rPr>
              <w:t>4</w:t>
            </w:r>
          </w:p>
        </w:tc>
        <w:tc>
          <w:tcPr>
            <w:tcW w:w="581" w:type="dxa"/>
            <w:tcBorders>
              <w:top w:val="nil"/>
              <w:left w:val="single" w:sz="4" w:space="0" w:color="auto"/>
              <w:bottom w:val="single" w:sz="4" w:space="0" w:color="auto"/>
              <w:right w:val="single" w:sz="4" w:space="0" w:color="auto"/>
            </w:tcBorders>
            <w:shd w:val="clear" w:color="000000" w:fill="EBF1DE"/>
            <w:vAlign w:val="center"/>
            <w:hideMark/>
          </w:tcPr>
          <w:p w14:paraId="1B3E2A5B" w14:textId="77777777" w:rsidR="007E55EB" w:rsidRDefault="007E55EB" w:rsidP="00752D4A">
            <w:pPr>
              <w:jc w:val="center"/>
              <w:rPr>
                <w:color w:val="000000"/>
                <w:sz w:val="20"/>
                <w:szCs w:val="20"/>
              </w:rPr>
            </w:pPr>
            <w:r>
              <w:rPr>
                <w:color w:val="000000"/>
                <w:sz w:val="20"/>
                <w:szCs w:val="20"/>
              </w:rPr>
              <w:t>100</w:t>
            </w:r>
          </w:p>
        </w:tc>
      </w:tr>
      <w:tr w:rsidR="007E55EB" w14:paraId="014C7748" w14:textId="77777777" w:rsidTr="007E55EB">
        <w:trPr>
          <w:trHeight w:val="510"/>
        </w:trPr>
        <w:tc>
          <w:tcPr>
            <w:tcW w:w="2102" w:type="dxa"/>
            <w:tcBorders>
              <w:top w:val="nil"/>
              <w:left w:val="single" w:sz="4" w:space="0" w:color="auto"/>
              <w:bottom w:val="single" w:sz="4" w:space="0" w:color="auto"/>
              <w:right w:val="single" w:sz="4" w:space="0" w:color="auto"/>
            </w:tcBorders>
            <w:shd w:val="clear" w:color="auto" w:fill="auto"/>
            <w:vAlign w:val="center"/>
            <w:hideMark/>
          </w:tcPr>
          <w:p w14:paraId="7BA38D4D" w14:textId="77777777" w:rsidR="007E55EB" w:rsidRDefault="007E55EB" w:rsidP="00752D4A">
            <w:pPr>
              <w:rPr>
                <w:color w:val="000000"/>
                <w:sz w:val="20"/>
                <w:szCs w:val="20"/>
              </w:rPr>
            </w:pPr>
            <w:r>
              <w:rPr>
                <w:color w:val="000000"/>
                <w:sz w:val="20"/>
                <w:szCs w:val="20"/>
              </w:rPr>
              <w:t>Programme monitoring/routine data collection</w:t>
            </w:r>
          </w:p>
        </w:tc>
        <w:tc>
          <w:tcPr>
            <w:tcW w:w="1182" w:type="dxa"/>
            <w:tcBorders>
              <w:top w:val="nil"/>
              <w:left w:val="nil"/>
              <w:bottom w:val="single" w:sz="4" w:space="0" w:color="auto"/>
              <w:right w:val="nil"/>
            </w:tcBorders>
            <w:shd w:val="clear" w:color="auto" w:fill="auto"/>
            <w:vAlign w:val="center"/>
            <w:hideMark/>
          </w:tcPr>
          <w:p w14:paraId="4C70B1F1" w14:textId="77777777" w:rsidR="007E55EB" w:rsidRDefault="007E55EB" w:rsidP="00752D4A">
            <w:pPr>
              <w:jc w:val="center"/>
              <w:rPr>
                <w:color w:val="000000"/>
                <w:sz w:val="20"/>
                <w:szCs w:val="20"/>
              </w:rPr>
            </w:pPr>
            <w:r>
              <w:rPr>
                <w:color w:val="000000"/>
                <w:sz w:val="20"/>
                <w:szCs w:val="20"/>
              </w:rPr>
              <w:t>20</w:t>
            </w:r>
          </w:p>
        </w:tc>
        <w:tc>
          <w:tcPr>
            <w:tcW w:w="500" w:type="dxa"/>
            <w:tcBorders>
              <w:top w:val="nil"/>
              <w:left w:val="single" w:sz="4" w:space="0" w:color="auto"/>
              <w:bottom w:val="single" w:sz="4" w:space="0" w:color="auto"/>
              <w:right w:val="single" w:sz="4" w:space="0" w:color="auto"/>
            </w:tcBorders>
            <w:shd w:val="clear" w:color="auto" w:fill="auto"/>
            <w:vAlign w:val="center"/>
            <w:hideMark/>
          </w:tcPr>
          <w:p w14:paraId="1A6744D8" w14:textId="77777777" w:rsidR="007E55EB" w:rsidRDefault="007E55EB" w:rsidP="00752D4A">
            <w:pPr>
              <w:jc w:val="center"/>
              <w:rPr>
                <w:color w:val="000000"/>
                <w:sz w:val="20"/>
                <w:szCs w:val="20"/>
              </w:rPr>
            </w:pPr>
            <w:r>
              <w:rPr>
                <w:color w:val="000000"/>
                <w:sz w:val="20"/>
                <w:szCs w:val="20"/>
              </w:rPr>
              <w:t>0</w:t>
            </w:r>
          </w:p>
        </w:tc>
        <w:tc>
          <w:tcPr>
            <w:tcW w:w="545" w:type="dxa"/>
            <w:tcBorders>
              <w:top w:val="nil"/>
              <w:left w:val="nil"/>
              <w:bottom w:val="single" w:sz="4" w:space="0" w:color="auto"/>
              <w:right w:val="nil"/>
            </w:tcBorders>
            <w:shd w:val="clear" w:color="000000" w:fill="EBF1DE"/>
            <w:vAlign w:val="center"/>
            <w:hideMark/>
          </w:tcPr>
          <w:p w14:paraId="06C8C13A"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5EA98EBB" w14:textId="77777777" w:rsidR="007E55EB" w:rsidRDefault="007E55EB" w:rsidP="00752D4A">
            <w:pPr>
              <w:jc w:val="center"/>
              <w:rPr>
                <w:color w:val="000000"/>
                <w:sz w:val="20"/>
                <w:szCs w:val="20"/>
              </w:rPr>
            </w:pPr>
            <w:r>
              <w:rPr>
                <w:color w:val="000000"/>
                <w:sz w:val="20"/>
                <w:szCs w:val="20"/>
              </w:rPr>
              <w:t>1</w:t>
            </w:r>
          </w:p>
        </w:tc>
        <w:tc>
          <w:tcPr>
            <w:tcW w:w="581" w:type="dxa"/>
            <w:tcBorders>
              <w:top w:val="nil"/>
              <w:left w:val="single" w:sz="4" w:space="0" w:color="auto"/>
              <w:bottom w:val="single" w:sz="4" w:space="0" w:color="auto"/>
              <w:right w:val="nil"/>
            </w:tcBorders>
            <w:shd w:val="clear" w:color="000000" w:fill="EBF1DE"/>
            <w:vAlign w:val="center"/>
            <w:hideMark/>
          </w:tcPr>
          <w:p w14:paraId="29D592C6" w14:textId="77777777" w:rsidR="007E55EB" w:rsidRDefault="007E55EB" w:rsidP="00752D4A">
            <w:pPr>
              <w:jc w:val="center"/>
              <w:rPr>
                <w:color w:val="000000"/>
                <w:sz w:val="20"/>
                <w:szCs w:val="20"/>
              </w:rPr>
            </w:pPr>
            <w:r>
              <w:rPr>
                <w:color w:val="000000"/>
                <w:sz w:val="20"/>
                <w:szCs w:val="20"/>
              </w:rPr>
              <w:t>20</w:t>
            </w:r>
          </w:p>
        </w:tc>
        <w:tc>
          <w:tcPr>
            <w:tcW w:w="500" w:type="dxa"/>
            <w:tcBorders>
              <w:top w:val="nil"/>
              <w:left w:val="single" w:sz="4" w:space="0" w:color="auto"/>
              <w:bottom w:val="single" w:sz="4" w:space="0" w:color="auto"/>
              <w:right w:val="nil"/>
            </w:tcBorders>
            <w:shd w:val="clear" w:color="auto" w:fill="auto"/>
            <w:vAlign w:val="center"/>
            <w:hideMark/>
          </w:tcPr>
          <w:p w14:paraId="016C6C8E" w14:textId="77777777" w:rsidR="007E55EB" w:rsidRDefault="007E55EB" w:rsidP="00752D4A">
            <w:pPr>
              <w:jc w:val="center"/>
              <w:rPr>
                <w:color w:val="000000"/>
                <w:sz w:val="20"/>
                <w:szCs w:val="20"/>
              </w:rPr>
            </w:pPr>
            <w:r>
              <w:rPr>
                <w:color w:val="000000"/>
                <w:sz w:val="20"/>
                <w:szCs w:val="20"/>
              </w:rPr>
              <w:t>1</w:t>
            </w:r>
          </w:p>
        </w:tc>
        <w:tc>
          <w:tcPr>
            <w:tcW w:w="545" w:type="dxa"/>
            <w:tcBorders>
              <w:top w:val="nil"/>
              <w:left w:val="single" w:sz="4" w:space="0" w:color="auto"/>
              <w:bottom w:val="single" w:sz="4" w:space="0" w:color="auto"/>
              <w:right w:val="nil"/>
            </w:tcBorders>
            <w:shd w:val="clear" w:color="000000" w:fill="EBF1DE"/>
            <w:vAlign w:val="center"/>
            <w:hideMark/>
          </w:tcPr>
          <w:p w14:paraId="378D4706" w14:textId="77777777" w:rsidR="007E55EB" w:rsidRDefault="007E55EB" w:rsidP="00752D4A">
            <w:pPr>
              <w:jc w:val="center"/>
              <w:rPr>
                <w:color w:val="000000"/>
                <w:sz w:val="20"/>
                <w:szCs w:val="20"/>
              </w:rPr>
            </w:pPr>
            <w:r>
              <w:rPr>
                <w:color w:val="000000"/>
                <w:sz w:val="20"/>
                <w:szCs w:val="20"/>
              </w:rPr>
              <w:t>20</w:t>
            </w:r>
          </w:p>
        </w:tc>
        <w:tc>
          <w:tcPr>
            <w:tcW w:w="500" w:type="dxa"/>
            <w:tcBorders>
              <w:top w:val="nil"/>
              <w:left w:val="single" w:sz="4" w:space="0" w:color="auto"/>
              <w:bottom w:val="single" w:sz="4" w:space="0" w:color="auto"/>
              <w:right w:val="nil"/>
            </w:tcBorders>
            <w:shd w:val="clear" w:color="auto" w:fill="auto"/>
            <w:vAlign w:val="center"/>
            <w:hideMark/>
          </w:tcPr>
          <w:p w14:paraId="41EA76F0" w14:textId="77777777" w:rsidR="007E55EB" w:rsidRDefault="007E55EB" w:rsidP="00752D4A">
            <w:pPr>
              <w:jc w:val="center"/>
              <w:rPr>
                <w:color w:val="000000"/>
                <w:sz w:val="20"/>
                <w:szCs w:val="20"/>
              </w:rPr>
            </w:pPr>
            <w:r>
              <w:rPr>
                <w:color w:val="000000"/>
                <w:sz w:val="20"/>
                <w:szCs w:val="20"/>
              </w:rPr>
              <w:t>5</w:t>
            </w:r>
          </w:p>
        </w:tc>
        <w:tc>
          <w:tcPr>
            <w:tcW w:w="581" w:type="dxa"/>
            <w:tcBorders>
              <w:top w:val="nil"/>
              <w:left w:val="single" w:sz="4" w:space="0" w:color="auto"/>
              <w:bottom w:val="single" w:sz="4" w:space="0" w:color="auto"/>
              <w:right w:val="nil"/>
            </w:tcBorders>
            <w:shd w:val="clear" w:color="000000" w:fill="EBF1DE"/>
            <w:vAlign w:val="center"/>
            <w:hideMark/>
          </w:tcPr>
          <w:p w14:paraId="5AE1BE9C" w14:textId="77777777" w:rsidR="007E55EB" w:rsidRDefault="007E55EB" w:rsidP="00752D4A">
            <w:pPr>
              <w:jc w:val="center"/>
              <w:rPr>
                <w:color w:val="000000"/>
                <w:sz w:val="20"/>
                <w:szCs w:val="20"/>
              </w:rPr>
            </w:pPr>
            <w:r>
              <w:rPr>
                <w:color w:val="000000"/>
                <w:sz w:val="20"/>
                <w:szCs w:val="20"/>
              </w:rPr>
              <w:t>100</w:t>
            </w:r>
          </w:p>
        </w:tc>
        <w:tc>
          <w:tcPr>
            <w:tcW w:w="500" w:type="dxa"/>
            <w:tcBorders>
              <w:top w:val="nil"/>
              <w:left w:val="single" w:sz="4" w:space="0" w:color="auto"/>
              <w:bottom w:val="single" w:sz="4" w:space="0" w:color="auto"/>
              <w:right w:val="nil"/>
            </w:tcBorders>
            <w:shd w:val="clear" w:color="auto" w:fill="auto"/>
            <w:vAlign w:val="center"/>
            <w:hideMark/>
          </w:tcPr>
          <w:p w14:paraId="215A5651" w14:textId="77777777" w:rsidR="007E55EB" w:rsidRDefault="007E55EB" w:rsidP="00752D4A">
            <w:pPr>
              <w:jc w:val="center"/>
              <w:rPr>
                <w:color w:val="000000"/>
                <w:sz w:val="20"/>
                <w:szCs w:val="20"/>
              </w:rPr>
            </w:pPr>
            <w:r>
              <w:rPr>
                <w:color w:val="000000"/>
                <w:sz w:val="20"/>
                <w:szCs w:val="20"/>
              </w:rPr>
              <w:t>5</w:t>
            </w:r>
          </w:p>
        </w:tc>
        <w:tc>
          <w:tcPr>
            <w:tcW w:w="581" w:type="dxa"/>
            <w:tcBorders>
              <w:top w:val="nil"/>
              <w:left w:val="single" w:sz="4" w:space="0" w:color="auto"/>
              <w:bottom w:val="single" w:sz="4" w:space="0" w:color="auto"/>
              <w:right w:val="nil"/>
            </w:tcBorders>
            <w:shd w:val="clear" w:color="000000" w:fill="EBF1DE"/>
            <w:vAlign w:val="center"/>
            <w:hideMark/>
          </w:tcPr>
          <w:p w14:paraId="21AE2DA1" w14:textId="77777777" w:rsidR="007E55EB" w:rsidRDefault="007E55EB" w:rsidP="00752D4A">
            <w:pPr>
              <w:jc w:val="center"/>
              <w:rPr>
                <w:color w:val="000000"/>
                <w:sz w:val="20"/>
                <w:szCs w:val="20"/>
              </w:rPr>
            </w:pPr>
            <w:r>
              <w:rPr>
                <w:color w:val="000000"/>
                <w:sz w:val="20"/>
                <w:szCs w:val="20"/>
              </w:rPr>
              <w:t>100</w:t>
            </w:r>
          </w:p>
        </w:tc>
        <w:tc>
          <w:tcPr>
            <w:tcW w:w="500" w:type="dxa"/>
            <w:tcBorders>
              <w:top w:val="nil"/>
              <w:left w:val="single" w:sz="4" w:space="0" w:color="auto"/>
              <w:bottom w:val="single" w:sz="4" w:space="0" w:color="auto"/>
              <w:right w:val="nil"/>
            </w:tcBorders>
            <w:shd w:val="clear" w:color="auto" w:fill="auto"/>
            <w:vAlign w:val="center"/>
            <w:hideMark/>
          </w:tcPr>
          <w:p w14:paraId="321948EA" w14:textId="77777777" w:rsidR="007E55EB" w:rsidRDefault="007E55EB" w:rsidP="00752D4A">
            <w:pPr>
              <w:jc w:val="center"/>
              <w:rPr>
                <w:color w:val="000000"/>
                <w:sz w:val="20"/>
                <w:szCs w:val="20"/>
              </w:rPr>
            </w:pPr>
            <w:r>
              <w:rPr>
                <w:color w:val="000000"/>
                <w:sz w:val="20"/>
                <w:szCs w:val="20"/>
              </w:rPr>
              <w:t>5</w:t>
            </w:r>
          </w:p>
        </w:tc>
        <w:tc>
          <w:tcPr>
            <w:tcW w:w="545" w:type="dxa"/>
            <w:tcBorders>
              <w:top w:val="nil"/>
              <w:left w:val="single" w:sz="4" w:space="0" w:color="auto"/>
              <w:bottom w:val="single" w:sz="4" w:space="0" w:color="auto"/>
              <w:right w:val="nil"/>
            </w:tcBorders>
            <w:shd w:val="clear" w:color="000000" w:fill="EBF1DE"/>
            <w:vAlign w:val="center"/>
            <w:hideMark/>
          </w:tcPr>
          <w:p w14:paraId="0F0F012B" w14:textId="77777777" w:rsidR="007E55EB" w:rsidRDefault="007E55EB" w:rsidP="00752D4A">
            <w:pPr>
              <w:jc w:val="center"/>
              <w:rPr>
                <w:color w:val="000000"/>
                <w:sz w:val="20"/>
                <w:szCs w:val="20"/>
              </w:rPr>
            </w:pPr>
            <w:r>
              <w:rPr>
                <w:color w:val="000000"/>
                <w:sz w:val="20"/>
                <w:szCs w:val="20"/>
              </w:rPr>
              <w:t>100</w:t>
            </w:r>
          </w:p>
        </w:tc>
        <w:tc>
          <w:tcPr>
            <w:tcW w:w="500" w:type="dxa"/>
            <w:tcBorders>
              <w:top w:val="nil"/>
              <w:left w:val="single" w:sz="4" w:space="0" w:color="auto"/>
              <w:bottom w:val="single" w:sz="4" w:space="0" w:color="auto"/>
              <w:right w:val="nil"/>
            </w:tcBorders>
            <w:shd w:val="clear" w:color="auto" w:fill="auto"/>
            <w:vAlign w:val="center"/>
            <w:hideMark/>
          </w:tcPr>
          <w:p w14:paraId="4DAC7F06" w14:textId="77777777" w:rsidR="007E55EB" w:rsidRDefault="007E55EB" w:rsidP="00752D4A">
            <w:pPr>
              <w:jc w:val="center"/>
              <w:rPr>
                <w:color w:val="000000"/>
                <w:sz w:val="20"/>
                <w:szCs w:val="20"/>
              </w:rPr>
            </w:pPr>
            <w:r>
              <w:rPr>
                <w:color w:val="000000"/>
                <w:sz w:val="20"/>
                <w:szCs w:val="20"/>
              </w:rPr>
              <w:t>5</w:t>
            </w:r>
          </w:p>
        </w:tc>
        <w:tc>
          <w:tcPr>
            <w:tcW w:w="545" w:type="dxa"/>
            <w:tcBorders>
              <w:top w:val="nil"/>
              <w:left w:val="single" w:sz="4" w:space="0" w:color="auto"/>
              <w:bottom w:val="single" w:sz="4" w:space="0" w:color="auto"/>
              <w:right w:val="nil"/>
            </w:tcBorders>
            <w:shd w:val="clear" w:color="000000" w:fill="EBF1DE"/>
            <w:vAlign w:val="center"/>
            <w:hideMark/>
          </w:tcPr>
          <w:p w14:paraId="6D91F00E" w14:textId="77777777" w:rsidR="007E55EB" w:rsidRDefault="007E55EB" w:rsidP="00752D4A">
            <w:pPr>
              <w:jc w:val="center"/>
              <w:rPr>
                <w:color w:val="000000"/>
                <w:sz w:val="20"/>
                <w:szCs w:val="20"/>
              </w:rPr>
            </w:pPr>
            <w:r>
              <w:rPr>
                <w:color w:val="000000"/>
                <w:sz w:val="20"/>
                <w:szCs w:val="20"/>
              </w:rPr>
              <w:t>100</w:t>
            </w:r>
          </w:p>
        </w:tc>
        <w:tc>
          <w:tcPr>
            <w:tcW w:w="500" w:type="dxa"/>
            <w:tcBorders>
              <w:top w:val="nil"/>
              <w:left w:val="single" w:sz="4" w:space="0" w:color="auto"/>
              <w:bottom w:val="single" w:sz="4" w:space="0" w:color="auto"/>
              <w:right w:val="nil"/>
            </w:tcBorders>
            <w:shd w:val="clear" w:color="auto" w:fill="auto"/>
            <w:vAlign w:val="center"/>
            <w:hideMark/>
          </w:tcPr>
          <w:p w14:paraId="12B331FD" w14:textId="77777777" w:rsidR="007E55EB" w:rsidRDefault="007E55EB" w:rsidP="00752D4A">
            <w:pPr>
              <w:jc w:val="center"/>
              <w:rPr>
                <w:color w:val="000000"/>
                <w:sz w:val="20"/>
                <w:szCs w:val="20"/>
              </w:rPr>
            </w:pPr>
            <w:r>
              <w:rPr>
                <w:color w:val="000000"/>
                <w:sz w:val="20"/>
                <w:szCs w:val="20"/>
              </w:rPr>
              <w:t>3</w:t>
            </w:r>
          </w:p>
        </w:tc>
        <w:tc>
          <w:tcPr>
            <w:tcW w:w="581" w:type="dxa"/>
            <w:tcBorders>
              <w:top w:val="nil"/>
              <w:left w:val="single" w:sz="4" w:space="0" w:color="auto"/>
              <w:bottom w:val="single" w:sz="4" w:space="0" w:color="auto"/>
              <w:right w:val="nil"/>
            </w:tcBorders>
            <w:shd w:val="clear" w:color="000000" w:fill="EBF1DE"/>
            <w:vAlign w:val="center"/>
            <w:hideMark/>
          </w:tcPr>
          <w:p w14:paraId="7F9175C5" w14:textId="77777777" w:rsidR="007E55EB" w:rsidRDefault="007E55EB" w:rsidP="00752D4A">
            <w:pPr>
              <w:jc w:val="center"/>
              <w:rPr>
                <w:color w:val="000000"/>
                <w:sz w:val="20"/>
                <w:szCs w:val="20"/>
              </w:rPr>
            </w:pPr>
            <w:r>
              <w:rPr>
                <w:color w:val="000000"/>
                <w:sz w:val="20"/>
                <w:szCs w:val="20"/>
              </w:rPr>
              <w:t>60</w:t>
            </w:r>
          </w:p>
        </w:tc>
        <w:tc>
          <w:tcPr>
            <w:tcW w:w="500" w:type="dxa"/>
            <w:tcBorders>
              <w:top w:val="nil"/>
              <w:left w:val="single" w:sz="4" w:space="0" w:color="auto"/>
              <w:bottom w:val="single" w:sz="4" w:space="0" w:color="auto"/>
              <w:right w:val="nil"/>
            </w:tcBorders>
            <w:shd w:val="clear" w:color="auto" w:fill="auto"/>
            <w:vAlign w:val="center"/>
            <w:hideMark/>
          </w:tcPr>
          <w:p w14:paraId="0A6015FC" w14:textId="77777777" w:rsidR="007E55EB" w:rsidRDefault="007E55EB" w:rsidP="00752D4A">
            <w:pPr>
              <w:jc w:val="center"/>
              <w:rPr>
                <w:color w:val="000000"/>
                <w:sz w:val="20"/>
                <w:szCs w:val="20"/>
              </w:rPr>
            </w:pPr>
            <w:r>
              <w:rPr>
                <w:color w:val="000000"/>
                <w:sz w:val="20"/>
                <w:szCs w:val="20"/>
              </w:rPr>
              <w:t>3</w:t>
            </w:r>
          </w:p>
        </w:tc>
        <w:tc>
          <w:tcPr>
            <w:tcW w:w="545" w:type="dxa"/>
            <w:tcBorders>
              <w:top w:val="nil"/>
              <w:left w:val="single" w:sz="4" w:space="0" w:color="auto"/>
              <w:bottom w:val="single" w:sz="4" w:space="0" w:color="auto"/>
              <w:right w:val="nil"/>
            </w:tcBorders>
            <w:shd w:val="clear" w:color="000000" w:fill="EBF1DE"/>
            <w:vAlign w:val="center"/>
            <w:hideMark/>
          </w:tcPr>
          <w:p w14:paraId="23380AFD" w14:textId="77777777" w:rsidR="007E55EB" w:rsidRDefault="007E55EB" w:rsidP="00752D4A">
            <w:pPr>
              <w:jc w:val="center"/>
              <w:rPr>
                <w:color w:val="000000"/>
                <w:sz w:val="20"/>
                <w:szCs w:val="20"/>
              </w:rPr>
            </w:pPr>
            <w:r>
              <w:rPr>
                <w:color w:val="000000"/>
                <w:sz w:val="20"/>
                <w:szCs w:val="20"/>
              </w:rPr>
              <w:t>60</w:t>
            </w:r>
          </w:p>
        </w:tc>
        <w:tc>
          <w:tcPr>
            <w:tcW w:w="500" w:type="dxa"/>
            <w:tcBorders>
              <w:top w:val="nil"/>
              <w:left w:val="single" w:sz="4" w:space="0" w:color="auto"/>
              <w:bottom w:val="single" w:sz="4" w:space="0" w:color="auto"/>
              <w:right w:val="nil"/>
            </w:tcBorders>
            <w:shd w:val="clear" w:color="auto" w:fill="auto"/>
            <w:vAlign w:val="center"/>
            <w:hideMark/>
          </w:tcPr>
          <w:p w14:paraId="380A465B" w14:textId="77777777" w:rsidR="007E55EB" w:rsidRDefault="007E55EB" w:rsidP="00752D4A">
            <w:pPr>
              <w:jc w:val="center"/>
              <w:rPr>
                <w:color w:val="000000"/>
                <w:sz w:val="20"/>
                <w:szCs w:val="20"/>
              </w:rPr>
            </w:pPr>
            <w:r>
              <w:rPr>
                <w:color w:val="000000"/>
                <w:sz w:val="20"/>
                <w:szCs w:val="20"/>
              </w:rPr>
              <w:t>4</w:t>
            </w:r>
          </w:p>
        </w:tc>
        <w:tc>
          <w:tcPr>
            <w:tcW w:w="581" w:type="dxa"/>
            <w:tcBorders>
              <w:top w:val="nil"/>
              <w:left w:val="single" w:sz="4" w:space="0" w:color="auto"/>
              <w:bottom w:val="single" w:sz="4" w:space="0" w:color="auto"/>
              <w:right w:val="nil"/>
            </w:tcBorders>
            <w:shd w:val="clear" w:color="000000" w:fill="EBF1DE"/>
            <w:vAlign w:val="center"/>
            <w:hideMark/>
          </w:tcPr>
          <w:p w14:paraId="7D39DE9B" w14:textId="77777777" w:rsidR="007E55EB" w:rsidRDefault="007E55EB" w:rsidP="00752D4A">
            <w:pPr>
              <w:jc w:val="center"/>
              <w:rPr>
                <w:color w:val="000000"/>
                <w:sz w:val="20"/>
                <w:szCs w:val="20"/>
              </w:rPr>
            </w:pPr>
            <w:r>
              <w:rPr>
                <w:color w:val="000000"/>
                <w:sz w:val="20"/>
                <w:szCs w:val="20"/>
              </w:rPr>
              <w:t>60</w:t>
            </w:r>
          </w:p>
        </w:tc>
        <w:tc>
          <w:tcPr>
            <w:tcW w:w="500" w:type="dxa"/>
            <w:tcBorders>
              <w:top w:val="nil"/>
              <w:left w:val="single" w:sz="4" w:space="0" w:color="auto"/>
              <w:bottom w:val="single" w:sz="4" w:space="0" w:color="auto"/>
              <w:right w:val="nil"/>
            </w:tcBorders>
            <w:shd w:val="clear" w:color="auto" w:fill="auto"/>
            <w:vAlign w:val="center"/>
            <w:hideMark/>
          </w:tcPr>
          <w:p w14:paraId="301DE070" w14:textId="77777777" w:rsidR="007E55EB" w:rsidRDefault="007E55EB" w:rsidP="00752D4A">
            <w:pPr>
              <w:jc w:val="center"/>
              <w:rPr>
                <w:color w:val="000000"/>
                <w:sz w:val="20"/>
                <w:szCs w:val="20"/>
              </w:rPr>
            </w:pPr>
            <w:r>
              <w:rPr>
                <w:color w:val="000000"/>
                <w:sz w:val="20"/>
                <w:szCs w:val="20"/>
              </w:rPr>
              <w:t>1</w:t>
            </w:r>
          </w:p>
        </w:tc>
        <w:tc>
          <w:tcPr>
            <w:tcW w:w="545" w:type="dxa"/>
            <w:tcBorders>
              <w:top w:val="nil"/>
              <w:left w:val="single" w:sz="4" w:space="0" w:color="auto"/>
              <w:bottom w:val="single" w:sz="4" w:space="0" w:color="auto"/>
              <w:right w:val="nil"/>
            </w:tcBorders>
            <w:shd w:val="clear" w:color="000000" w:fill="EBF1DE"/>
            <w:vAlign w:val="center"/>
            <w:hideMark/>
          </w:tcPr>
          <w:p w14:paraId="0537F365" w14:textId="77777777" w:rsidR="007E55EB" w:rsidRDefault="007E55EB" w:rsidP="00752D4A">
            <w:pPr>
              <w:jc w:val="center"/>
              <w:rPr>
                <w:color w:val="000000"/>
                <w:sz w:val="20"/>
                <w:szCs w:val="20"/>
              </w:rPr>
            </w:pPr>
            <w:r>
              <w:rPr>
                <w:color w:val="000000"/>
                <w:sz w:val="20"/>
                <w:szCs w:val="20"/>
              </w:rPr>
              <w:t>20</w:t>
            </w:r>
          </w:p>
        </w:tc>
        <w:tc>
          <w:tcPr>
            <w:tcW w:w="500" w:type="dxa"/>
            <w:tcBorders>
              <w:top w:val="nil"/>
              <w:left w:val="single" w:sz="4" w:space="0" w:color="auto"/>
              <w:bottom w:val="single" w:sz="4" w:space="0" w:color="auto"/>
              <w:right w:val="nil"/>
            </w:tcBorders>
            <w:shd w:val="clear" w:color="auto" w:fill="auto"/>
            <w:vAlign w:val="center"/>
            <w:hideMark/>
          </w:tcPr>
          <w:p w14:paraId="4E8120D7" w14:textId="77777777" w:rsidR="007E55EB" w:rsidRDefault="007E55EB" w:rsidP="00752D4A">
            <w:pPr>
              <w:jc w:val="center"/>
              <w:rPr>
                <w:color w:val="000000"/>
                <w:sz w:val="20"/>
                <w:szCs w:val="20"/>
              </w:rPr>
            </w:pPr>
            <w:r>
              <w:rPr>
                <w:color w:val="000000"/>
                <w:sz w:val="20"/>
                <w:szCs w:val="20"/>
              </w:rPr>
              <w:t>5</w:t>
            </w:r>
          </w:p>
        </w:tc>
        <w:tc>
          <w:tcPr>
            <w:tcW w:w="581" w:type="dxa"/>
            <w:tcBorders>
              <w:top w:val="nil"/>
              <w:left w:val="single" w:sz="4" w:space="0" w:color="auto"/>
              <w:bottom w:val="single" w:sz="4" w:space="0" w:color="auto"/>
              <w:right w:val="single" w:sz="4" w:space="0" w:color="auto"/>
            </w:tcBorders>
            <w:shd w:val="clear" w:color="000000" w:fill="EBF1DE"/>
            <w:vAlign w:val="center"/>
            <w:hideMark/>
          </w:tcPr>
          <w:p w14:paraId="4AD5A5F5" w14:textId="77777777" w:rsidR="007E55EB" w:rsidRDefault="007E55EB" w:rsidP="00752D4A">
            <w:pPr>
              <w:jc w:val="center"/>
              <w:rPr>
                <w:color w:val="000000"/>
                <w:sz w:val="20"/>
                <w:szCs w:val="20"/>
              </w:rPr>
            </w:pPr>
            <w:r>
              <w:rPr>
                <w:color w:val="000000"/>
                <w:sz w:val="20"/>
                <w:szCs w:val="20"/>
              </w:rPr>
              <w:t>100</w:t>
            </w:r>
          </w:p>
        </w:tc>
      </w:tr>
      <w:tr w:rsidR="007E55EB" w14:paraId="4A317CFA" w14:textId="77777777" w:rsidTr="007E55EB">
        <w:trPr>
          <w:trHeight w:val="300"/>
        </w:trPr>
        <w:tc>
          <w:tcPr>
            <w:tcW w:w="2102" w:type="dxa"/>
            <w:tcBorders>
              <w:top w:val="nil"/>
              <w:left w:val="single" w:sz="4" w:space="0" w:color="auto"/>
              <w:bottom w:val="single" w:sz="4" w:space="0" w:color="auto"/>
              <w:right w:val="single" w:sz="4" w:space="0" w:color="auto"/>
            </w:tcBorders>
            <w:shd w:val="clear" w:color="auto" w:fill="auto"/>
            <w:vAlign w:val="center"/>
            <w:hideMark/>
          </w:tcPr>
          <w:p w14:paraId="6D88BF60" w14:textId="77777777" w:rsidR="007E55EB" w:rsidRDefault="007E55EB" w:rsidP="00752D4A">
            <w:pPr>
              <w:rPr>
                <w:color w:val="000000"/>
                <w:sz w:val="20"/>
                <w:szCs w:val="20"/>
              </w:rPr>
            </w:pPr>
            <w:r>
              <w:rPr>
                <w:color w:val="000000"/>
                <w:sz w:val="20"/>
                <w:szCs w:val="20"/>
              </w:rPr>
              <w:t>Budgeting</w:t>
            </w:r>
          </w:p>
        </w:tc>
        <w:tc>
          <w:tcPr>
            <w:tcW w:w="1182" w:type="dxa"/>
            <w:tcBorders>
              <w:top w:val="nil"/>
              <w:left w:val="nil"/>
              <w:bottom w:val="single" w:sz="4" w:space="0" w:color="auto"/>
              <w:right w:val="nil"/>
            </w:tcBorders>
            <w:shd w:val="clear" w:color="auto" w:fill="auto"/>
            <w:vAlign w:val="center"/>
            <w:hideMark/>
          </w:tcPr>
          <w:p w14:paraId="3222A4E3" w14:textId="77777777" w:rsidR="007E55EB" w:rsidRDefault="007E55EB" w:rsidP="00752D4A">
            <w:pPr>
              <w:jc w:val="center"/>
              <w:rPr>
                <w:color w:val="000000"/>
                <w:sz w:val="20"/>
                <w:szCs w:val="20"/>
              </w:rPr>
            </w:pPr>
            <w:r>
              <w:rPr>
                <w:color w:val="000000"/>
                <w:sz w:val="20"/>
                <w:szCs w:val="20"/>
              </w:rPr>
              <w:t>20</w:t>
            </w:r>
          </w:p>
        </w:tc>
        <w:tc>
          <w:tcPr>
            <w:tcW w:w="500" w:type="dxa"/>
            <w:tcBorders>
              <w:top w:val="nil"/>
              <w:left w:val="single" w:sz="4" w:space="0" w:color="auto"/>
              <w:bottom w:val="single" w:sz="4" w:space="0" w:color="auto"/>
              <w:right w:val="single" w:sz="4" w:space="0" w:color="auto"/>
            </w:tcBorders>
            <w:shd w:val="clear" w:color="auto" w:fill="auto"/>
            <w:vAlign w:val="center"/>
            <w:hideMark/>
          </w:tcPr>
          <w:p w14:paraId="761C63C4" w14:textId="77777777" w:rsidR="007E55EB" w:rsidRDefault="007E55EB" w:rsidP="00752D4A">
            <w:pPr>
              <w:jc w:val="center"/>
              <w:rPr>
                <w:color w:val="000000"/>
                <w:sz w:val="20"/>
                <w:szCs w:val="20"/>
              </w:rPr>
            </w:pPr>
            <w:r>
              <w:rPr>
                <w:color w:val="000000"/>
                <w:sz w:val="20"/>
                <w:szCs w:val="20"/>
              </w:rPr>
              <w:t>0</w:t>
            </w:r>
          </w:p>
        </w:tc>
        <w:tc>
          <w:tcPr>
            <w:tcW w:w="545" w:type="dxa"/>
            <w:tcBorders>
              <w:top w:val="nil"/>
              <w:left w:val="nil"/>
              <w:bottom w:val="single" w:sz="4" w:space="0" w:color="auto"/>
              <w:right w:val="nil"/>
            </w:tcBorders>
            <w:shd w:val="clear" w:color="000000" w:fill="EBF1DE"/>
            <w:vAlign w:val="center"/>
            <w:hideMark/>
          </w:tcPr>
          <w:p w14:paraId="3A2C4519"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4F63A354" w14:textId="77777777" w:rsidR="007E55EB" w:rsidRDefault="007E55EB" w:rsidP="00752D4A">
            <w:pPr>
              <w:jc w:val="center"/>
              <w:rPr>
                <w:color w:val="000000"/>
                <w:sz w:val="20"/>
                <w:szCs w:val="20"/>
              </w:rPr>
            </w:pPr>
            <w:r>
              <w:rPr>
                <w:color w:val="000000"/>
                <w:sz w:val="20"/>
                <w:szCs w:val="20"/>
              </w:rPr>
              <w:t>0</w:t>
            </w:r>
          </w:p>
        </w:tc>
        <w:tc>
          <w:tcPr>
            <w:tcW w:w="581" w:type="dxa"/>
            <w:tcBorders>
              <w:top w:val="nil"/>
              <w:left w:val="single" w:sz="4" w:space="0" w:color="auto"/>
              <w:bottom w:val="single" w:sz="4" w:space="0" w:color="auto"/>
              <w:right w:val="nil"/>
            </w:tcBorders>
            <w:shd w:val="clear" w:color="000000" w:fill="EBF1DE"/>
            <w:vAlign w:val="center"/>
            <w:hideMark/>
          </w:tcPr>
          <w:p w14:paraId="3C7D9FCA"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3A67CCCB" w14:textId="77777777" w:rsidR="007E55EB" w:rsidRDefault="007E55EB" w:rsidP="00752D4A">
            <w:pPr>
              <w:jc w:val="center"/>
              <w:rPr>
                <w:color w:val="000000"/>
                <w:sz w:val="20"/>
                <w:szCs w:val="20"/>
              </w:rPr>
            </w:pPr>
            <w:r>
              <w:rPr>
                <w:color w:val="000000"/>
                <w:sz w:val="20"/>
                <w:szCs w:val="20"/>
              </w:rPr>
              <w:t>0</w:t>
            </w:r>
          </w:p>
        </w:tc>
        <w:tc>
          <w:tcPr>
            <w:tcW w:w="545" w:type="dxa"/>
            <w:tcBorders>
              <w:top w:val="nil"/>
              <w:left w:val="single" w:sz="4" w:space="0" w:color="auto"/>
              <w:bottom w:val="single" w:sz="4" w:space="0" w:color="auto"/>
              <w:right w:val="nil"/>
            </w:tcBorders>
            <w:shd w:val="clear" w:color="000000" w:fill="EBF1DE"/>
            <w:vAlign w:val="center"/>
            <w:hideMark/>
          </w:tcPr>
          <w:p w14:paraId="3B285B5E"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1645F3E7" w14:textId="77777777" w:rsidR="007E55EB" w:rsidRDefault="007E55EB" w:rsidP="00752D4A">
            <w:pPr>
              <w:jc w:val="center"/>
              <w:rPr>
                <w:color w:val="000000"/>
                <w:sz w:val="20"/>
                <w:szCs w:val="20"/>
              </w:rPr>
            </w:pPr>
            <w:r>
              <w:rPr>
                <w:color w:val="000000"/>
                <w:sz w:val="20"/>
                <w:szCs w:val="20"/>
              </w:rPr>
              <w:t>0</w:t>
            </w:r>
          </w:p>
        </w:tc>
        <w:tc>
          <w:tcPr>
            <w:tcW w:w="581" w:type="dxa"/>
            <w:tcBorders>
              <w:top w:val="nil"/>
              <w:left w:val="single" w:sz="4" w:space="0" w:color="auto"/>
              <w:bottom w:val="single" w:sz="4" w:space="0" w:color="auto"/>
              <w:right w:val="nil"/>
            </w:tcBorders>
            <w:shd w:val="clear" w:color="000000" w:fill="EBF1DE"/>
            <w:vAlign w:val="center"/>
            <w:hideMark/>
          </w:tcPr>
          <w:p w14:paraId="14AA94BA"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6F1852B3" w14:textId="77777777" w:rsidR="007E55EB" w:rsidRDefault="007E55EB" w:rsidP="00752D4A">
            <w:pPr>
              <w:jc w:val="center"/>
              <w:rPr>
                <w:color w:val="000000"/>
                <w:sz w:val="20"/>
                <w:szCs w:val="20"/>
              </w:rPr>
            </w:pPr>
            <w:r>
              <w:rPr>
                <w:color w:val="000000"/>
                <w:sz w:val="20"/>
                <w:szCs w:val="20"/>
              </w:rPr>
              <w:t>0</w:t>
            </w:r>
          </w:p>
        </w:tc>
        <w:tc>
          <w:tcPr>
            <w:tcW w:w="581" w:type="dxa"/>
            <w:tcBorders>
              <w:top w:val="nil"/>
              <w:left w:val="single" w:sz="4" w:space="0" w:color="auto"/>
              <w:bottom w:val="single" w:sz="4" w:space="0" w:color="auto"/>
              <w:right w:val="nil"/>
            </w:tcBorders>
            <w:shd w:val="clear" w:color="000000" w:fill="EBF1DE"/>
            <w:vAlign w:val="center"/>
            <w:hideMark/>
          </w:tcPr>
          <w:p w14:paraId="13298089"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3A34C3A3" w14:textId="77777777" w:rsidR="007E55EB" w:rsidRDefault="007E55EB" w:rsidP="00752D4A">
            <w:pPr>
              <w:jc w:val="center"/>
              <w:rPr>
                <w:color w:val="000000"/>
                <w:sz w:val="20"/>
                <w:szCs w:val="20"/>
              </w:rPr>
            </w:pPr>
            <w:r>
              <w:rPr>
                <w:color w:val="000000"/>
                <w:sz w:val="20"/>
                <w:szCs w:val="20"/>
              </w:rPr>
              <w:t>0</w:t>
            </w:r>
          </w:p>
        </w:tc>
        <w:tc>
          <w:tcPr>
            <w:tcW w:w="545" w:type="dxa"/>
            <w:tcBorders>
              <w:top w:val="nil"/>
              <w:left w:val="single" w:sz="4" w:space="0" w:color="auto"/>
              <w:bottom w:val="single" w:sz="4" w:space="0" w:color="auto"/>
              <w:right w:val="nil"/>
            </w:tcBorders>
            <w:shd w:val="clear" w:color="000000" w:fill="EBF1DE"/>
            <w:vAlign w:val="center"/>
            <w:hideMark/>
          </w:tcPr>
          <w:p w14:paraId="15422314"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25486818" w14:textId="77777777" w:rsidR="007E55EB" w:rsidRDefault="007E55EB" w:rsidP="00752D4A">
            <w:pPr>
              <w:jc w:val="center"/>
              <w:rPr>
                <w:color w:val="000000"/>
                <w:sz w:val="20"/>
                <w:szCs w:val="20"/>
              </w:rPr>
            </w:pPr>
            <w:r>
              <w:rPr>
                <w:color w:val="000000"/>
                <w:sz w:val="20"/>
                <w:szCs w:val="20"/>
              </w:rPr>
              <w:t>0</w:t>
            </w:r>
          </w:p>
        </w:tc>
        <w:tc>
          <w:tcPr>
            <w:tcW w:w="545" w:type="dxa"/>
            <w:tcBorders>
              <w:top w:val="nil"/>
              <w:left w:val="single" w:sz="4" w:space="0" w:color="auto"/>
              <w:bottom w:val="single" w:sz="4" w:space="0" w:color="auto"/>
              <w:right w:val="nil"/>
            </w:tcBorders>
            <w:shd w:val="clear" w:color="000000" w:fill="EBF1DE"/>
            <w:vAlign w:val="center"/>
            <w:hideMark/>
          </w:tcPr>
          <w:p w14:paraId="65CE328A"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3275BF76" w14:textId="77777777" w:rsidR="007E55EB" w:rsidRDefault="007E55EB" w:rsidP="00752D4A">
            <w:pPr>
              <w:jc w:val="center"/>
              <w:rPr>
                <w:color w:val="000000"/>
                <w:sz w:val="20"/>
                <w:szCs w:val="20"/>
              </w:rPr>
            </w:pPr>
            <w:r>
              <w:rPr>
                <w:color w:val="000000"/>
                <w:sz w:val="20"/>
                <w:szCs w:val="20"/>
              </w:rPr>
              <w:t>0</w:t>
            </w:r>
          </w:p>
        </w:tc>
        <w:tc>
          <w:tcPr>
            <w:tcW w:w="581" w:type="dxa"/>
            <w:tcBorders>
              <w:top w:val="nil"/>
              <w:left w:val="single" w:sz="4" w:space="0" w:color="auto"/>
              <w:bottom w:val="single" w:sz="4" w:space="0" w:color="auto"/>
              <w:right w:val="nil"/>
            </w:tcBorders>
            <w:shd w:val="clear" w:color="000000" w:fill="EBF1DE"/>
            <w:vAlign w:val="center"/>
            <w:hideMark/>
          </w:tcPr>
          <w:p w14:paraId="6A3ED7D9"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07EB92B3" w14:textId="77777777" w:rsidR="007E55EB" w:rsidRDefault="007E55EB" w:rsidP="00752D4A">
            <w:pPr>
              <w:jc w:val="center"/>
              <w:rPr>
                <w:color w:val="000000"/>
                <w:sz w:val="20"/>
                <w:szCs w:val="20"/>
              </w:rPr>
            </w:pPr>
            <w:r>
              <w:rPr>
                <w:color w:val="000000"/>
                <w:sz w:val="20"/>
                <w:szCs w:val="20"/>
              </w:rPr>
              <w:t>0</w:t>
            </w:r>
          </w:p>
        </w:tc>
        <w:tc>
          <w:tcPr>
            <w:tcW w:w="545" w:type="dxa"/>
            <w:tcBorders>
              <w:top w:val="nil"/>
              <w:left w:val="single" w:sz="4" w:space="0" w:color="auto"/>
              <w:bottom w:val="single" w:sz="4" w:space="0" w:color="auto"/>
              <w:right w:val="nil"/>
            </w:tcBorders>
            <w:shd w:val="clear" w:color="000000" w:fill="EBF1DE"/>
            <w:vAlign w:val="center"/>
            <w:hideMark/>
          </w:tcPr>
          <w:p w14:paraId="7367A1F5"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69BD3866" w14:textId="77777777" w:rsidR="007E55EB" w:rsidRDefault="007E55EB" w:rsidP="00752D4A">
            <w:pPr>
              <w:jc w:val="center"/>
              <w:rPr>
                <w:color w:val="000000"/>
                <w:sz w:val="20"/>
                <w:szCs w:val="20"/>
              </w:rPr>
            </w:pPr>
            <w:r>
              <w:rPr>
                <w:color w:val="000000"/>
                <w:sz w:val="20"/>
                <w:szCs w:val="20"/>
              </w:rPr>
              <w:t>3</w:t>
            </w:r>
          </w:p>
        </w:tc>
        <w:tc>
          <w:tcPr>
            <w:tcW w:w="581" w:type="dxa"/>
            <w:tcBorders>
              <w:top w:val="nil"/>
              <w:left w:val="single" w:sz="4" w:space="0" w:color="auto"/>
              <w:bottom w:val="single" w:sz="4" w:space="0" w:color="auto"/>
              <w:right w:val="nil"/>
            </w:tcBorders>
            <w:shd w:val="clear" w:color="000000" w:fill="EBF1DE"/>
            <w:vAlign w:val="center"/>
            <w:hideMark/>
          </w:tcPr>
          <w:p w14:paraId="1B299FC3"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26E2B53D" w14:textId="77777777" w:rsidR="007E55EB" w:rsidRDefault="007E55EB" w:rsidP="00752D4A">
            <w:pPr>
              <w:jc w:val="center"/>
              <w:rPr>
                <w:color w:val="000000"/>
                <w:sz w:val="20"/>
                <w:szCs w:val="20"/>
              </w:rPr>
            </w:pPr>
            <w:r>
              <w:rPr>
                <w:color w:val="000000"/>
                <w:sz w:val="20"/>
                <w:szCs w:val="20"/>
              </w:rPr>
              <w:t>0</w:t>
            </w:r>
          </w:p>
        </w:tc>
        <w:tc>
          <w:tcPr>
            <w:tcW w:w="545" w:type="dxa"/>
            <w:tcBorders>
              <w:top w:val="nil"/>
              <w:left w:val="single" w:sz="4" w:space="0" w:color="auto"/>
              <w:bottom w:val="single" w:sz="4" w:space="0" w:color="auto"/>
              <w:right w:val="nil"/>
            </w:tcBorders>
            <w:shd w:val="clear" w:color="000000" w:fill="EBF1DE"/>
            <w:vAlign w:val="center"/>
            <w:hideMark/>
          </w:tcPr>
          <w:p w14:paraId="624F9DE1"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2368ADD6" w14:textId="77777777" w:rsidR="007E55EB" w:rsidRDefault="007E55EB" w:rsidP="00752D4A">
            <w:pPr>
              <w:jc w:val="center"/>
              <w:rPr>
                <w:color w:val="000000"/>
                <w:sz w:val="20"/>
                <w:szCs w:val="20"/>
              </w:rPr>
            </w:pPr>
            <w:r>
              <w:rPr>
                <w:color w:val="000000"/>
                <w:sz w:val="20"/>
                <w:szCs w:val="20"/>
              </w:rPr>
              <w:t>0</w:t>
            </w:r>
          </w:p>
        </w:tc>
        <w:tc>
          <w:tcPr>
            <w:tcW w:w="581" w:type="dxa"/>
            <w:tcBorders>
              <w:top w:val="nil"/>
              <w:left w:val="single" w:sz="4" w:space="0" w:color="auto"/>
              <w:bottom w:val="single" w:sz="4" w:space="0" w:color="auto"/>
              <w:right w:val="single" w:sz="4" w:space="0" w:color="auto"/>
            </w:tcBorders>
            <w:shd w:val="clear" w:color="000000" w:fill="EBF1DE"/>
            <w:vAlign w:val="center"/>
            <w:hideMark/>
          </w:tcPr>
          <w:p w14:paraId="01E1B034" w14:textId="77777777" w:rsidR="007E55EB" w:rsidRDefault="007E55EB" w:rsidP="00752D4A">
            <w:pPr>
              <w:jc w:val="center"/>
              <w:rPr>
                <w:color w:val="000000"/>
                <w:sz w:val="20"/>
                <w:szCs w:val="20"/>
              </w:rPr>
            </w:pPr>
            <w:r>
              <w:rPr>
                <w:color w:val="000000"/>
                <w:sz w:val="20"/>
                <w:szCs w:val="20"/>
              </w:rPr>
              <w:t>0</w:t>
            </w:r>
          </w:p>
        </w:tc>
      </w:tr>
      <w:tr w:rsidR="007E55EB" w14:paraId="4E31C904" w14:textId="77777777" w:rsidTr="007E55EB">
        <w:trPr>
          <w:trHeight w:val="300"/>
        </w:trPr>
        <w:tc>
          <w:tcPr>
            <w:tcW w:w="2102" w:type="dxa"/>
            <w:tcBorders>
              <w:top w:val="nil"/>
              <w:left w:val="single" w:sz="4" w:space="0" w:color="auto"/>
              <w:bottom w:val="single" w:sz="4" w:space="0" w:color="auto"/>
              <w:right w:val="single" w:sz="4" w:space="0" w:color="auto"/>
            </w:tcBorders>
            <w:shd w:val="clear" w:color="auto" w:fill="auto"/>
            <w:vAlign w:val="center"/>
            <w:hideMark/>
          </w:tcPr>
          <w:p w14:paraId="6794649A" w14:textId="77777777" w:rsidR="007E55EB" w:rsidRDefault="007E55EB" w:rsidP="00752D4A">
            <w:pPr>
              <w:rPr>
                <w:color w:val="000000"/>
                <w:sz w:val="20"/>
                <w:szCs w:val="20"/>
              </w:rPr>
            </w:pPr>
            <w:r>
              <w:rPr>
                <w:color w:val="000000"/>
                <w:sz w:val="20"/>
                <w:szCs w:val="20"/>
              </w:rPr>
              <w:t>Meeting deadlines</w:t>
            </w:r>
          </w:p>
        </w:tc>
        <w:tc>
          <w:tcPr>
            <w:tcW w:w="1182" w:type="dxa"/>
            <w:tcBorders>
              <w:top w:val="nil"/>
              <w:left w:val="nil"/>
              <w:bottom w:val="single" w:sz="4" w:space="0" w:color="auto"/>
              <w:right w:val="nil"/>
            </w:tcBorders>
            <w:shd w:val="clear" w:color="auto" w:fill="auto"/>
            <w:vAlign w:val="center"/>
            <w:hideMark/>
          </w:tcPr>
          <w:p w14:paraId="42E45A5C" w14:textId="77777777" w:rsidR="007E55EB" w:rsidRDefault="007E55EB" w:rsidP="00752D4A">
            <w:pPr>
              <w:jc w:val="center"/>
              <w:rPr>
                <w:color w:val="000000"/>
                <w:sz w:val="20"/>
                <w:szCs w:val="20"/>
              </w:rPr>
            </w:pPr>
            <w:r>
              <w:rPr>
                <w:color w:val="000000"/>
                <w:sz w:val="20"/>
                <w:szCs w:val="20"/>
              </w:rPr>
              <w:t>20</w:t>
            </w:r>
          </w:p>
        </w:tc>
        <w:tc>
          <w:tcPr>
            <w:tcW w:w="500" w:type="dxa"/>
            <w:tcBorders>
              <w:top w:val="nil"/>
              <w:left w:val="single" w:sz="4" w:space="0" w:color="auto"/>
              <w:bottom w:val="single" w:sz="4" w:space="0" w:color="auto"/>
              <w:right w:val="single" w:sz="4" w:space="0" w:color="auto"/>
            </w:tcBorders>
            <w:shd w:val="clear" w:color="auto" w:fill="auto"/>
            <w:vAlign w:val="center"/>
            <w:hideMark/>
          </w:tcPr>
          <w:p w14:paraId="4D6B6346" w14:textId="77777777" w:rsidR="007E55EB" w:rsidRDefault="007E55EB" w:rsidP="00752D4A">
            <w:pPr>
              <w:jc w:val="center"/>
              <w:rPr>
                <w:color w:val="000000"/>
                <w:sz w:val="20"/>
                <w:szCs w:val="20"/>
              </w:rPr>
            </w:pPr>
            <w:r>
              <w:rPr>
                <w:color w:val="000000"/>
                <w:sz w:val="20"/>
                <w:szCs w:val="20"/>
              </w:rPr>
              <w:t>0</w:t>
            </w:r>
          </w:p>
        </w:tc>
        <w:tc>
          <w:tcPr>
            <w:tcW w:w="545" w:type="dxa"/>
            <w:tcBorders>
              <w:top w:val="nil"/>
              <w:left w:val="nil"/>
              <w:bottom w:val="single" w:sz="4" w:space="0" w:color="auto"/>
              <w:right w:val="nil"/>
            </w:tcBorders>
            <w:shd w:val="clear" w:color="000000" w:fill="EBF1DE"/>
            <w:vAlign w:val="center"/>
            <w:hideMark/>
          </w:tcPr>
          <w:p w14:paraId="2BCC44D4"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56794F08" w14:textId="77777777" w:rsidR="007E55EB" w:rsidRDefault="007E55EB" w:rsidP="00752D4A">
            <w:pPr>
              <w:jc w:val="center"/>
              <w:rPr>
                <w:color w:val="000000"/>
                <w:sz w:val="20"/>
                <w:szCs w:val="20"/>
              </w:rPr>
            </w:pPr>
            <w:r>
              <w:rPr>
                <w:color w:val="000000"/>
                <w:sz w:val="20"/>
                <w:szCs w:val="20"/>
              </w:rPr>
              <w:t>0</w:t>
            </w:r>
          </w:p>
        </w:tc>
        <w:tc>
          <w:tcPr>
            <w:tcW w:w="581" w:type="dxa"/>
            <w:tcBorders>
              <w:top w:val="nil"/>
              <w:left w:val="single" w:sz="4" w:space="0" w:color="auto"/>
              <w:bottom w:val="single" w:sz="4" w:space="0" w:color="auto"/>
              <w:right w:val="nil"/>
            </w:tcBorders>
            <w:shd w:val="clear" w:color="000000" w:fill="EBF1DE"/>
            <w:vAlign w:val="center"/>
            <w:hideMark/>
          </w:tcPr>
          <w:p w14:paraId="06D9D3D4"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6DA03166" w14:textId="77777777" w:rsidR="007E55EB" w:rsidRDefault="007E55EB" w:rsidP="00752D4A">
            <w:pPr>
              <w:jc w:val="center"/>
              <w:rPr>
                <w:color w:val="000000"/>
                <w:sz w:val="20"/>
                <w:szCs w:val="20"/>
              </w:rPr>
            </w:pPr>
            <w:r>
              <w:rPr>
                <w:color w:val="000000"/>
                <w:sz w:val="20"/>
                <w:szCs w:val="20"/>
              </w:rPr>
              <w:t>0</w:t>
            </w:r>
          </w:p>
        </w:tc>
        <w:tc>
          <w:tcPr>
            <w:tcW w:w="545" w:type="dxa"/>
            <w:tcBorders>
              <w:top w:val="nil"/>
              <w:left w:val="single" w:sz="4" w:space="0" w:color="auto"/>
              <w:bottom w:val="single" w:sz="4" w:space="0" w:color="auto"/>
              <w:right w:val="nil"/>
            </w:tcBorders>
            <w:shd w:val="clear" w:color="000000" w:fill="EBF1DE"/>
            <w:vAlign w:val="center"/>
            <w:hideMark/>
          </w:tcPr>
          <w:p w14:paraId="3593F78A"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088C28C0" w14:textId="77777777" w:rsidR="007E55EB" w:rsidRDefault="007E55EB" w:rsidP="00752D4A">
            <w:pPr>
              <w:jc w:val="center"/>
              <w:rPr>
                <w:color w:val="000000"/>
                <w:sz w:val="20"/>
                <w:szCs w:val="20"/>
              </w:rPr>
            </w:pPr>
            <w:r>
              <w:rPr>
                <w:color w:val="000000"/>
                <w:sz w:val="20"/>
                <w:szCs w:val="20"/>
              </w:rPr>
              <w:t>0</w:t>
            </w:r>
          </w:p>
        </w:tc>
        <w:tc>
          <w:tcPr>
            <w:tcW w:w="581" w:type="dxa"/>
            <w:tcBorders>
              <w:top w:val="nil"/>
              <w:left w:val="single" w:sz="4" w:space="0" w:color="auto"/>
              <w:bottom w:val="single" w:sz="4" w:space="0" w:color="auto"/>
              <w:right w:val="nil"/>
            </w:tcBorders>
            <w:shd w:val="clear" w:color="000000" w:fill="EBF1DE"/>
            <w:vAlign w:val="center"/>
            <w:hideMark/>
          </w:tcPr>
          <w:p w14:paraId="04040966"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29E931A6" w14:textId="77777777" w:rsidR="007E55EB" w:rsidRDefault="007E55EB" w:rsidP="00752D4A">
            <w:pPr>
              <w:jc w:val="center"/>
              <w:rPr>
                <w:color w:val="000000"/>
                <w:sz w:val="20"/>
                <w:szCs w:val="20"/>
              </w:rPr>
            </w:pPr>
            <w:r>
              <w:rPr>
                <w:color w:val="000000"/>
                <w:sz w:val="20"/>
                <w:szCs w:val="20"/>
              </w:rPr>
              <w:t>0</w:t>
            </w:r>
          </w:p>
        </w:tc>
        <w:tc>
          <w:tcPr>
            <w:tcW w:w="581" w:type="dxa"/>
            <w:tcBorders>
              <w:top w:val="nil"/>
              <w:left w:val="single" w:sz="4" w:space="0" w:color="auto"/>
              <w:bottom w:val="single" w:sz="4" w:space="0" w:color="auto"/>
              <w:right w:val="nil"/>
            </w:tcBorders>
            <w:shd w:val="clear" w:color="000000" w:fill="EBF1DE"/>
            <w:vAlign w:val="center"/>
            <w:hideMark/>
          </w:tcPr>
          <w:p w14:paraId="72226B7E"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2D82B7D6" w14:textId="77777777" w:rsidR="007E55EB" w:rsidRDefault="007E55EB" w:rsidP="00752D4A">
            <w:pPr>
              <w:jc w:val="center"/>
              <w:rPr>
                <w:color w:val="000000"/>
                <w:sz w:val="20"/>
                <w:szCs w:val="20"/>
              </w:rPr>
            </w:pPr>
            <w:r>
              <w:rPr>
                <w:color w:val="000000"/>
                <w:sz w:val="20"/>
                <w:szCs w:val="20"/>
              </w:rPr>
              <w:t>0</w:t>
            </w:r>
          </w:p>
        </w:tc>
        <w:tc>
          <w:tcPr>
            <w:tcW w:w="545" w:type="dxa"/>
            <w:tcBorders>
              <w:top w:val="nil"/>
              <w:left w:val="single" w:sz="4" w:space="0" w:color="auto"/>
              <w:bottom w:val="single" w:sz="4" w:space="0" w:color="auto"/>
              <w:right w:val="nil"/>
            </w:tcBorders>
            <w:shd w:val="clear" w:color="000000" w:fill="EBF1DE"/>
            <w:vAlign w:val="center"/>
            <w:hideMark/>
          </w:tcPr>
          <w:p w14:paraId="0AD35859"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68F10C5F" w14:textId="77777777" w:rsidR="007E55EB" w:rsidRDefault="007E55EB" w:rsidP="00752D4A">
            <w:pPr>
              <w:jc w:val="center"/>
              <w:rPr>
                <w:color w:val="000000"/>
                <w:sz w:val="20"/>
                <w:szCs w:val="20"/>
              </w:rPr>
            </w:pPr>
            <w:r>
              <w:rPr>
                <w:color w:val="000000"/>
                <w:sz w:val="20"/>
                <w:szCs w:val="20"/>
              </w:rPr>
              <w:t>0</w:t>
            </w:r>
          </w:p>
        </w:tc>
        <w:tc>
          <w:tcPr>
            <w:tcW w:w="545" w:type="dxa"/>
            <w:tcBorders>
              <w:top w:val="nil"/>
              <w:left w:val="single" w:sz="4" w:space="0" w:color="auto"/>
              <w:bottom w:val="single" w:sz="4" w:space="0" w:color="auto"/>
              <w:right w:val="nil"/>
            </w:tcBorders>
            <w:shd w:val="clear" w:color="000000" w:fill="EBF1DE"/>
            <w:vAlign w:val="center"/>
            <w:hideMark/>
          </w:tcPr>
          <w:p w14:paraId="027481A4"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4A9E1DFC" w14:textId="77777777" w:rsidR="007E55EB" w:rsidRDefault="007E55EB" w:rsidP="00752D4A">
            <w:pPr>
              <w:jc w:val="center"/>
              <w:rPr>
                <w:color w:val="000000"/>
                <w:sz w:val="20"/>
                <w:szCs w:val="20"/>
              </w:rPr>
            </w:pPr>
            <w:r>
              <w:rPr>
                <w:color w:val="000000"/>
                <w:sz w:val="20"/>
                <w:szCs w:val="20"/>
              </w:rPr>
              <w:t>0</w:t>
            </w:r>
          </w:p>
        </w:tc>
        <w:tc>
          <w:tcPr>
            <w:tcW w:w="581" w:type="dxa"/>
            <w:tcBorders>
              <w:top w:val="nil"/>
              <w:left w:val="single" w:sz="4" w:space="0" w:color="auto"/>
              <w:bottom w:val="single" w:sz="4" w:space="0" w:color="auto"/>
              <w:right w:val="nil"/>
            </w:tcBorders>
            <w:shd w:val="clear" w:color="000000" w:fill="EBF1DE"/>
            <w:vAlign w:val="center"/>
            <w:hideMark/>
          </w:tcPr>
          <w:p w14:paraId="2EF1293D" w14:textId="77777777" w:rsidR="007E55EB" w:rsidRDefault="007E55EB" w:rsidP="00752D4A">
            <w:pPr>
              <w:jc w:val="center"/>
              <w:rPr>
                <w:color w:val="000000"/>
                <w:sz w:val="20"/>
                <w:szCs w:val="20"/>
              </w:rPr>
            </w:pPr>
            <w:r>
              <w:rPr>
                <w:color w:val="000000"/>
                <w:sz w:val="20"/>
                <w:szCs w:val="20"/>
              </w:rPr>
              <w:t>C</w:t>
            </w:r>
          </w:p>
        </w:tc>
        <w:tc>
          <w:tcPr>
            <w:tcW w:w="500" w:type="dxa"/>
            <w:tcBorders>
              <w:top w:val="nil"/>
              <w:left w:val="single" w:sz="4" w:space="0" w:color="auto"/>
              <w:bottom w:val="single" w:sz="4" w:space="0" w:color="auto"/>
              <w:right w:val="nil"/>
            </w:tcBorders>
            <w:shd w:val="clear" w:color="auto" w:fill="auto"/>
            <w:vAlign w:val="center"/>
            <w:hideMark/>
          </w:tcPr>
          <w:p w14:paraId="74C7C7B9" w14:textId="77777777" w:rsidR="007E55EB" w:rsidRDefault="007E55EB" w:rsidP="00752D4A">
            <w:pPr>
              <w:jc w:val="center"/>
              <w:rPr>
                <w:color w:val="000000"/>
                <w:sz w:val="20"/>
                <w:szCs w:val="20"/>
              </w:rPr>
            </w:pPr>
            <w:r>
              <w:rPr>
                <w:color w:val="000000"/>
                <w:sz w:val="20"/>
                <w:szCs w:val="20"/>
              </w:rPr>
              <w:t>0</w:t>
            </w:r>
          </w:p>
        </w:tc>
        <w:tc>
          <w:tcPr>
            <w:tcW w:w="545" w:type="dxa"/>
            <w:tcBorders>
              <w:top w:val="nil"/>
              <w:left w:val="single" w:sz="4" w:space="0" w:color="auto"/>
              <w:bottom w:val="single" w:sz="4" w:space="0" w:color="auto"/>
              <w:right w:val="nil"/>
            </w:tcBorders>
            <w:shd w:val="clear" w:color="000000" w:fill="EBF1DE"/>
            <w:vAlign w:val="center"/>
            <w:hideMark/>
          </w:tcPr>
          <w:p w14:paraId="2F45F7BF"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2A3E37AD" w14:textId="77777777" w:rsidR="007E55EB" w:rsidRDefault="007E55EB" w:rsidP="00752D4A">
            <w:pPr>
              <w:jc w:val="center"/>
              <w:rPr>
                <w:color w:val="000000"/>
                <w:sz w:val="20"/>
                <w:szCs w:val="20"/>
              </w:rPr>
            </w:pPr>
            <w:r>
              <w:rPr>
                <w:color w:val="000000"/>
                <w:sz w:val="20"/>
                <w:szCs w:val="20"/>
              </w:rPr>
              <w:t>0</w:t>
            </w:r>
          </w:p>
        </w:tc>
        <w:tc>
          <w:tcPr>
            <w:tcW w:w="581" w:type="dxa"/>
            <w:tcBorders>
              <w:top w:val="nil"/>
              <w:left w:val="single" w:sz="4" w:space="0" w:color="auto"/>
              <w:bottom w:val="single" w:sz="4" w:space="0" w:color="auto"/>
              <w:right w:val="nil"/>
            </w:tcBorders>
            <w:shd w:val="clear" w:color="000000" w:fill="EBF1DE"/>
            <w:vAlign w:val="center"/>
            <w:hideMark/>
          </w:tcPr>
          <w:p w14:paraId="2FEAA0CB"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57276762" w14:textId="77777777" w:rsidR="007E55EB" w:rsidRDefault="007E55EB" w:rsidP="00752D4A">
            <w:pPr>
              <w:jc w:val="center"/>
              <w:rPr>
                <w:color w:val="000000"/>
                <w:sz w:val="20"/>
                <w:szCs w:val="20"/>
              </w:rPr>
            </w:pPr>
            <w:r>
              <w:rPr>
                <w:color w:val="000000"/>
                <w:sz w:val="20"/>
                <w:szCs w:val="20"/>
              </w:rPr>
              <w:t>0</w:t>
            </w:r>
          </w:p>
        </w:tc>
        <w:tc>
          <w:tcPr>
            <w:tcW w:w="545" w:type="dxa"/>
            <w:tcBorders>
              <w:top w:val="nil"/>
              <w:left w:val="single" w:sz="4" w:space="0" w:color="auto"/>
              <w:bottom w:val="single" w:sz="4" w:space="0" w:color="auto"/>
              <w:right w:val="nil"/>
            </w:tcBorders>
            <w:shd w:val="clear" w:color="000000" w:fill="EBF1DE"/>
            <w:vAlign w:val="center"/>
            <w:hideMark/>
          </w:tcPr>
          <w:p w14:paraId="1DB5FA10"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6946FB05" w14:textId="77777777" w:rsidR="007E55EB" w:rsidRDefault="007E55EB" w:rsidP="00752D4A">
            <w:pPr>
              <w:jc w:val="center"/>
              <w:rPr>
                <w:color w:val="000000"/>
                <w:sz w:val="20"/>
                <w:szCs w:val="20"/>
              </w:rPr>
            </w:pPr>
            <w:r>
              <w:rPr>
                <w:color w:val="000000"/>
                <w:sz w:val="20"/>
                <w:szCs w:val="20"/>
              </w:rPr>
              <w:t>2</w:t>
            </w:r>
          </w:p>
        </w:tc>
        <w:tc>
          <w:tcPr>
            <w:tcW w:w="581" w:type="dxa"/>
            <w:tcBorders>
              <w:top w:val="nil"/>
              <w:left w:val="single" w:sz="4" w:space="0" w:color="auto"/>
              <w:bottom w:val="single" w:sz="4" w:space="0" w:color="auto"/>
              <w:right w:val="single" w:sz="4" w:space="0" w:color="auto"/>
            </w:tcBorders>
            <w:shd w:val="clear" w:color="000000" w:fill="EBF1DE"/>
            <w:vAlign w:val="center"/>
            <w:hideMark/>
          </w:tcPr>
          <w:p w14:paraId="6318EC65" w14:textId="77777777" w:rsidR="007E55EB" w:rsidRDefault="007E55EB" w:rsidP="00752D4A">
            <w:pPr>
              <w:jc w:val="center"/>
              <w:rPr>
                <w:color w:val="000000"/>
                <w:sz w:val="20"/>
                <w:szCs w:val="20"/>
              </w:rPr>
            </w:pPr>
            <w:r>
              <w:rPr>
                <w:color w:val="000000"/>
                <w:sz w:val="20"/>
                <w:szCs w:val="20"/>
              </w:rPr>
              <w:t>40</w:t>
            </w:r>
          </w:p>
        </w:tc>
      </w:tr>
      <w:tr w:rsidR="007E55EB" w14:paraId="390E7426" w14:textId="77777777" w:rsidTr="007E55EB">
        <w:trPr>
          <w:trHeight w:val="300"/>
        </w:trPr>
        <w:tc>
          <w:tcPr>
            <w:tcW w:w="2102" w:type="dxa"/>
            <w:tcBorders>
              <w:top w:val="nil"/>
              <w:left w:val="single" w:sz="4" w:space="0" w:color="auto"/>
              <w:bottom w:val="single" w:sz="4" w:space="0" w:color="auto"/>
              <w:right w:val="single" w:sz="4" w:space="0" w:color="auto"/>
            </w:tcBorders>
            <w:shd w:val="clear" w:color="auto" w:fill="auto"/>
            <w:vAlign w:val="center"/>
            <w:hideMark/>
          </w:tcPr>
          <w:p w14:paraId="66F96EA0" w14:textId="77777777" w:rsidR="007E55EB" w:rsidRDefault="007E55EB" w:rsidP="00752D4A">
            <w:pPr>
              <w:rPr>
                <w:color w:val="000000"/>
                <w:sz w:val="20"/>
                <w:szCs w:val="20"/>
              </w:rPr>
            </w:pPr>
            <w:r>
              <w:rPr>
                <w:color w:val="000000"/>
                <w:sz w:val="20"/>
                <w:szCs w:val="20"/>
              </w:rPr>
              <w:t>Effective support docs &amp; staff training</w:t>
            </w:r>
          </w:p>
        </w:tc>
        <w:tc>
          <w:tcPr>
            <w:tcW w:w="1182" w:type="dxa"/>
            <w:tcBorders>
              <w:top w:val="nil"/>
              <w:left w:val="nil"/>
              <w:bottom w:val="single" w:sz="4" w:space="0" w:color="auto"/>
              <w:right w:val="nil"/>
            </w:tcBorders>
            <w:shd w:val="clear" w:color="auto" w:fill="auto"/>
            <w:vAlign w:val="center"/>
            <w:hideMark/>
          </w:tcPr>
          <w:p w14:paraId="0A15D79B" w14:textId="77777777" w:rsidR="007E55EB" w:rsidRDefault="007E55EB" w:rsidP="00752D4A">
            <w:pPr>
              <w:jc w:val="center"/>
              <w:rPr>
                <w:color w:val="000000"/>
                <w:sz w:val="20"/>
                <w:szCs w:val="20"/>
              </w:rPr>
            </w:pPr>
            <w:r>
              <w:rPr>
                <w:color w:val="000000"/>
                <w:sz w:val="20"/>
                <w:szCs w:val="20"/>
              </w:rPr>
              <w:t>20</w:t>
            </w:r>
          </w:p>
        </w:tc>
        <w:tc>
          <w:tcPr>
            <w:tcW w:w="500" w:type="dxa"/>
            <w:tcBorders>
              <w:top w:val="nil"/>
              <w:left w:val="single" w:sz="4" w:space="0" w:color="auto"/>
              <w:bottom w:val="single" w:sz="4" w:space="0" w:color="auto"/>
              <w:right w:val="single" w:sz="4" w:space="0" w:color="auto"/>
            </w:tcBorders>
            <w:shd w:val="clear" w:color="auto" w:fill="auto"/>
            <w:vAlign w:val="center"/>
            <w:hideMark/>
          </w:tcPr>
          <w:p w14:paraId="02FD02DE" w14:textId="77777777" w:rsidR="007E55EB" w:rsidRDefault="007E55EB" w:rsidP="00752D4A">
            <w:pPr>
              <w:jc w:val="center"/>
              <w:rPr>
                <w:color w:val="000000"/>
                <w:sz w:val="20"/>
                <w:szCs w:val="20"/>
              </w:rPr>
            </w:pPr>
            <w:r>
              <w:rPr>
                <w:color w:val="000000"/>
                <w:sz w:val="20"/>
                <w:szCs w:val="20"/>
              </w:rPr>
              <w:t>0</w:t>
            </w:r>
          </w:p>
        </w:tc>
        <w:tc>
          <w:tcPr>
            <w:tcW w:w="545" w:type="dxa"/>
            <w:tcBorders>
              <w:top w:val="nil"/>
              <w:left w:val="nil"/>
              <w:bottom w:val="single" w:sz="4" w:space="0" w:color="auto"/>
              <w:right w:val="nil"/>
            </w:tcBorders>
            <w:shd w:val="clear" w:color="000000" w:fill="EBF1DE"/>
            <w:vAlign w:val="center"/>
            <w:hideMark/>
          </w:tcPr>
          <w:p w14:paraId="3F63C2E9"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71392A54" w14:textId="77777777" w:rsidR="007E55EB" w:rsidRDefault="007E55EB" w:rsidP="00752D4A">
            <w:pPr>
              <w:jc w:val="center"/>
              <w:rPr>
                <w:color w:val="000000"/>
                <w:sz w:val="20"/>
                <w:szCs w:val="20"/>
              </w:rPr>
            </w:pPr>
            <w:r>
              <w:rPr>
                <w:color w:val="000000"/>
                <w:sz w:val="20"/>
                <w:szCs w:val="20"/>
              </w:rPr>
              <w:t>5</w:t>
            </w:r>
          </w:p>
        </w:tc>
        <w:tc>
          <w:tcPr>
            <w:tcW w:w="581" w:type="dxa"/>
            <w:tcBorders>
              <w:top w:val="nil"/>
              <w:left w:val="single" w:sz="4" w:space="0" w:color="auto"/>
              <w:bottom w:val="single" w:sz="4" w:space="0" w:color="auto"/>
              <w:right w:val="nil"/>
            </w:tcBorders>
            <w:shd w:val="clear" w:color="000000" w:fill="EBF1DE"/>
            <w:vAlign w:val="center"/>
            <w:hideMark/>
          </w:tcPr>
          <w:p w14:paraId="3919C683" w14:textId="77777777" w:rsidR="007E55EB" w:rsidRDefault="007E55EB" w:rsidP="00752D4A">
            <w:pPr>
              <w:jc w:val="center"/>
              <w:rPr>
                <w:color w:val="000000"/>
                <w:sz w:val="20"/>
                <w:szCs w:val="20"/>
              </w:rPr>
            </w:pPr>
            <w:r>
              <w:rPr>
                <w:color w:val="000000"/>
                <w:sz w:val="20"/>
                <w:szCs w:val="20"/>
              </w:rPr>
              <w:t>125</w:t>
            </w:r>
          </w:p>
        </w:tc>
        <w:tc>
          <w:tcPr>
            <w:tcW w:w="500" w:type="dxa"/>
            <w:tcBorders>
              <w:top w:val="nil"/>
              <w:left w:val="single" w:sz="4" w:space="0" w:color="auto"/>
              <w:bottom w:val="single" w:sz="4" w:space="0" w:color="auto"/>
              <w:right w:val="nil"/>
            </w:tcBorders>
            <w:shd w:val="clear" w:color="auto" w:fill="auto"/>
            <w:vAlign w:val="center"/>
            <w:hideMark/>
          </w:tcPr>
          <w:p w14:paraId="2CE15BF1" w14:textId="77777777" w:rsidR="007E55EB" w:rsidRDefault="007E55EB" w:rsidP="00752D4A">
            <w:pPr>
              <w:jc w:val="center"/>
              <w:rPr>
                <w:color w:val="000000"/>
                <w:sz w:val="20"/>
                <w:szCs w:val="20"/>
              </w:rPr>
            </w:pPr>
            <w:r>
              <w:rPr>
                <w:color w:val="000000"/>
                <w:sz w:val="20"/>
                <w:szCs w:val="20"/>
              </w:rPr>
              <w:t>5</w:t>
            </w:r>
          </w:p>
        </w:tc>
        <w:tc>
          <w:tcPr>
            <w:tcW w:w="545" w:type="dxa"/>
            <w:tcBorders>
              <w:top w:val="nil"/>
              <w:left w:val="single" w:sz="4" w:space="0" w:color="auto"/>
              <w:bottom w:val="single" w:sz="4" w:space="0" w:color="auto"/>
              <w:right w:val="nil"/>
            </w:tcBorders>
            <w:shd w:val="clear" w:color="000000" w:fill="EBF1DE"/>
            <w:vAlign w:val="center"/>
            <w:hideMark/>
          </w:tcPr>
          <w:p w14:paraId="5C9109E9" w14:textId="77777777" w:rsidR="007E55EB" w:rsidRDefault="007E55EB" w:rsidP="00752D4A">
            <w:pPr>
              <w:jc w:val="center"/>
              <w:rPr>
                <w:color w:val="000000"/>
                <w:sz w:val="20"/>
                <w:szCs w:val="20"/>
              </w:rPr>
            </w:pPr>
            <w:r>
              <w:rPr>
                <w:color w:val="000000"/>
                <w:sz w:val="20"/>
                <w:szCs w:val="20"/>
              </w:rPr>
              <w:t>125</w:t>
            </w:r>
          </w:p>
        </w:tc>
        <w:tc>
          <w:tcPr>
            <w:tcW w:w="500" w:type="dxa"/>
            <w:tcBorders>
              <w:top w:val="nil"/>
              <w:left w:val="single" w:sz="4" w:space="0" w:color="auto"/>
              <w:bottom w:val="single" w:sz="4" w:space="0" w:color="auto"/>
              <w:right w:val="nil"/>
            </w:tcBorders>
            <w:shd w:val="clear" w:color="auto" w:fill="auto"/>
            <w:vAlign w:val="center"/>
            <w:hideMark/>
          </w:tcPr>
          <w:p w14:paraId="433615EC" w14:textId="77777777" w:rsidR="007E55EB" w:rsidRDefault="007E55EB" w:rsidP="00752D4A">
            <w:pPr>
              <w:jc w:val="center"/>
              <w:rPr>
                <w:color w:val="000000"/>
                <w:sz w:val="20"/>
                <w:szCs w:val="20"/>
              </w:rPr>
            </w:pPr>
            <w:r>
              <w:rPr>
                <w:color w:val="000000"/>
                <w:sz w:val="20"/>
                <w:szCs w:val="20"/>
              </w:rPr>
              <w:t>5</w:t>
            </w:r>
          </w:p>
        </w:tc>
        <w:tc>
          <w:tcPr>
            <w:tcW w:w="581" w:type="dxa"/>
            <w:tcBorders>
              <w:top w:val="nil"/>
              <w:left w:val="single" w:sz="4" w:space="0" w:color="auto"/>
              <w:bottom w:val="single" w:sz="4" w:space="0" w:color="auto"/>
              <w:right w:val="nil"/>
            </w:tcBorders>
            <w:shd w:val="clear" w:color="000000" w:fill="EBF1DE"/>
            <w:vAlign w:val="center"/>
            <w:hideMark/>
          </w:tcPr>
          <w:p w14:paraId="0CF3D641" w14:textId="77777777" w:rsidR="007E55EB" w:rsidRDefault="007E55EB" w:rsidP="00752D4A">
            <w:pPr>
              <w:jc w:val="center"/>
              <w:rPr>
                <w:color w:val="000000"/>
                <w:sz w:val="20"/>
                <w:szCs w:val="20"/>
              </w:rPr>
            </w:pPr>
            <w:r>
              <w:rPr>
                <w:color w:val="000000"/>
                <w:sz w:val="20"/>
                <w:szCs w:val="20"/>
              </w:rPr>
              <w:t>125</w:t>
            </w:r>
          </w:p>
        </w:tc>
        <w:tc>
          <w:tcPr>
            <w:tcW w:w="500" w:type="dxa"/>
            <w:tcBorders>
              <w:top w:val="nil"/>
              <w:left w:val="single" w:sz="4" w:space="0" w:color="auto"/>
              <w:bottom w:val="single" w:sz="4" w:space="0" w:color="auto"/>
              <w:right w:val="nil"/>
            </w:tcBorders>
            <w:shd w:val="clear" w:color="auto" w:fill="auto"/>
            <w:vAlign w:val="center"/>
            <w:hideMark/>
          </w:tcPr>
          <w:p w14:paraId="016F3516" w14:textId="77777777" w:rsidR="007E55EB" w:rsidRDefault="007E55EB" w:rsidP="00752D4A">
            <w:pPr>
              <w:jc w:val="center"/>
              <w:rPr>
                <w:color w:val="000000"/>
                <w:sz w:val="20"/>
                <w:szCs w:val="20"/>
              </w:rPr>
            </w:pPr>
            <w:r>
              <w:rPr>
                <w:color w:val="000000"/>
                <w:sz w:val="20"/>
                <w:szCs w:val="20"/>
              </w:rPr>
              <w:t>5</w:t>
            </w:r>
          </w:p>
        </w:tc>
        <w:tc>
          <w:tcPr>
            <w:tcW w:w="581" w:type="dxa"/>
            <w:tcBorders>
              <w:top w:val="nil"/>
              <w:left w:val="single" w:sz="4" w:space="0" w:color="auto"/>
              <w:bottom w:val="single" w:sz="4" w:space="0" w:color="auto"/>
              <w:right w:val="nil"/>
            </w:tcBorders>
            <w:shd w:val="clear" w:color="000000" w:fill="EBF1DE"/>
            <w:vAlign w:val="center"/>
            <w:hideMark/>
          </w:tcPr>
          <w:p w14:paraId="22544CAF" w14:textId="77777777" w:rsidR="007E55EB" w:rsidRDefault="007E55EB" w:rsidP="00752D4A">
            <w:pPr>
              <w:jc w:val="center"/>
              <w:rPr>
                <w:color w:val="000000"/>
                <w:sz w:val="20"/>
                <w:szCs w:val="20"/>
              </w:rPr>
            </w:pPr>
            <w:r>
              <w:rPr>
                <w:color w:val="000000"/>
                <w:sz w:val="20"/>
                <w:szCs w:val="20"/>
              </w:rPr>
              <w:t>C</w:t>
            </w:r>
          </w:p>
        </w:tc>
        <w:tc>
          <w:tcPr>
            <w:tcW w:w="500" w:type="dxa"/>
            <w:tcBorders>
              <w:top w:val="nil"/>
              <w:left w:val="single" w:sz="4" w:space="0" w:color="auto"/>
              <w:bottom w:val="single" w:sz="4" w:space="0" w:color="auto"/>
              <w:right w:val="nil"/>
            </w:tcBorders>
            <w:shd w:val="clear" w:color="auto" w:fill="auto"/>
            <w:vAlign w:val="center"/>
            <w:hideMark/>
          </w:tcPr>
          <w:p w14:paraId="170E9831" w14:textId="77777777" w:rsidR="007E55EB" w:rsidRDefault="007E55EB" w:rsidP="00752D4A">
            <w:pPr>
              <w:jc w:val="center"/>
              <w:rPr>
                <w:color w:val="000000"/>
                <w:sz w:val="20"/>
                <w:szCs w:val="20"/>
              </w:rPr>
            </w:pPr>
            <w:r>
              <w:rPr>
                <w:color w:val="000000"/>
                <w:sz w:val="20"/>
                <w:szCs w:val="20"/>
              </w:rPr>
              <w:t>3</w:t>
            </w:r>
          </w:p>
        </w:tc>
        <w:tc>
          <w:tcPr>
            <w:tcW w:w="545" w:type="dxa"/>
            <w:tcBorders>
              <w:top w:val="nil"/>
              <w:left w:val="single" w:sz="4" w:space="0" w:color="auto"/>
              <w:bottom w:val="single" w:sz="4" w:space="0" w:color="auto"/>
              <w:right w:val="nil"/>
            </w:tcBorders>
            <w:shd w:val="clear" w:color="000000" w:fill="EBF1DE"/>
            <w:vAlign w:val="center"/>
            <w:hideMark/>
          </w:tcPr>
          <w:p w14:paraId="25F13AC6" w14:textId="77777777" w:rsidR="007E55EB" w:rsidRDefault="007E55EB" w:rsidP="00752D4A">
            <w:pPr>
              <w:jc w:val="center"/>
              <w:rPr>
                <w:color w:val="000000"/>
                <w:sz w:val="20"/>
                <w:szCs w:val="20"/>
              </w:rPr>
            </w:pPr>
            <w:r>
              <w:rPr>
                <w:color w:val="000000"/>
                <w:sz w:val="20"/>
                <w:szCs w:val="20"/>
              </w:rPr>
              <w:t>75</w:t>
            </w:r>
          </w:p>
        </w:tc>
        <w:tc>
          <w:tcPr>
            <w:tcW w:w="500" w:type="dxa"/>
            <w:tcBorders>
              <w:top w:val="nil"/>
              <w:left w:val="single" w:sz="4" w:space="0" w:color="auto"/>
              <w:bottom w:val="single" w:sz="4" w:space="0" w:color="auto"/>
              <w:right w:val="nil"/>
            </w:tcBorders>
            <w:shd w:val="clear" w:color="auto" w:fill="auto"/>
            <w:vAlign w:val="center"/>
            <w:hideMark/>
          </w:tcPr>
          <w:p w14:paraId="32688B25" w14:textId="77777777" w:rsidR="007E55EB" w:rsidRDefault="007E55EB" w:rsidP="00752D4A">
            <w:pPr>
              <w:jc w:val="center"/>
              <w:rPr>
                <w:color w:val="000000"/>
                <w:sz w:val="20"/>
                <w:szCs w:val="20"/>
              </w:rPr>
            </w:pPr>
            <w:r>
              <w:rPr>
                <w:color w:val="000000"/>
                <w:sz w:val="20"/>
                <w:szCs w:val="20"/>
              </w:rPr>
              <w:t>3</w:t>
            </w:r>
          </w:p>
        </w:tc>
        <w:tc>
          <w:tcPr>
            <w:tcW w:w="545" w:type="dxa"/>
            <w:tcBorders>
              <w:top w:val="nil"/>
              <w:left w:val="single" w:sz="4" w:space="0" w:color="auto"/>
              <w:bottom w:val="single" w:sz="4" w:space="0" w:color="auto"/>
              <w:right w:val="nil"/>
            </w:tcBorders>
            <w:shd w:val="clear" w:color="000000" w:fill="EBF1DE"/>
            <w:vAlign w:val="center"/>
            <w:hideMark/>
          </w:tcPr>
          <w:p w14:paraId="6FAED807" w14:textId="77777777" w:rsidR="007E55EB" w:rsidRDefault="007E55EB" w:rsidP="00752D4A">
            <w:pPr>
              <w:jc w:val="center"/>
              <w:rPr>
                <w:color w:val="000000"/>
                <w:sz w:val="20"/>
                <w:szCs w:val="20"/>
              </w:rPr>
            </w:pPr>
            <w:r>
              <w:rPr>
                <w:color w:val="000000"/>
                <w:sz w:val="20"/>
                <w:szCs w:val="20"/>
              </w:rPr>
              <w:t>75</w:t>
            </w:r>
          </w:p>
        </w:tc>
        <w:tc>
          <w:tcPr>
            <w:tcW w:w="500" w:type="dxa"/>
            <w:tcBorders>
              <w:top w:val="nil"/>
              <w:left w:val="single" w:sz="4" w:space="0" w:color="auto"/>
              <w:bottom w:val="single" w:sz="4" w:space="0" w:color="auto"/>
              <w:right w:val="nil"/>
            </w:tcBorders>
            <w:shd w:val="clear" w:color="auto" w:fill="auto"/>
            <w:vAlign w:val="center"/>
            <w:hideMark/>
          </w:tcPr>
          <w:p w14:paraId="21A274FA" w14:textId="77777777" w:rsidR="007E55EB" w:rsidRDefault="007E55EB" w:rsidP="00752D4A">
            <w:pPr>
              <w:jc w:val="center"/>
              <w:rPr>
                <w:color w:val="000000"/>
                <w:sz w:val="20"/>
                <w:szCs w:val="20"/>
              </w:rPr>
            </w:pPr>
            <w:r>
              <w:rPr>
                <w:color w:val="000000"/>
                <w:sz w:val="20"/>
                <w:szCs w:val="20"/>
              </w:rPr>
              <w:t>5</w:t>
            </w:r>
          </w:p>
        </w:tc>
        <w:tc>
          <w:tcPr>
            <w:tcW w:w="581" w:type="dxa"/>
            <w:tcBorders>
              <w:top w:val="nil"/>
              <w:left w:val="single" w:sz="4" w:space="0" w:color="auto"/>
              <w:bottom w:val="single" w:sz="4" w:space="0" w:color="auto"/>
              <w:right w:val="nil"/>
            </w:tcBorders>
            <w:shd w:val="clear" w:color="000000" w:fill="EBF1DE"/>
            <w:vAlign w:val="center"/>
            <w:hideMark/>
          </w:tcPr>
          <w:p w14:paraId="706E503E" w14:textId="77777777" w:rsidR="007E55EB" w:rsidRDefault="007E55EB" w:rsidP="00752D4A">
            <w:pPr>
              <w:jc w:val="center"/>
              <w:rPr>
                <w:color w:val="000000"/>
                <w:sz w:val="20"/>
                <w:szCs w:val="20"/>
              </w:rPr>
            </w:pPr>
            <w:r>
              <w:rPr>
                <w:color w:val="000000"/>
                <w:sz w:val="20"/>
                <w:szCs w:val="20"/>
              </w:rPr>
              <w:t>125</w:t>
            </w:r>
          </w:p>
        </w:tc>
        <w:tc>
          <w:tcPr>
            <w:tcW w:w="500" w:type="dxa"/>
            <w:tcBorders>
              <w:top w:val="nil"/>
              <w:left w:val="single" w:sz="4" w:space="0" w:color="auto"/>
              <w:bottom w:val="single" w:sz="4" w:space="0" w:color="auto"/>
              <w:right w:val="nil"/>
            </w:tcBorders>
            <w:shd w:val="clear" w:color="auto" w:fill="auto"/>
            <w:vAlign w:val="center"/>
            <w:hideMark/>
          </w:tcPr>
          <w:p w14:paraId="530947EB" w14:textId="77777777" w:rsidR="007E55EB" w:rsidRDefault="007E55EB" w:rsidP="00752D4A">
            <w:pPr>
              <w:jc w:val="center"/>
              <w:rPr>
                <w:color w:val="000000"/>
                <w:sz w:val="20"/>
                <w:szCs w:val="20"/>
              </w:rPr>
            </w:pPr>
            <w:r>
              <w:rPr>
                <w:color w:val="000000"/>
                <w:sz w:val="20"/>
                <w:szCs w:val="20"/>
              </w:rPr>
              <w:t>5</w:t>
            </w:r>
          </w:p>
        </w:tc>
        <w:tc>
          <w:tcPr>
            <w:tcW w:w="545" w:type="dxa"/>
            <w:tcBorders>
              <w:top w:val="nil"/>
              <w:left w:val="single" w:sz="4" w:space="0" w:color="auto"/>
              <w:bottom w:val="single" w:sz="4" w:space="0" w:color="auto"/>
              <w:right w:val="nil"/>
            </w:tcBorders>
            <w:shd w:val="clear" w:color="000000" w:fill="EBF1DE"/>
            <w:vAlign w:val="center"/>
            <w:hideMark/>
          </w:tcPr>
          <w:p w14:paraId="2618E3B4" w14:textId="77777777" w:rsidR="007E55EB" w:rsidRDefault="007E55EB" w:rsidP="00752D4A">
            <w:pPr>
              <w:jc w:val="center"/>
              <w:rPr>
                <w:color w:val="000000"/>
                <w:sz w:val="20"/>
                <w:szCs w:val="20"/>
              </w:rPr>
            </w:pPr>
            <w:r>
              <w:rPr>
                <w:color w:val="000000"/>
                <w:sz w:val="20"/>
                <w:szCs w:val="20"/>
              </w:rPr>
              <w:t>125</w:t>
            </w:r>
          </w:p>
        </w:tc>
        <w:tc>
          <w:tcPr>
            <w:tcW w:w="500" w:type="dxa"/>
            <w:tcBorders>
              <w:top w:val="nil"/>
              <w:left w:val="single" w:sz="4" w:space="0" w:color="auto"/>
              <w:bottom w:val="single" w:sz="4" w:space="0" w:color="auto"/>
              <w:right w:val="nil"/>
            </w:tcBorders>
            <w:shd w:val="clear" w:color="auto" w:fill="auto"/>
            <w:vAlign w:val="center"/>
            <w:hideMark/>
          </w:tcPr>
          <w:p w14:paraId="23E4485C" w14:textId="77777777" w:rsidR="007E55EB" w:rsidRDefault="007E55EB" w:rsidP="00752D4A">
            <w:pPr>
              <w:jc w:val="center"/>
              <w:rPr>
                <w:color w:val="000000"/>
                <w:sz w:val="20"/>
                <w:szCs w:val="20"/>
              </w:rPr>
            </w:pPr>
            <w:r>
              <w:rPr>
                <w:color w:val="000000"/>
                <w:sz w:val="20"/>
                <w:szCs w:val="20"/>
              </w:rPr>
              <w:t>5</w:t>
            </w:r>
          </w:p>
        </w:tc>
        <w:tc>
          <w:tcPr>
            <w:tcW w:w="581" w:type="dxa"/>
            <w:tcBorders>
              <w:top w:val="nil"/>
              <w:left w:val="single" w:sz="4" w:space="0" w:color="auto"/>
              <w:bottom w:val="single" w:sz="4" w:space="0" w:color="auto"/>
              <w:right w:val="nil"/>
            </w:tcBorders>
            <w:shd w:val="clear" w:color="000000" w:fill="EBF1DE"/>
            <w:vAlign w:val="center"/>
            <w:hideMark/>
          </w:tcPr>
          <w:p w14:paraId="07B8AE58" w14:textId="77777777" w:rsidR="007E55EB" w:rsidRDefault="007E55EB" w:rsidP="00752D4A">
            <w:pPr>
              <w:jc w:val="center"/>
              <w:rPr>
                <w:color w:val="000000"/>
                <w:sz w:val="20"/>
                <w:szCs w:val="20"/>
              </w:rPr>
            </w:pPr>
            <w:r>
              <w:rPr>
                <w:color w:val="000000"/>
                <w:sz w:val="20"/>
                <w:szCs w:val="20"/>
              </w:rPr>
              <w:t>125</w:t>
            </w:r>
          </w:p>
        </w:tc>
        <w:tc>
          <w:tcPr>
            <w:tcW w:w="500" w:type="dxa"/>
            <w:tcBorders>
              <w:top w:val="nil"/>
              <w:left w:val="single" w:sz="4" w:space="0" w:color="auto"/>
              <w:bottom w:val="single" w:sz="4" w:space="0" w:color="auto"/>
              <w:right w:val="nil"/>
            </w:tcBorders>
            <w:shd w:val="clear" w:color="auto" w:fill="auto"/>
            <w:vAlign w:val="center"/>
            <w:hideMark/>
          </w:tcPr>
          <w:p w14:paraId="53050CEE" w14:textId="77777777" w:rsidR="007E55EB" w:rsidRDefault="007E55EB" w:rsidP="00752D4A">
            <w:pPr>
              <w:jc w:val="center"/>
              <w:rPr>
                <w:color w:val="000000"/>
                <w:sz w:val="20"/>
                <w:szCs w:val="20"/>
              </w:rPr>
            </w:pPr>
            <w:r>
              <w:rPr>
                <w:color w:val="000000"/>
                <w:sz w:val="20"/>
                <w:szCs w:val="20"/>
              </w:rPr>
              <w:t>5</w:t>
            </w:r>
          </w:p>
        </w:tc>
        <w:tc>
          <w:tcPr>
            <w:tcW w:w="545" w:type="dxa"/>
            <w:tcBorders>
              <w:top w:val="nil"/>
              <w:left w:val="single" w:sz="4" w:space="0" w:color="auto"/>
              <w:bottom w:val="single" w:sz="4" w:space="0" w:color="auto"/>
              <w:right w:val="nil"/>
            </w:tcBorders>
            <w:shd w:val="clear" w:color="000000" w:fill="EBF1DE"/>
            <w:vAlign w:val="center"/>
            <w:hideMark/>
          </w:tcPr>
          <w:p w14:paraId="03CDF1B0" w14:textId="77777777" w:rsidR="007E55EB" w:rsidRDefault="007E55EB" w:rsidP="00752D4A">
            <w:pPr>
              <w:jc w:val="center"/>
              <w:rPr>
                <w:color w:val="000000"/>
                <w:sz w:val="20"/>
                <w:szCs w:val="20"/>
              </w:rPr>
            </w:pPr>
            <w:r>
              <w:rPr>
                <w:color w:val="000000"/>
                <w:sz w:val="20"/>
                <w:szCs w:val="20"/>
              </w:rPr>
              <w:t>125</w:t>
            </w:r>
          </w:p>
        </w:tc>
        <w:tc>
          <w:tcPr>
            <w:tcW w:w="500" w:type="dxa"/>
            <w:tcBorders>
              <w:top w:val="nil"/>
              <w:left w:val="single" w:sz="4" w:space="0" w:color="auto"/>
              <w:bottom w:val="single" w:sz="4" w:space="0" w:color="auto"/>
              <w:right w:val="nil"/>
            </w:tcBorders>
            <w:shd w:val="clear" w:color="auto" w:fill="auto"/>
            <w:vAlign w:val="center"/>
            <w:hideMark/>
          </w:tcPr>
          <w:p w14:paraId="0EBD9DA5" w14:textId="77777777" w:rsidR="007E55EB" w:rsidRDefault="007E55EB" w:rsidP="00752D4A">
            <w:pPr>
              <w:jc w:val="center"/>
              <w:rPr>
                <w:color w:val="000000"/>
                <w:sz w:val="20"/>
                <w:szCs w:val="20"/>
              </w:rPr>
            </w:pPr>
            <w:r>
              <w:rPr>
                <w:color w:val="000000"/>
                <w:sz w:val="20"/>
                <w:szCs w:val="20"/>
              </w:rPr>
              <w:t>5</w:t>
            </w:r>
          </w:p>
        </w:tc>
        <w:tc>
          <w:tcPr>
            <w:tcW w:w="581" w:type="dxa"/>
            <w:tcBorders>
              <w:top w:val="nil"/>
              <w:left w:val="single" w:sz="4" w:space="0" w:color="auto"/>
              <w:bottom w:val="single" w:sz="4" w:space="0" w:color="auto"/>
              <w:right w:val="single" w:sz="4" w:space="0" w:color="auto"/>
            </w:tcBorders>
            <w:shd w:val="clear" w:color="000000" w:fill="EBF1DE"/>
            <w:vAlign w:val="center"/>
            <w:hideMark/>
          </w:tcPr>
          <w:p w14:paraId="1B5578F8" w14:textId="77777777" w:rsidR="007E55EB" w:rsidRDefault="007E55EB" w:rsidP="00752D4A">
            <w:pPr>
              <w:jc w:val="center"/>
              <w:rPr>
                <w:color w:val="000000"/>
                <w:sz w:val="20"/>
                <w:szCs w:val="20"/>
              </w:rPr>
            </w:pPr>
            <w:r>
              <w:rPr>
                <w:color w:val="000000"/>
                <w:sz w:val="20"/>
                <w:szCs w:val="20"/>
              </w:rPr>
              <w:t>125</w:t>
            </w:r>
          </w:p>
        </w:tc>
      </w:tr>
      <w:tr w:rsidR="007E55EB" w14:paraId="3FE72A1C" w14:textId="77777777" w:rsidTr="007E55EB">
        <w:trPr>
          <w:trHeight w:val="300"/>
        </w:trPr>
        <w:tc>
          <w:tcPr>
            <w:tcW w:w="2102" w:type="dxa"/>
            <w:tcBorders>
              <w:top w:val="nil"/>
              <w:left w:val="single" w:sz="4" w:space="0" w:color="auto"/>
              <w:bottom w:val="single" w:sz="4" w:space="0" w:color="auto"/>
              <w:right w:val="single" w:sz="4" w:space="0" w:color="auto"/>
            </w:tcBorders>
            <w:shd w:val="clear" w:color="auto" w:fill="auto"/>
            <w:vAlign w:val="center"/>
            <w:hideMark/>
          </w:tcPr>
          <w:p w14:paraId="7A8A962A" w14:textId="77777777" w:rsidR="007E55EB" w:rsidRDefault="007E55EB" w:rsidP="00752D4A">
            <w:pPr>
              <w:rPr>
                <w:color w:val="000000"/>
                <w:sz w:val="20"/>
                <w:szCs w:val="20"/>
              </w:rPr>
            </w:pPr>
            <w:r>
              <w:rPr>
                <w:color w:val="000000"/>
                <w:sz w:val="20"/>
                <w:szCs w:val="20"/>
              </w:rPr>
              <w:t>Recruitment of workforce with skills</w:t>
            </w:r>
          </w:p>
        </w:tc>
        <w:tc>
          <w:tcPr>
            <w:tcW w:w="1182" w:type="dxa"/>
            <w:tcBorders>
              <w:top w:val="nil"/>
              <w:left w:val="nil"/>
              <w:bottom w:val="single" w:sz="4" w:space="0" w:color="auto"/>
              <w:right w:val="nil"/>
            </w:tcBorders>
            <w:shd w:val="clear" w:color="auto" w:fill="auto"/>
            <w:vAlign w:val="center"/>
            <w:hideMark/>
          </w:tcPr>
          <w:p w14:paraId="31AFCA96" w14:textId="77777777" w:rsidR="007E55EB" w:rsidRDefault="007E55EB" w:rsidP="00752D4A">
            <w:pPr>
              <w:jc w:val="center"/>
              <w:rPr>
                <w:color w:val="000000"/>
                <w:sz w:val="20"/>
                <w:szCs w:val="20"/>
              </w:rPr>
            </w:pPr>
            <w:r>
              <w:rPr>
                <w:color w:val="000000"/>
                <w:sz w:val="20"/>
                <w:szCs w:val="20"/>
              </w:rPr>
              <w:t>20</w:t>
            </w:r>
          </w:p>
        </w:tc>
        <w:tc>
          <w:tcPr>
            <w:tcW w:w="500" w:type="dxa"/>
            <w:tcBorders>
              <w:top w:val="nil"/>
              <w:left w:val="single" w:sz="4" w:space="0" w:color="auto"/>
              <w:bottom w:val="single" w:sz="4" w:space="0" w:color="auto"/>
              <w:right w:val="single" w:sz="4" w:space="0" w:color="auto"/>
            </w:tcBorders>
            <w:shd w:val="clear" w:color="auto" w:fill="auto"/>
            <w:vAlign w:val="center"/>
            <w:hideMark/>
          </w:tcPr>
          <w:p w14:paraId="3FFBA399" w14:textId="77777777" w:rsidR="007E55EB" w:rsidRDefault="007E55EB" w:rsidP="00752D4A">
            <w:pPr>
              <w:jc w:val="center"/>
              <w:rPr>
                <w:color w:val="000000"/>
                <w:sz w:val="20"/>
                <w:szCs w:val="20"/>
              </w:rPr>
            </w:pPr>
            <w:r>
              <w:rPr>
                <w:color w:val="000000"/>
                <w:sz w:val="20"/>
                <w:szCs w:val="20"/>
              </w:rPr>
              <w:t>0</w:t>
            </w:r>
          </w:p>
        </w:tc>
        <w:tc>
          <w:tcPr>
            <w:tcW w:w="545" w:type="dxa"/>
            <w:tcBorders>
              <w:top w:val="nil"/>
              <w:left w:val="nil"/>
              <w:bottom w:val="single" w:sz="4" w:space="0" w:color="auto"/>
              <w:right w:val="nil"/>
            </w:tcBorders>
            <w:shd w:val="clear" w:color="000000" w:fill="EBF1DE"/>
            <w:vAlign w:val="center"/>
            <w:hideMark/>
          </w:tcPr>
          <w:p w14:paraId="33C00CE2"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69BB0DF2" w14:textId="77777777" w:rsidR="007E55EB" w:rsidRDefault="007E55EB" w:rsidP="00752D4A">
            <w:pPr>
              <w:jc w:val="center"/>
              <w:rPr>
                <w:color w:val="000000"/>
                <w:sz w:val="20"/>
                <w:szCs w:val="20"/>
              </w:rPr>
            </w:pPr>
            <w:r>
              <w:rPr>
                <w:color w:val="000000"/>
                <w:sz w:val="20"/>
                <w:szCs w:val="20"/>
              </w:rPr>
              <w:t>1</w:t>
            </w:r>
          </w:p>
        </w:tc>
        <w:tc>
          <w:tcPr>
            <w:tcW w:w="581" w:type="dxa"/>
            <w:tcBorders>
              <w:top w:val="nil"/>
              <w:left w:val="single" w:sz="4" w:space="0" w:color="auto"/>
              <w:bottom w:val="single" w:sz="4" w:space="0" w:color="auto"/>
              <w:right w:val="nil"/>
            </w:tcBorders>
            <w:shd w:val="clear" w:color="000000" w:fill="EBF1DE"/>
            <w:vAlign w:val="center"/>
            <w:hideMark/>
          </w:tcPr>
          <w:p w14:paraId="4812E092" w14:textId="77777777" w:rsidR="007E55EB" w:rsidRDefault="007E55EB" w:rsidP="00752D4A">
            <w:pPr>
              <w:jc w:val="center"/>
              <w:rPr>
                <w:color w:val="000000"/>
                <w:sz w:val="20"/>
                <w:szCs w:val="20"/>
              </w:rPr>
            </w:pPr>
            <w:r>
              <w:rPr>
                <w:color w:val="000000"/>
                <w:sz w:val="20"/>
                <w:szCs w:val="20"/>
              </w:rPr>
              <w:t>25</w:t>
            </w:r>
          </w:p>
        </w:tc>
        <w:tc>
          <w:tcPr>
            <w:tcW w:w="500" w:type="dxa"/>
            <w:tcBorders>
              <w:top w:val="nil"/>
              <w:left w:val="single" w:sz="4" w:space="0" w:color="auto"/>
              <w:bottom w:val="single" w:sz="4" w:space="0" w:color="auto"/>
              <w:right w:val="nil"/>
            </w:tcBorders>
            <w:shd w:val="clear" w:color="auto" w:fill="auto"/>
            <w:vAlign w:val="center"/>
            <w:hideMark/>
          </w:tcPr>
          <w:p w14:paraId="173E0AD9" w14:textId="77777777" w:rsidR="007E55EB" w:rsidRDefault="007E55EB" w:rsidP="00752D4A">
            <w:pPr>
              <w:jc w:val="center"/>
              <w:rPr>
                <w:color w:val="000000"/>
                <w:sz w:val="20"/>
                <w:szCs w:val="20"/>
              </w:rPr>
            </w:pPr>
            <w:r>
              <w:rPr>
                <w:color w:val="000000"/>
                <w:sz w:val="20"/>
                <w:szCs w:val="20"/>
              </w:rPr>
              <w:t>1</w:t>
            </w:r>
          </w:p>
        </w:tc>
        <w:tc>
          <w:tcPr>
            <w:tcW w:w="545" w:type="dxa"/>
            <w:tcBorders>
              <w:top w:val="nil"/>
              <w:left w:val="single" w:sz="4" w:space="0" w:color="auto"/>
              <w:bottom w:val="single" w:sz="4" w:space="0" w:color="auto"/>
              <w:right w:val="nil"/>
            </w:tcBorders>
            <w:shd w:val="clear" w:color="000000" w:fill="EBF1DE"/>
            <w:vAlign w:val="center"/>
            <w:hideMark/>
          </w:tcPr>
          <w:p w14:paraId="4232D716" w14:textId="77777777" w:rsidR="007E55EB" w:rsidRDefault="007E55EB" w:rsidP="00752D4A">
            <w:pPr>
              <w:jc w:val="center"/>
              <w:rPr>
                <w:color w:val="000000"/>
                <w:sz w:val="20"/>
                <w:szCs w:val="20"/>
              </w:rPr>
            </w:pPr>
            <w:r>
              <w:rPr>
                <w:color w:val="000000"/>
                <w:sz w:val="20"/>
                <w:szCs w:val="20"/>
              </w:rPr>
              <w:t>25</w:t>
            </w:r>
          </w:p>
        </w:tc>
        <w:tc>
          <w:tcPr>
            <w:tcW w:w="500" w:type="dxa"/>
            <w:tcBorders>
              <w:top w:val="nil"/>
              <w:left w:val="single" w:sz="4" w:space="0" w:color="auto"/>
              <w:bottom w:val="single" w:sz="4" w:space="0" w:color="auto"/>
              <w:right w:val="nil"/>
            </w:tcBorders>
            <w:shd w:val="clear" w:color="auto" w:fill="auto"/>
            <w:vAlign w:val="center"/>
            <w:hideMark/>
          </w:tcPr>
          <w:p w14:paraId="33723FEF" w14:textId="77777777" w:rsidR="007E55EB" w:rsidRDefault="007E55EB" w:rsidP="00752D4A">
            <w:pPr>
              <w:jc w:val="center"/>
              <w:rPr>
                <w:color w:val="000000"/>
                <w:sz w:val="20"/>
                <w:szCs w:val="20"/>
              </w:rPr>
            </w:pPr>
            <w:r>
              <w:rPr>
                <w:color w:val="000000"/>
                <w:sz w:val="20"/>
                <w:szCs w:val="20"/>
              </w:rPr>
              <w:t>1</w:t>
            </w:r>
          </w:p>
        </w:tc>
        <w:tc>
          <w:tcPr>
            <w:tcW w:w="581" w:type="dxa"/>
            <w:tcBorders>
              <w:top w:val="nil"/>
              <w:left w:val="single" w:sz="4" w:space="0" w:color="auto"/>
              <w:bottom w:val="single" w:sz="4" w:space="0" w:color="auto"/>
              <w:right w:val="nil"/>
            </w:tcBorders>
            <w:shd w:val="clear" w:color="000000" w:fill="EBF1DE"/>
            <w:vAlign w:val="center"/>
            <w:hideMark/>
          </w:tcPr>
          <w:p w14:paraId="410B7E9A" w14:textId="77777777" w:rsidR="007E55EB" w:rsidRDefault="007E55EB" w:rsidP="00752D4A">
            <w:pPr>
              <w:jc w:val="center"/>
              <w:rPr>
                <w:color w:val="000000"/>
                <w:sz w:val="20"/>
                <w:szCs w:val="20"/>
              </w:rPr>
            </w:pPr>
            <w:r>
              <w:rPr>
                <w:color w:val="000000"/>
                <w:sz w:val="20"/>
                <w:szCs w:val="20"/>
              </w:rPr>
              <w:t>25</w:t>
            </w:r>
          </w:p>
        </w:tc>
        <w:tc>
          <w:tcPr>
            <w:tcW w:w="500" w:type="dxa"/>
            <w:tcBorders>
              <w:top w:val="nil"/>
              <w:left w:val="single" w:sz="4" w:space="0" w:color="auto"/>
              <w:bottom w:val="single" w:sz="4" w:space="0" w:color="auto"/>
              <w:right w:val="nil"/>
            </w:tcBorders>
            <w:shd w:val="clear" w:color="auto" w:fill="auto"/>
            <w:vAlign w:val="center"/>
            <w:hideMark/>
          </w:tcPr>
          <w:p w14:paraId="7104BE6C" w14:textId="77777777" w:rsidR="007E55EB" w:rsidRDefault="007E55EB" w:rsidP="00752D4A">
            <w:pPr>
              <w:jc w:val="center"/>
              <w:rPr>
                <w:color w:val="000000"/>
                <w:sz w:val="20"/>
                <w:szCs w:val="20"/>
              </w:rPr>
            </w:pPr>
            <w:r>
              <w:rPr>
                <w:color w:val="000000"/>
                <w:sz w:val="20"/>
                <w:szCs w:val="20"/>
              </w:rPr>
              <w:t>1</w:t>
            </w:r>
          </w:p>
        </w:tc>
        <w:tc>
          <w:tcPr>
            <w:tcW w:w="581" w:type="dxa"/>
            <w:tcBorders>
              <w:top w:val="nil"/>
              <w:left w:val="single" w:sz="4" w:space="0" w:color="auto"/>
              <w:bottom w:val="single" w:sz="4" w:space="0" w:color="auto"/>
              <w:right w:val="nil"/>
            </w:tcBorders>
            <w:shd w:val="clear" w:color="000000" w:fill="EBF1DE"/>
            <w:vAlign w:val="center"/>
            <w:hideMark/>
          </w:tcPr>
          <w:p w14:paraId="5E0A2553" w14:textId="77777777" w:rsidR="007E55EB" w:rsidRDefault="007E55EB" w:rsidP="00752D4A">
            <w:pPr>
              <w:jc w:val="center"/>
              <w:rPr>
                <w:color w:val="000000"/>
                <w:sz w:val="20"/>
                <w:szCs w:val="20"/>
              </w:rPr>
            </w:pPr>
            <w:r>
              <w:rPr>
                <w:color w:val="000000"/>
                <w:sz w:val="20"/>
                <w:szCs w:val="20"/>
              </w:rPr>
              <w:t>25</w:t>
            </w:r>
          </w:p>
        </w:tc>
        <w:tc>
          <w:tcPr>
            <w:tcW w:w="500" w:type="dxa"/>
            <w:tcBorders>
              <w:top w:val="nil"/>
              <w:left w:val="single" w:sz="4" w:space="0" w:color="auto"/>
              <w:bottom w:val="single" w:sz="4" w:space="0" w:color="auto"/>
              <w:right w:val="nil"/>
            </w:tcBorders>
            <w:shd w:val="clear" w:color="auto" w:fill="auto"/>
            <w:vAlign w:val="center"/>
            <w:hideMark/>
          </w:tcPr>
          <w:p w14:paraId="4646D72A" w14:textId="77777777" w:rsidR="007E55EB" w:rsidRDefault="007E55EB" w:rsidP="00752D4A">
            <w:pPr>
              <w:jc w:val="center"/>
              <w:rPr>
                <w:color w:val="000000"/>
                <w:sz w:val="20"/>
                <w:szCs w:val="20"/>
              </w:rPr>
            </w:pPr>
            <w:r>
              <w:rPr>
                <w:color w:val="000000"/>
                <w:sz w:val="20"/>
                <w:szCs w:val="20"/>
              </w:rPr>
              <w:t>1</w:t>
            </w:r>
          </w:p>
        </w:tc>
        <w:tc>
          <w:tcPr>
            <w:tcW w:w="545" w:type="dxa"/>
            <w:tcBorders>
              <w:top w:val="nil"/>
              <w:left w:val="single" w:sz="4" w:space="0" w:color="auto"/>
              <w:bottom w:val="single" w:sz="4" w:space="0" w:color="auto"/>
              <w:right w:val="nil"/>
            </w:tcBorders>
            <w:shd w:val="clear" w:color="000000" w:fill="EBF1DE"/>
            <w:vAlign w:val="center"/>
            <w:hideMark/>
          </w:tcPr>
          <w:p w14:paraId="26B94352" w14:textId="77777777" w:rsidR="007E55EB" w:rsidRDefault="007E55EB" w:rsidP="00752D4A">
            <w:pPr>
              <w:jc w:val="center"/>
              <w:rPr>
                <w:color w:val="000000"/>
                <w:sz w:val="20"/>
                <w:szCs w:val="20"/>
              </w:rPr>
            </w:pPr>
            <w:r>
              <w:rPr>
                <w:color w:val="000000"/>
                <w:sz w:val="20"/>
                <w:szCs w:val="20"/>
              </w:rPr>
              <w:t>25</w:t>
            </w:r>
          </w:p>
        </w:tc>
        <w:tc>
          <w:tcPr>
            <w:tcW w:w="500" w:type="dxa"/>
            <w:tcBorders>
              <w:top w:val="nil"/>
              <w:left w:val="single" w:sz="4" w:space="0" w:color="auto"/>
              <w:bottom w:val="single" w:sz="4" w:space="0" w:color="auto"/>
              <w:right w:val="nil"/>
            </w:tcBorders>
            <w:shd w:val="clear" w:color="auto" w:fill="auto"/>
            <w:vAlign w:val="center"/>
            <w:hideMark/>
          </w:tcPr>
          <w:p w14:paraId="2C586B32" w14:textId="77777777" w:rsidR="007E55EB" w:rsidRDefault="007E55EB" w:rsidP="00752D4A">
            <w:pPr>
              <w:jc w:val="center"/>
              <w:rPr>
                <w:color w:val="000000"/>
                <w:sz w:val="20"/>
                <w:szCs w:val="20"/>
              </w:rPr>
            </w:pPr>
            <w:r>
              <w:rPr>
                <w:color w:val="000000"/>
                <w:sz w:val="20"/>
                <w:szCs w:val="20"/>
              </w:rPr>
              <w:t>1</w:t>
            </w:r>
          </w:p>
        </w:tc>
        <w:tc>
          <w:tcPr>
            <w:tcW w:w="545" w:type="dxa"/>
            <w:tcBorders>
              <w:top w:val="nil"/>
              <w:left w:val="single" w:sz="4" w:space="0" w:color="auto"/>
              <w:bottom w:val="single" w:sz="4" w:space="0" w:color="auto"/>
              <w:right w:val="nil"/>
            </w:tcBorders>
            <w:shd w:val="clear" w:color="000000" w:fill="EBF1DE"/>
            <w:vAlign w:val="center"/>
            <w:hideMark/>
          </w:tcPr>
          <w:p w14:paraId="57151ECD" w14:textId="77777777" w:rsidR="007E55EB" w:rsidRDefault="007E55EB" w:rsidP="00752D4A">
            <w:pPr>
              <w:jc w:val="center"/>
              <w:rPr>
                <w:color w:val="000000"/>
                <w:sz w:val="20"/>
                <w:szCs w:val="20"/>
              </w:rPr>
            </w:pPr>
            <w:r>
              <w:rPr>
                <w:color w:val="000000"/>
                <w:sz w:val="20"/>
                <w:szCs w:val="20"/>
              </w:rPr>
              <w:t>25</w:t>
            </w:r>
          </w:p>
        </w:tc>
        <w:tc>
          <w:tcPr>
            <w:tcW w:w="500" w:type="dxa"/>
            <w:tcBorders>
              <w:top w:val="nil"/>
              <w:left w:val="single" w:sz="4" w:space="0" w:color="auto"/>
              <w:bottom w:val="single" w:sz="4" w:space="0" w:color="auto"/>
              <w:right w:val="nil"/>
            </w:tcBorders>
            <w:shd w:val="clear" w:color="auto" w:fill="auto"/>
            <w:vAlign w:val="center"/>
            <w:hideMark/>
          </w:tcPr>
          <w:p w14:paraId="604B7CCE" w14:textId="77777777" w:rsidR="007E55EB" w:rsidRDefault="007E55EB" w:rsidP="00752D4A">
            <w:pPr>
              <w:jc w:val="center"/>
              <w:rPr>
                <w:color w:val="000000"/>
                <w:sz w:val="20"/>
                <w:szCs w:val="20"/>
              </w:rPr>
            </w:pPr>
            <w:r>
              <w:rPr>
                <w:color w:val="000000"/>
                <w:sz w:val="20"/>
                <w:szCs w:val="20"/>
              </w:rPr>
              <w:t>1</w:t>
            </w:r>
          </w:p>
        </w:tc>
        <w:tc>
          <w:tcPr>
            <w:tcW w:w="581" w:type="dxa"/>
            <w:tcBorders>
              <w:top w:val="nil"/>
              <w:left w:val="single" w:sz="4" w:space="0" w:color="auto"/>
              <w:bottom w:val="single" w:sz="4" w:space="0" w:color="auto"/>
              <w:right w:val="nil"/>
            </w:tcBorders>
            <w:shd w:val="clear" w:color="000000" w:fill="EBF1DE"/>
            <w:vAlign w:val="center"/>
            <w:hideMark/>
          </w:tcPr>
          <w:p w14:paraId="4AFFDEF9" w14:textId="77777777" w:rsidR="007E55EB" w:rsidRDefault="007E55EB" w:rsidP="00752D4A">
            <w:pPr>
              <w:jc w:val="center"/>
              <w:rPr>
                <w:color w:val="000000"/>
                <w:sz w:val="20"/>
                <w:szCs w:val="20"/>
              </w:rPr>
            </w:pPr>
            <w:r>
              <w:rPr>
                <w:color w:val="000000"/>
                <w:sz w:val="20"/>
                <w:szCs w:val="20"/>
              </w:rPr>
              <w:t>25</w:t>
            </w:r>
          </w:p>
        </w:tc>
        <w:tc>
          <w:tcPr>
            <w:tcW w:w="500" w:type="dxa"/>
            <w:tcBorders>
              <w:top w:val="nil"/>
              <w:left w:val="single" w:sz="4" w:space="0" w:color="auto"/>
              <w:bottom w:val="single" w:sz="4" w:space="0" w:color="auto"/>
              <w:right w:val="nil"/>
            </w:tcBorders>
            <w:shd w:val="clear" w:color="auto" w:fill="auto"/>
            <w:vAlign w:val="center"/>
            <w:hideMark/>
          </w:tcPr>
          <w:p w14:paraId="5519E520" w14:textId="77777777" w:rsidR="007E55EB" w:rsidRDefault="007E55EB" w:rsidP="00752D4A">
            <w:pPr>
              <w:jc w:val="center"/>
              <w:rPr>
                <w:color w:val="000000"/>
                <w:sz w:val="20"/>
                <w:szCs w:val="20"/>
              </w:rPr>
            </w:pPr>
            <w:r>
              <w:rPr>
                <w:color w:val="000000"/>
                <w:sz w:val="20"/>
                <w:szCs w:val="20"/>
              </w:rPr>
              <w:t>1</w:t>
            </w:r>
          </w:p>
        </w:tc>
        <w:tc>
          <w:tcPr>
            <w:tcW w:w="545" w:type="dxa"/>
            <w:tcBorders>
              <w:top w:val="nil"/>
              <w:left w:val="single" w:sz="4" w:space="0" w:color="auto"/>
              <w:bottom w:val="single" w:sz="4" w:space="0" w:color="auto"/>
              <w:right w:val="nil"/>
            </w:tcBorders>
            <w:shd w:val="clear" w:color="000000" w:fill="EBF1DE"/>
            <w:vAlign w:val="center"/>
            <w:hideMark/>
          </w:tcPr>
          <w:p w14:paraId="5D77E154" w14:textId="77777777" w:rsidR="007E55EB" w:rsidRDefault="007E55EB" w:rsidP="00752D4A">
            <w:pPr>
              <w:jc w:val="center"/>
              <w:rPr>
                <w:color w:val="000000"/>
                <w:sz w:val="20"/>
                <w:szCs w:val="20"/>
              </w:rPr>
            </w:pPr>
            <w:r>
              <w:rPr>
                <w:color w:val="000000"/>
                <w:sz w:val="20"/>
                <w:szCs w:val="20"/>
              </w:rPr>
              <w:t>25</w:t>
            </w:r>
          </w:p>
        </w:tc>
        <w:tc>
          <w:tcPr>
            <w:tcW w:w="500" w:type="dxa"/>
            <w:tcBorders>
              <w:top w:val="nil"/>
              <w:left w:val="single" w:sz="4" w:space="0" w:color="auto"/>
              <w:bottom w:val="single" w:sz="4" w:space="0" w:color="auto"/>
              <w:right w:val="nil"/>
            </w:tcBorders>
            <w:shd w:val="clear" w:color="auto" w:fill="auto"/>
            <w:vAlign w:val="center"/>
            <w:hideMark/>
          </w:tcPr>
          <w:p w14:paraId="5B0C3226" w14:textId="77777777" w:rsidR="007E55EB" w:rsidRDefault="007E55EB" w:rsidP="00752D4A">
            <w:pPr>
              <w:jc w:val="center"/>
              <w:rPr>
                <w:color w:val="000000"/>
                <w:sz w:val="20"/>
                <w:szCs w:val="20"/>
              </w:rPr>
            </w:pPr>
            <w:r>
              <w:rPr>
                <w:color w:val="000000"/>
                <w:sz w:val="20"/>
                <w:szCs w:val="20"/>
              </w:rPr>
              <w:t>1</w:t>
            </w:r>
          </w:p>
        </w:tc>
        <w:tc>
          <w:tcPr>
            <w:tcW w:w="581" w:type="dxa"/>
            <w:tcBorders>
              <w:top w:val="nil"/>
              <w:left w:val="single" w:sz="4" w:space="0" w:color="auto"/>
              <w:bottom w:val="single" w:sz="4" w:space="0" w:color="auto"/>
              <w:right w:val="nil"/>
            </w:tcBorders>
            <w:shd w:val="clear" w:color="000000" w:fill="EBF1DE"/>
            <w:vAlign w:val="center"/>
            <w:hideMark/>
          </w:tcPr>
          <w:p w14:paraId="7DECC573" w14:textId="77777777" w:rsidR="007E55EB" w:rsidRDefault="007E55EB" w:rsidP="00752D4A">
            <w:pPr>
              <w:jc w:val="center"/>
              <w:rPr>
                <w:color w:val="000000"/>
                <w:sz w:val="20"/>
                <w:szCs w:val="20"/>
              </w:rPr>
            </w:pPr>
            <w:r>
              <w:rPr>
                <w:color w:val="000000"/>
                <w:sz w:val="20"/>
                <w:szCs w:val="20"/>
              </w:rPr>
              <w:t>25</w:t>
            </w:r>
          </w:p>
        </w:tc>
        <w:tc>
          <w:tcPr>
            <w:tcW w:w="500" w:type="dxa"/>
            <w:tcBorders>
              <w:top w:val="nil"/>
              <w:left w:val="single" w:sz="4" w:space="0" w:color="auto"/>
              <w:bottom w:val="single" w:sz="4" w:space="0" w:color="auto"/>
              <w:right w:val="nil"/>
            </w:tcBorders>
            <w:shd w:val="clear" w:color="auto" w:fill="auto"/>
            <w:vAlign w:val="center"/>
            <w:hideMark/>
          </w:tcPr>
          <w:p w14:paraId="7F5FD152" w14:textId="77777777" w:rsidR="007E55EB" w:rsidRDefault="007E55EB" w:rsidP="00752D4A">
            <w:pPr>
              <w:jc w:val="center"/>
              <w:rPr>
                <w:color w:val="000000"/>
                <w:sz w:val="20"/>
                <w:szCs w:val="20"/>
              </w:rPr>
            </w:pPr>
            <w:r>
              <w:rPr>
                <w:color w:val="000000"/>
                <w:sz w:val="20"/>
                <w:szCs w:val="20"/>
              </w:rPr>
              <w:t>1</w:t>
            </w:r>
          </w:p>
        </w:tc>
        <w:tc>
          <w:tcPr>
            <w:tcW w:w="545" w:type="dxa"/>
            <w:tcBorders>
              <w:top w:val="nil"/>
              <w:left w:val="single" w:sz="4" w:space="0" w:color="auto"/>
              <w:bottom w:val="single" w:sz="4" w:space="0" w:color="auto"/>
              <w:right w:val="nil"/>
            </w:tcBorders>
            <w:shd w:val="clear" w:color="000000" w:fill="EBF1DE"/>
            <w:vAlign w:val="center"/>
            <w:hideMark/>
          </w:tcPr>
          <w:p w14:paraId="19EE436F" w14:textId="77777777" w:rsidR="007E55EB" w:rsidRDefault="007E55EB" w:rsidP="00752D4A">
            <w:pPr>
              <w:jc w:val="center"/>
              <w:rPr>
                <w:color w:val="000000"/>
                <w:sz w:val="20"/>
                <w:szCs w:val="20"/>
              </w:rPr>
            </w:pPr>
            <w:r>
              <w:rPr>
                <w:color w:val="000000"/>
                <w:sz w:val="20"/>
                <w:szCs w:val="20"/>
              </w:rPr>
              <w:t>25</w:t>
            </w:r>
          </w:p>
        </w:tc>
        <w:tc>
          <w:tcPr>
            <w:tcW w:w="500" w:type="dxa"/>
            <w:tcBorders>
              <w:top w:val="nil"/>
              <w:left w:val="single" w:sz="4" w:space="0" w:color="auto"/>
              <w:bottom w:val="single" w:sz="4" w:space="0" w:color="auto"/>
              <w:right w:val="nil"/>
            </w:tcBorders>
            <w:shd w:val="clear" w:color="auto" w:fill="auto"/>
            <w:vAlign w:val="center"/>
            <w:hideMark/>
          </w:tcPr>
          <w:p w14:paraId="649DAA8D" w14:textId="77777777" w:rsidR="007E55EB" w:rsidRDefault="007E55EB" w:rsidP="00752D4A">
            <w:pPr>
              <w:jc w:val="center"/>
              <w:rPr>
                <w:color w:val="000000"/>
                <w:sz w:val="20"/>
                <w:szCs w:val="20"/>
              </w:rPr>
            </w:pPr>
            <w:r>
              <w:rPr>
                <w:color w:val="000000"/>
                <w:sz w:val="20"/>
                <w:szCs w:val="20"/>
              </w:rPr>
              <w:t>1</w:t>
            </w:r>
          </w:p>
        </w:tc>
        <w:tc>
          <w:tcPr>
            <w:tcW w:w="581" w:type="dxa"/>
            <w:tcBorders>
              <w:top w:val="nil"/>
              <w:left w:val="single" w:sz="4" w:space="0" w:color="auto"/>
              <w:bottom w:val="single" w:sz="4" w:space="0" w:color="auto"/>
              <w:right w:val="single" w:sz="4" w:space="0" w:color="auto"/>
            </w:tcBorders>
            <w:shd w:val="clear" w:color="000000" w:fill="EBF1DE"/>
            <w:vAlign w:val="center"/>
            <w:hideMark/>
          </w:tcPr>
          <w:p w14:paraId="0FA4CA07" w14:textId="77777777" w:rsidR="007E55EB" w:rsidRDefault="007E55EB" w:rsidP="00752D4A">
            <w:pPr>
              <w:jc w:val="center"/>
              <w:rPr>
                <w:color w:val="000000"/>
                <w:sz w:val="20"/>
                <w:szCs w:val="20"/>
              </w:rPr>
            </w:pPr>
            <w:r>
              <w:rPr>
                <w:color w:val="000000"/>
                <w:sz w:val="20"/>
                <w:szCs w:val="20"/>
              </w:rPr>
              <w:t>25</w:t>
            </w:r>
          </w:p>
        </w:tc>
      </w:tr>
      <w:tr w:rsidR="007E55EB" w:rsidRPr="00311568" w14:paraId="345E484C" w14:textId="77777777" w:rsidTr="007E55EB">
        <w:trPr>
          <w:trHeight w:val="300"/>
        </w:trPr>
        <w:tc>
          <w:tcPr>
            <w:tcW w:w="2102" w:type="dxa"/>
            <w:tcBorders>
              <w:top w:val="nil"/>
              <w:left w:val="single" w:sz="4" w:space="0" w:color="auto"/>
              <w:bottom w:val="single" w:sz="4" w:space="0" w:color="auto"/>
              <w:right w:val="single" w:sz="4" w:space="0" w:color="auto"/>
            </w:tcBorders>
            <w:shd w:val="clear" w:color="000000" w:fill="EBF1DE"/>
            <w:vAlign w:val="center"/>
            <w:hideMark/>
          </w:tcPr>
          <w:p w14:paraId="22475D86" w14:textId="77777777" w:rsidR="007E55EB" w:rsidRPr="00311568" w:rsidRDefault="007E55EB" w:rsidP="00752D4A">
            <w:pPr>
              <w:rPr>
                <w:rStyle w:val="IntenseEmphasis"/>
              </w:rPr>
            </w:pPr>
            <w:r w:rsidRPr="00311568">
              <w:rPr>
                <w:rStyle w:val="IntenseEmphasis"/>
              </w:rPr>
              <w:t>Implementation score</w:t>
            </w:r>
          </w:p>
        </w:tc>
        <w:tc>
          <w:tcPr>
            <w:tcW w:w="1182" w:type="dxa"/>
            <w:tcBorders>
              <w:top w:val="nil"/>
              <w:left w:val="nil"/>
              <w:bottom w:val="single" w:sz="4" w:space="0" w:color="auto"/>
              <w:right w:val="single" w:sz="4" w:space="0" w:color="auto"/>
            </w:tcBorders>
            <w:shd w:val="clear" w:color="000000" w:fill="EBF1DE"/>
            <w:noWrap/>
            <w:vAlign w:val="bottom"/>
            <w:hideMark/>
          </w:tcPr>
          <w:p w14:paraId="26DB9FFE" w14:textId="77777777" w:rsidR="007E55EB" w:rsidRPr="00311568" w:rsidRDefault="007E55EB" w:rsidP="00752D4A">
            <w:pPr>
              <w:jc w:val="center"/>
              <w:rPr>
                <w:rStyle w:val="IntenseEmphasis"/>
              </w:rPr>
            </w:pPr>
            <w:r w:rsidRPr="00311568">
              <w:rPr>
                <w:rStyle w:val="IntenseEmphasis"/>
              </w:rPr>
              <w:t> </w:t>
            </w:r>
          </w:p>
        </w:tc>
        <w:tc>
          <w:tcPr>
            <w:tcW w:w="500" w:type="dxa"/>
            <w:tcBorders>
              <w:top w:val="nil"/>
              <w:left w:val="nil"/>
              <w:bottom w:val="single" w:sz="4" w:space="0" w:color="auto"/>
              <w:right w:val="single" w:sz="4" w:space="0" w:color="auto"/>
            </w:tcBorders>
            <w:shd w:val="clear" w:color="000000" w:fill="EBF1DE"/>
            <w:noWrap/>
            <w:vAlign w:val="bottom"/>
            <w:hideMark/>
          </w:tcPr>
          <w:p w14:paraId="5295A399" w14:textId="77777777" w:rsidR="007E55EB" w:rsidRPr="00311568" w:rsidRDefault="007E55EB" w:rsidP="00752D4A">
            <w:pPr>
              <w:jc w:val="center"/>
              <w:rPr>
                <w:rStyle w:val="IntenseEmphasis"/>
              </w:rPr>
            </w:pPr>
            <w:r w:rsidRPr="00311568">
              <w:rPr>
                <w:rStyle w:val="IntenseEmphasis"/>
              </w:rPr>
              <w:t> </w:t>
            </w:r>
          </w:p>
        </w:tc>
        <w:tc>
          <w:tcPr>
            <w:tcW w:w="545" w:type="dxa"/>
            <w:tcBorders>
              <w:top w:val="nil"/>
              <w:left w:val="nil"/>
              <w:bottom w:val="single" w:sz="4" w:space="0" w:color="auto"/>
              <w:right w:val="single" w:sz="4" w:space="0" w:color="auto"/>
            </w:tcBorders>
            <w:shd w:val="clear" w:color="000000" w:fill="EBF1DE"/>
            <w:noWrap/>
            <w:vAlign w:val="bottom"/>
            <w:hideMark/>
          </w:tcPr>
          <w:p w14:paraId="51B1F3A1" w14:textId="77777777" w:rsidR="007E55EB" w:rsidRPr="00311568" w:rsidRDefault="007E55EB" w:rsidP="00752D4A">
            <w:pPr>
              <w:jc w:val="center"/>
              <w:rPr>
                <w:rStyle w:val="IntenseEmphasis"/>
              </w:rPr>
            </w:pPr>
            <w:r w:rsidRPr="00311568">
              <w:rPr>
                <w:rStyle w:val="IntenseEmphasis"/>
              </w:rPr>
              <w:t>100</w:t>
            </w:r>
          </w:p>
        </w:tc>
        <w:tc>
          <w:tcPr>
            <w:tcW w:w="500" w:type="dxa"/>
            <w:tcBorders>
              <w:top w:val="nil"/>
              <w:left w:val="nil"/>
              <w:bottom w:val="single" w:sz="4" w:space="0" w:color="auto"/>
              <w:right w:val="single" w:sz="4" w:space="0" w:color="auto"/>
            </w:tcBorders>
            <w:shd w:val="clear" w:color="000000" w:fill="EBF1DE"/>
            <w:noWrap/>
            <w:vAlign w:val="bottom"/>
            <w:hideMark/>
          </w:tcPr>
          <w:p w14:paraId="32DC5988" w14:textId="77777777" w:rsidR="007E55EB" w:rsidRPr="00311568" w:rsidRDefault="007E55EB" w:rsidP="00752D4A">
            <w:pPr>
              <w:jc w:val="center"/>
              <w:rPr>
                <w:rStyle w:val="IntenseEmphasis"/>
              </w:rPr>
            </w:pPr>
            <w:r w:rsidRPr="00311568">
              <w:rPr>
                <w:rStyle w:val="IntenseEmphasis"/>
              </w:rPr>
              <w:t> </w:t>
            </w:r>
          </w:p>
        </w:tc>
        <w:tc>
          <w:tcPr>
            <w:tcW w:w="581" w:type="dxa"/>
            <w:tcBorders>
              <w:top w:val="nil"/>
              <w:left w:val="nil"/>
              <w:bottom w:val="single" w:sz="4" w:space="0" w:color="auto"/>
              <w:right w:val="single" w:sz="4" w:space="0" w:color="auto"/>
            </w:tcBorders>
            <w:shd w:val="clear" w:color="000000" w:fill="EBF1DE"/>
            <w:noWrap/>
            <w:vAlign w:val="bottom"/>
            <w:hideMark/>
          </w:tcPr>
          <w:p w14:paraId="4A637B6A" w14:textId="77777777" w:rsidR="007E55EB" w:rsidRPr="00311568" w:rsidRDefault="007E55EB" w:rsidP="00752D4A">
            <w:pPr>
              <w:jc w:val="center"/>
              <w:rPr>
                <w:rStyle w:val="IntenseEmphasis"/>
              </w:rPr>
            </w:pPr>
            <w:r w:rsidRPr="00311568">
              <w:rPr>
                <w:rStyle w:val="IntenseEmphasis"/>
              </w:rPr>
              <w:t>270</w:t>
            </w:r>
          </w:p>
        </w:tc>
        <w:tc>
          <w:tcPr>
            <w:tcW w:w="500" w:type="dxa"/>
            <w:tcBorders>
              <w:top w:val="nil"/>
              <w:left w:val="nil"/>
              <w:bottom w:val="single" w:sz="4" w:space="0" w:color="auto"/>
              <w:right w:val="single" w:sz="4" w:space="0" w:color="auto"/>
            </w:tcBorders>
            <w:shd w:val="clear" w:color="000000" w:fill="EBF1DE"/>
            <w:noWrap/>
            <w:vAlign w:val="bottom"/>
            <w:hideMark/>
          </w:tcPr>
          <w:p w14:paraId="65827682" w14:textId="77777777" w:rsidR="007E55EB" w:rsidRPr="00311568" w:rsidRDefault="007E55EB" w:rsidP="00752D4A">
            <w:pPr>
              <w:jc w:val="center"/>
              <w:rPr>
                <w:rStyle w:val="IntenseEmphasis"/>
              </w:rPr>
            </w:pPr>
            <w:r w:rsidRPr="00311568">
              <w:rPr>
                <w:rStyle w:val="IntenseEmphasis"/>
              </w:rPr>
              <w:t> </w:t>
            </w:r>
          </w:p>
        </w:tc>
        <w:tc>
          <w:tcPr>
            <w:tcW w:w="545" w:type="dxa"/>
            <w:tcBorders>
              <w:top w:val="nil"/>
              <w:left w:val="nil"/>
              <w:bottom w:val="single" w:sz="4" w:space="0" w:color="auto"/>
              <w:right w:val="single" w:sz="4" w:space="0" w:color="auto"/>
            </w:tcBorders>
            <w:shd w:val="clear" w:color="000000" w:fill="EBF1DE"/>
            <w:noWrap/>
            <w:vAlign w:val="bottom"/>
            <w:hideMark/>
          </w:tcPr>
          <w:p w14:paraId="590953BC" w14:textId="77777777" w:rsidR="007E55EB" w:rsidRPr="00311568" w:rsidRDefault="007E55EB" w:rsidP="00752D4A">
            <w:pPr>
              <w:jc w:val="center"/>
              <w:rPr>
                <w:rStyle w:val="IntenseEmphasis"/>
              </w:rPr>
            </w:pPr>
            <w:r w:rsidRPr="00311568">
              <w:rPr>
                <w:rStyle w:val="IntenseEmphasis"/>
              </w:rPr>
              <w:t>245</w:t>
            </w:r>
          </w:p>
        </w:tc>
        <w:tc>
          <w:tcPr>
            <w:tcW w:w="500" w:type="dxa"/>
            <w:tcBorders>
              <w:top w:val="nil"/>
              <w:left w:val="nil"/>
              <w:bottom w:val="single" w:sz="4" w:space="0" w:color="auto"/>
              <w:right w:val="single" w:sz="4" w:space="0" w:color="auto"/>
            </w:tcBorders>
            <w:shd w:val="clear" w:color="000000" w:fill="EBF1DE"/>
            <w:noWrap/>
            <w:vAlign w:val="bottom"/>
            <w:hideMark/>
          </w:tcPr>
          <w:p w14:paraId="55DE2C76" w14:textId="77777777" w:rsidR="007E55EB" w:rsidRPr="00311568" w:rsidRDefault="007E55EB" w:rsidP="00752D4A">
            <w:pPr>
              <w:jc w:val="center"/>
              <w:rPr>
                <w:rStyle w:val="IntenseEmphasis"/>
              </w:rPr>
            </w:pPr>
            <w:r w:rsidRPr="00311568">
              <w:rPr>
                <w:rStyle w:val="IntenseEmphasis"/>
              </w:rPr>
              <w:t> </w:t>
            </w:r>
          </w:p>
        </w:tc>
        <w:tc>
          <w:tcPr>
            <w:tcW w:w="581" w:type="dxa"/>
            <w:tcBorders>
              <w:top w:val="nil"/>
              <w:left w:val="nil"/>
              <w:bottom w:val="single" w:sz="4" w:space="0" w:color="auto"/>
              <w:right w:val="single" w:sz="4" w:space="0" w:color="auto"/>
            </w:tcBorders>
            <w:shd w:val="clear" w:color="000000" w:fill="EBF1DE"/>
            <w:noWrap/>
            <w:vAlign w:val="bottom"/>
            <w:hideMark/>
          </w:tcPr>
          <w:p w14:paraId="475C8A8D" w14:textId="77777777" w:rsidR="007E55EB" w:rsidRPr="00311568" w:rsidRDefault="007E55EB" w:rsidP="00752D4A">
            <w:pPr>
              <w:jc w:val="center"/>
              <w:rPr>
                <w:rStyle w:val="IntenseEmphasis"/>
              </w:rPr>
            </w:pPr>
            <w:r w:rsidRPr="00311568">
              <w:rPr>
                <w:rStyle w:val="IntenseEmphasis"/>
              </w:rPr>
              <w:t>375</w:t>
            </w:r>
          </w:p>
        </w:tc>
        <w:tc>
          <w:tcPr>
            <w:tcW w:w="500" w:type="dxa"/>
            <w:tcBorders>
              <w:top w:val="nil"/>
              <w:left w:val="nil"/>
              <w:bottom w:val="single" w:sz="4" w:space="0" w:color="auto"/>
              <w:right w:val="single" w:sz="4" w:space="0" w:color="auto"/>
            </w:tcBorders>
            <w:shd w:val="clear" w:color="000000" w:fill="EBF1DE"/>
            <w:noWrap/>
            <w:vAlign w:val="bottom"/>
            <w:hideMark/>
          </w:tcPr>
          <w:p w14:paraId="443C1B57" w14:textId="77777777" w:rsidR="007E55EB" w:rsidRPr="00311568" w:rsidRDefault="007E55EB" w:rsidP="00752D4A">
            <w:pPr>
              <w:jc w:val="center"/>
              <w:rPr>
                <w:rStyle w:val="IntenseEmphasis"/>
              </w:rPr>
            </w:pPr>
            <w:r w:rsidRPr="00311568">
              <w:rPr>
                <w:rStyle w:val="IntenseEmphasis"/>
              </w:rPr>
              <w:t> </w:t>
            </w:r>
          </w:p>
        </w:tc>
        <w:tc>
          <w:tcPr>
            <w:tcW w:w="581" w:type="dxa"/>
            <w:tcBorders>
              <w:top w:val="nil"/>
              <w:left w:val="nil"/>
              <w:bottom w:val="single" w:sz="4" w:space="0" w:color="auto"/>
              <w:right w:val="single" w:sz="4" w:space="0" w:color="auto"/>
            </w:tcBorders>
            <w:shd w:val="clear" w:color="000000" w:fill="EBF1DE"/>
            <w:noWrap/>
            <w:vAlign w:val="bottom"/>
            <w:hideMark/>
          </w:tcPr>
          <w:p w14:paraId="50F1A375" w14:textId="77777777" w:rsidR="007E55EB" w:rsidRPr="00311568" w:rsidRDefault="007E55EB" w:rsidP="00752D4A">
            <w:pPr>
              <w:jc w:val="center"/>
              <w:rPr>
                <w:rStyle w:val="IntenseEmphasis"/>
              </w:rPr>
            </w:pPr>
            <w:r w:rsidRPr="00311568">
              <w:rPr>
                <w:rStyle w:val="IntenseEmphasis"/>
              </w:rPr>
              <w:t>250</w:t>
            </w:r>
          </w:p>
        </w:tc>
        <w:tc>
          <w:tcPr>
            <w:tcW w:w="500" w:type="dxa"/>
            <w:tcBorders>
              <w:top w:val="nil"/>
              <w:left w:val="nil"/>
              <w:bottom w:val="single" w:sz="4" w:space="0" w:color="auto"/>
              <w:right w:val="single" w:sz="4" w:space="0" w:color="auto"/>
            </w:tcBorders>
            <w:shd w:val="clear" w:color="000000" w:fill="EBF1DE"/>
            <w:noWrap/>
            <w:vAlign w:val="bottom"/>
            <w:hideMark/>
          </w:tcPr>
          <w:p w14:paraId="6118AAF3" w14:textId="77777777" w:rsidR="007E55EB" w:rsidRPr="00311568" w:rsidRDefault="007E55EB" w:rsidP="00752D4A">
            <w:pPr>
              <w:jc w:val="center"/>
              <w:rPr>
                <w:rStyle w:val="IntenseEmphasis"/>
              </w:rPr>
            </w:pPr>
            <w:r w:rsidRPr="00311568">
              <w:rPr>
                <w:rStyle w:val="IntenseEmphasis"/>
              </w:rPr>
              <w:t> </w:t>
            </w:r>
          </w:p>
        </w:tc>
        <w:tc>
          <w:tcPr>
            <w:tcW w:w="545" w:type="dxa"/>
            <w:tcBorders>
              <w:top w:val="nil"/>
              <w:left w:val="nil"/>
              <w:bottom w:val="single" w:sz="4" w:space="0" w:color="auto"/>
              <w:right w:val="single" w:sz="4" w:space="0" w:color="auto"/>
            </w:tcBorders>
            <w:shd w:val="clear" w:color="000000" w:fill="EBF1DE"/>
            <w:noWrap/>
            <w:vAlign w:val="bottom"/>
            <w:hideMark/>
          </w:tcPr>
          <w:p w14:paraId="0A631841" w14:textId="77777777" w:rsidR="007E55EB" w:rsidRPr="00311568" w:rsidRDefault="007E55EB" w:rsidP="00752D4A">
            <w:pPr>
              <w:jc w:val="center"/>
              <w:rPr>
                <w:rStyle w:val="IntenseEmphasis"/>
              </w:rPr>
            </w:pPr>
            <w:r w:rsidRPr="00311568">
              <w:rPr>
                <w:rStyle w:val="IntenseEmphasis"/>
              </w:rPr>
              <w:t>325</w:t>
            </w:r>
          </w:p>
        </w:tc>
        <w:tc>
          <w:tcPr>
            <w:tcW w:w="500" w:type="dxa"/>
            <w:tcBorders>
              <w:top w:val="nil"/>
              <w:left w:val="nil"/>
              <w:bottom w:val="single" w:sz="4" w:space="0" w:color="auto"/>
              <w:right w:val="single" w:sz="4" w:space="0" w:color="auto"/>
            </w:tcBorders>
            <w:shd w:val="clear" w:color="000000" w:fill="EBF1DE"/>
            <w:noWrap/>
            <w:vAlign w:val="bottom"/>
            <w:hideMark/>
          </w:tcPr>
          <w:p w14:paraId="16A61F47" w14:textId="77777777" w:rsidR="007E55EB" w:rsidRPr="00311568" w:rsidRDefault="007E55EB" w:rsidP="00752D4A">
            <w:pPr>
              <w:jc w:val="center"/>
              <w:rPr>
                <w:rStyle w:val="IntenseEmphasis"/>
              </w:rPr>
            </w:pPr>
            <w:r w:rsidRPr="00311568">
              <w:rPr>
                <w:rStyle w:val="IntenseEmphasis"/>
              </w:rPr>
              <w:t> </w:t>
            </w:r>
          </w:p>
        </w:tc>
        <w:tc>
          <w:tcPr>
            <w:tcW w:w="545" w:type="dxa"/>
            <w:tcBorders>
              <w:top w:val="nil"/>
              <w:left w:val="nil"/>
              <w:bottom w:val="single" w:sz="4" w:space="0" w:color="auto"/>
              <w:right w:val="single" w:sz="4" w:space="0" w:color="auto"/>
            </w:tcBorders>
            <w:shd w:val="clear" w:color="000000" w:fill="EBF1DE"/>
            <w:noWrap/>
            <w:vAlign w:val="bottom"/>
            <w:hideMark/>
          </w:tcPr>
          <w:p w14:paraId="7E0A99F7" w14:textId="77777777" w:rsidR="007E55EB" w:rsidRPr="00311568" w:rsidRDefault="007E55EB" w:rsidP="00752D4A">
            <w:pPr>
              <w:jc w:val="center"/>
              <w:rPr>
                <w:rStyle w:val="IntenseEmphasis"/>
              </w:rPr>
            </w:pPr>
            <w:r w:rsidRPr="00311568">
              <w:rPr>
                <w:rStyle w:val="IntenseEmphasis"/>
              </w:rPr>
              <w:t>325</w:t>
            </w:r>
          </w:p>
        </w:tc>
        <w:tc>
          <w:tcPr>
            <w:tcW w:w="500" w:type="dxa"/>
            <w:tcBorders>
              <w:top w:val="nil"/>
              <w:left w:val="nil"/>
              <w:bottom w:val="single" w:sz="4" w:space="0" w:color="auto"/>
              <w:right w:val="single" w:sz="4" w:space="0" w:color="auto"/>
            </w:tcBorders>
            <w:shd w:val="clear" w:color="000000" w:fill="EBF1DE"/>
            <w:noWrap/>
            <w:vAlign w:val="bottom"/>
            <w:hideMark/>
          </w:tcPr>
          <w:p w14:paraId="77C19B41" w14:textId="77777777" w:rsidR="007E55EB" w:rsidRPr="00311568" w:rsidRDefault="007E55EB" w:rsidP="00752D4A">
            <w:pPr>
              <w:jc w:val="center"/>
              <w:rPr>
                <w:rStyle w:val="IntenseEmphasis"/>
              </w:rPr>
            </w:pPr>
            <w:r w:rsidRPr="00311568">
              <w:rPr>
                <w:rStyle w:val="IntenseEmphasis"/>
              </w:rPr>
              <w:t> </w:t>
            </w:r>
          </w:p>
        </w:tc>
        <w:tc>
          <w:tcPr>
            <w:tcW w:w="581" w:type="dxa"/>
            <w:tcBorders>
              <w:top w:val="nil"/>
              <w:left w:val="nil"/>
              <w:bottom w:val="single" w:sz="4" w:space="0" w:color="auto"/>
              <w:right w:val="single" w:sz="4" w:space="0" w:color="auto"/>
            </w:tcBorders>
            <w:shd w:val="clear" w:color="000000" w:fill="FFFFCC"/>
            <w:noWrap/>
            <w:vAlign w:val="bottom"/>
            <w:hideMark/>
          </w:tcPr>
          <w:p w14:paraId="596DF67C" w14:textId="77777777" w:rsidR="007E55EB" w:rsidRPr="00311568" w:rsidRDefault="007E55EB" w:rsidP="00752D4A">
            <w:pPr>
              <w:jc w:val="center"/>
              <w:rPr>
                <w:rStyle w:val="IntenseEmphasis"/>
              </w:rPr>
            </w:pPr>
            <w:r w:rsidRPr="00311568">
              <w:rPr>
                <w:rStyle w:val="IntenseEmphasis"/>
              </w:rPr>
              <w:t>460</w:t>
            </w:r>
          </w:p>
        </w:tc>
        <w:tc>
          <w:tcPr>
            <w:tcW w:w="500" w:type="dxa"/>
            <w:tcBorders>
              <w:top w:val="nil"/>
              <w:left w:val="nil"/>
              <w:bottom w:val="single" w:sz="4" w:space="0" w:color="auto"/>
              <w:right w:val="single" w:sz="4" w:space="0" w:color="auto"/>
            </w:tcBorders>
            <w:shd w:val="clear" w:color="000000" w:fill="EBF1DE"/>
            <w:noWrap/>
            <w:vAlign w:val="bottom"/>
            <w:hideMark/>
          </w:tcPr>
          <w:p w14:paraId="6A95E636" w14:textId="77777777" w:rsidR="007E55EB" w:rsidRPr="00311568" w:rsidRDefault="007E55EB" w:rsidP="00752D4A">
            <w:pPr>
              <w:jc w:val="center"/>
              <w:rPr>
                <w:rStyle w:val="IntenseEmphasis"/>
              </w:rPr>
            </w:pPr>
            <w:r w:rsidRPr="00311568">
              <w:rPr>
                <w:rStyle w:val="IntenseEmphasis"/>
              </w:rPr>
              <w:t> </w:t>
            </w:r>
          </w:p>
        </w:tc>
        <w:tc>
          <w:tcPr>
            <w:tcW w:w="545" w:type="dxa"/>
            <w:tcBorders>
              <w:top w:val="nil"/>
              <w:left w:val="nil"/>
              <w:bottom w:val="single" w:sz="4" w:space="0" w:color="auto"/>
              <w:right w:val="single" w:sz="4" w:space="0" w:color="auto"/>
            </w:tcBorders>
            <w:shd w:val="clear" w:color="000000" w:fill="EBF1DE"/>
            <w:noWrap/>
            <w:vAlign w:val="bottom"/>
            <w:hideMark/>
          </w:tcPr>
          <w:p w14:paraId="13AD866D" w14:textId="77777777" w:rsidR="007E55EB" w:rsidRPr="00311568" w:rsidRDefault="007E55EB" w:rsidP="00752D4A">
            <w:pPr>
              <w:jc w:val="center"/>
              <w:rPr>
                <w:rStyle w:val="IntenseEmphasis"/>
              </w:rPr>
            </w:pPr>
            <w:r w:rsidRPr="00311568">
              <w:rPr>
                <w:rStyle w:val="IntenseEmphasis"/>
              </w:rPr>
              <w:t>285</w:t>
            </w:r>
          </w:p>
        </w:tc>
        <w:tc>
          <w:tcPr>
            <w:tcW w:w="500" w:type="dxa"/>
            <w:tcBorders>
              <w:top w:val="nil"/>
              <w:left w:val="nil"/>
              <w:bottom w:val="single" w:sz="4" w:space="0" w:color="auto"/>
              <w:right w:val="single" w:sz="4" w:space="0" w:color="auto"/>
            </w:tcBorders>
            <w:shd w:val="clear" w:color="000000" w:fill="EBF1DE"/>
            <w:noWrap/>
            <w:vAlign w:val="bottom"/>
            <w:hideMark/>
          </w:tcPr>
          <w:p w14:paraId="030AD127" w14:textId="77777777" w:rsidR="007E55EB" w:rsidRPr="00311568" w:rsidRDefault="007E55EB" w:rsidP="00752D4A">
            <w:pPr>
              <w:jc w:val="center"/>
              <w:rPr>
                <w:rStyle w:val="IntenseEmphasis"/>
              </w:rPr>
            </w:pPr>
            <w:r w:rsidRPr="00311568">
              <w:rPr>
                <w:rStyle w:val="IntenseEmphasis"/>
              </w:rPr>
              <w:t> </w:t>
            </w:r>
          </w:p>
        </w:tc>
        <w:tc>
          <w:tcPr>
            <w:tcW w:w="581" w:type="dxa"/>
            <w:tcBorders>
              <w:top w:val="nil"/>
              <w:left w:val="nil"/>
              <w:bottom w:val="single" w:sz="4" w:space="0" w:color="auto"/>
              <w:right w:val="single" w:sz="4" w:space="0" w:color="auto"/>
            </w:tcBorders>
            <w:shd w:val="clear" w:color="000000" w:fill="FFFFCC"/>
            <w:noWrap/>
            <w:vAlign w:val="bottom"/>
            <w:hideMark/>
          </w:tcPr>
          <w:p w14:paraId="51067891" w14:textId="77777777" w:rsidR="007E55EB" w:rsidRPr="00311568" w:rsidRDefault="007E55EB" w:rsidP="00752D4A">
            <w:pPr>
              <w:jc w:val="center"/>
              <w:rPr>
                <w:rStyle w:val="IntenseEmphasis"/>
              </w:rPr>
            </w:pPr>
            <w:r w:rsidRPr="00311568">
              <w:rPr>
                <w:rStyle w:val="IntenseEmphasis"/>
              </w:rPr>
              <w:t>410</w:t>
            </w:r>
          </w:p>
        </w:tc>
        <w:tc>
          <w:tcPr>
            <w:tcW w:w="500" w:type="dxa"/>
            <w:tcBorders>
              <w:top w:val="nil"/>
              <w:left w:val="nil"/>
              <w:bottom w:val="single" w:sz="4" w:space="0" w:color="auto"/>
              <w:right w:val="single" w:sz="4" w:space="0" w:color="auto"/>
            </w:tcBorders>
            <w:shd w:val="clear" w:color="000000" w:fill="EBF1DE"/>
            <w:noWrap/>
            <w:vAlign w:val="bottom"/>
            <w:hideMark/>
          </w:tcPr>
          <w:p w14:paraId="004C43C0" w14:textId="77777777" w:rsidR="007E55EB" w:rsidRPr="00311568" w:rsidRDefault="007E55EB" w:rsidP="00752D4A">
            <w:pPr>
              <w:jc w:val="center"/>
              <w:rPr>
                <w:rStyle w:val="IntenseEmphasis"/>
              </w:rPr>
            </w:pPr>
            <w:r w:rsidRPr="00311568">
              <w:rPr>
                <w:rStyle w:val="IntenseEmphasis"/>
              </w:rPr>
              <w:t> </w:t>
            </w:r>
          </w:p>
        </w:tc>
        <w:tc>
          <w:tcPr>
            <w:tcW w:w="545" w:type="dxa"/>
            <w:tcBorders>
              <w:top w:val="nil"/>
              <w:left w:val="nil"/>
              <w:bottom w:val="single" w:sz="4" w:space="0" w:color="auto"/>
              <w:right w:val="single" w:sz="4" w:space="0" w:color="auto"/>
            </w:tcBorders>
            <w:shd w:val="clear" w:color="000000" w:fill="EBF1DE"/>
            <w:noWrap/>
            <w:vAlign w:val="bottom"/>
            <w:hideMark/>
          </w:tcPr>
          <w:p w14:paraId="08CFC48A" w14:textId="77777777" w:rsidR="007E55EB" w:rsidRPr="00311568" w:rsidRDefault="007E55EB" w:rsidP="00752D4A">
            <w:pPr>
              <w:jc w:val="center"/>
              <w:rPr>
                <w:rStyle w:val="IntenseEmphasis"/>
              </w:rPr>
            </w:pPr>
            <w:r w:rsidRPr="00311568">
              <w:rPr>
                <w:rStyle w:val="IntenseEmphasis"/>
              </w:rPr>
              <w:t>295</w:t>
            </w:r>
          </w:p>
        </w:tc>
        <w:tc>
          <w:tcPr>
            <w:tcW w:w="500" w:type="dxa"/>
            <w:tcBorders>
              <w:top w:val="nil"/>
              <w:left w:val="nil"/>
              <w:bottom w:val="single" w:sz="4" w:space="0" w:color="auto"/>
              <w:right w:val="single" w:sz="4" w:space="0" w:color="auto"/>
            </w:tcBorders>
            <w:shd w:val="clear" w:color="000000" w:fill="EBF1DE"/>
            <w:noWrap/>
            <w:vAlign w:val="bottom"/>
            <w:hideMark/>
          </w:tcPr>
          <w:p w14:paraId="25B3A6EC" w14:textId="77777777" w:rsidR="007E55EB" w:rsidRPr="00311568" w:rsidRDefault="007E55EB" w:rsidP="00752D4A">
            <w:pPr>
              <w:jc w:val="center"/>
              <w:rPr>
                <w:rStyle w:val="IntenseEmphasis"/>
              </w:rPr>
            </w:pPr>
            <w:r w:rsidRPr="00311568">
              <w:rPr>
                <w:rStyle w:val="IntenseEmphasis"/>
              </w:rPr>
              <w:t> </w:t>
            </w:r>
          </w:p>
        </w:tc>
        <w:tc>
          <w:tcPr>
            <w:tcW w:w="581" w:type="dxa"/>
            <w:tcBorders>
              <w:top w:val="nil"/>
              <w:left w:val="nil"/>
              <w:bottom w:val="single" w:sz="4" w:space="0" w:color="auto"/>
              <w:right w:val="single" w:sz="4" w:space="0" w:color="auto"/>
            </w:tcBorders>
            <w:shd w:val="clear" w:color="000000" w:fill="FFFFCC"/>
            <w:noWrap/>
            <w:vAlign w:val="bottom"/>
            <w:hideMark/>
          </w:tcPr>
          <w:p w14:paraId="781763D8" w14:textId="77777777" w:rsidR="007E55EB" w:rsidRPr="00311568" w:rsidRDefault="007E55EB" w:rsidP="00752D4A">
            <w:pPr>
              <w:jc w:val="center"/>
              <w:rPr>
                <w:rStyle w:val="IntenseEmphasis"/>
              </w:rPr>
            </w:pPr>
            <w:r w:rsidRPr="00311568">
              <w:rPr>
                <w:rStyle w:val="IntenseEmphasis"/>
              </w:rPr>
              <w:t>540</w:t>
            </w:r>
          </w:p>
        </w:tc>
      </w:tr>
      <w:tr w:rsidR="007E55EB" w14:paraId="307F3C27" w14:textId="77777777" w:rsidTr="007E55EB">
        <w:trPr>
          <w:trHeight w:val="300"/>
        </w:trPr>
        <w:tc>
          <w:tcPr>
            <w:tcW w:w="2102" w:type="dxa"/>
            <w:tcBorders>
              <w:top w:val="nil"/>
              <w:left w:val="single" w:sz="4" w:space="0" w:color="auto"/>
              <w:bottom w:val="single" w:sz="4" w:space="0" w:color="auto"/>
              <w:right w:val="single" w:sz="4" w:space="0" w:color="auto"/>
            </w:tcBorders>
            <w:shd w:val="clear" w:color="000000" w:fill="92CDDC"/>
            <w:vAlign w:val="center"/>
            <w:hideMark/>
          </w:tcPr>
          <w:p w14:paraId="20086035" w14:textId="77777777" w:rsidR="007E55EB" w:rsidRPr="00EC1392" w:rsidRDefault="007E55EB" w:rsidP="00752D4A">
            <w:pPr>
              <w:rPr>
                <w:rStyle w:val="Strong"/>
              </w:rPr>
            </w:pPr>
            <w:r w:rsidRPr="00EC1392">
              <w:rPr>
                <w:rStyle w:val="Strong"/>
              </w:rPr>
              <w:t xml:space="preserve">Expectations of the </w:t>
            </w:r>
            <w:proofErr w:type="spellStart"/>
            <w:r w:rsidRPr="00EC1392">
              <w:rPr>
                <w:rStyle w:val="Strong"/>
              </w:rPr>
              <w:t>programme</w:t>
            </w:r>
            <w:proofErr w:type="spellEnd"/>
          </w:p>
        </w:tc>
        <w:tc>
          <w:tcPr>
            <w:tcW w:w="1182" w:type="dxa"/>
            <w:tcBorders>
              <w:top w:val="nil"/>
              <w:left w:val="nil"/>
              <w:bottom w:val="single" w:sz="4" w:space="0" w:color="auto"/>
              <w:right w:val="single" w:sz="4" w:space="0" w:color="auto"/>
            </w:tcBorders>
            <w:shd w:val="clear" w:color="000000" w:fill="92CDDC"/>
            <w:noWrap/>
            <w:vAlign w:val="bottom"/>
            <w:hideMark/>
          </w:tcPr>
          <w:p w14:paraId="7C5F8780" w14:textId="77777777" w:rsidR="007E55EB" w:rsidRDefault="007E55EB" w:rsidP="00752D4A">
            <w:pPr>
              <w:rPr>
                <w:rFonts w:ascii="Calibri" w:hAnsi="Calibri"/>
                <w:color w:val="000000"/>
                <w:sz w:val="22"/>
                <w:szCs w:val="22"/>
              </w:rPr>
            </w:pPr>
            <w:r>
              <w:rPr>
                <w:rFonts w:ascii="Calibri" w:hAnsi="Calibri"/>
                <w:color w:val="000000"/>
                <w:sz w:val="22"/>
                <w:szCs w:val="22"/>
              </w:rPr>
              <w:t> </w:t>
            </w:r>
          </w:p>
        </w:tc>
        <w:tc>
          <w:tcPr>
            <w:tcW w:w="500" w:type="dxa"/>
            <w:tcBorders>
              <w:top w:val="nil"/>
              <w:left w:val="nil"/>
              <w:bottom w:val="single" w:sz="4" w:space="0" w:color="auto"/>
              <w:right w:val="single" w:sz="4" w:space="0" w:color="auto"/>
            </w:tcBorders>
            <w:shd w:val="clear" w:color="000000" w:fill="92CDDC"/>
            <w:noWrap/>
            <w:vAlign w:val="bottom"/>
            <w:hideMark/>
          </w:tcPr>
          <w:p w14:paraId="77DE26D1" w14:textId="77777777" w:rsidR="007E55EB" w:rsidRDefault="007E55EB" w:rsidP="00752D4A">
            <w:pPr>
              <w:rPr>
                <w:rFonts w:ascii="Calibri" w:hAnsi="Calibri"/>
                <w:color w:val="000000"/>
                <w:sz w:val="22"/>
                <w:szCs w:val="22"/>
              </w:rPr>
            </w:pPr>
            <w:r>
              <w:rPr>
                <w:rFonts w:ascii="Calibri" w:hAnsi="Calibri"/>
                <w:color w:val="000000"/>
                <w:sz w:val="22"/>
                <w:szCs w:val="22"/>
              </w:rPr>
              <w:t> </w:t>
            </w:r>
          </w:p>
        </w:tc>
        <w:tc>
          <w:tcPr>
            <w:tcW w:w="545" w:type="dxa"/>
            <w:tcBorders>
              <w:top w:val="nil"/>
              <w:left w:val="nil"/>
              <w:bottom w:val="single" w:sz="4" w:space="0" w:color="auto"/>
              <w:right w:val="single" w:sz="4" w:space="0" w:color="auto"/>
            </w:tcBorders>
            <w:shd w:val="clear" w:color="000000" w:fill="92CDDC"/>
            <w:noWrap/>
            <w:vAlign w:val="bottom"/>
            <w:hideMark/>
          </w:tcPr>
          <w:p w14:paraId="208420BB" w14:textId="77777777" w:rsidR="007E55EB" w:rsidRDefault="007E55EB" w:rsidP="00752D4A">
            <w:pPr>
              <w:rPr>
                <w:rFonts w:ascii="Calibri" w:hAnsi="Calibri"/>
                <w:color w:val="000000"/>
                <w:sz w:val="22"/>
                <w:szCs w:val="22"/>
              </w:rPr>
            </w:pPr>
            <w:r>
              <w:rPr>
                <w:rFonts w:ascii="Calibri" w:hAnsi="Calibri"/>
                <w:color w:val="000000"/>
                <w:sz w:val="22"/>
                <w:szCs w:val="22"/>
              </w:rPr>
              <w:t> </w:t>
            </w:r>
          </w:p>
        </w:tc>
        <w:tc>
          <w:tcPr>
            <w:tcW w:w="500" w:type="dxa"/>
            <w:tcBorders>
              <w:top w:val="nil"/>
              <w:left w:val="nil"/>
              <w:bottom w:val="single" w:sz="4" w:space="0" w:color="auto"/>
              <w:right w:val="single" w:sz="4" w:space="0" w:color="auto"/>
            </w:tcBorders>
            <w:shd w:val="clear" w:color="000000" w:fill="92CDDC"/>
            <w:noWrap/>
            <w:vAlign w:val="bottom"/>
            <w:hideMark/>
          </w:tcPr>
          <w:p w14:paraId="07E862B4" w14:textId="77777777" w:rsidR="007E55EB" w:rsidRDefault="007E55EB" w:rsidP="00752D4A">
            <w:pPr>
              <w:rPr>
                <w:rFonts w:ascii="Calibri" w:hAnsi="Calibri"/>
                <w:color w:val="000000"/>
                <w:sz w:val="22"/>
                <w:szCs w:val="22"/>
              </w:rPr>
            </w:pPr>
            <w:r>
              <w:rPr>
                <w:rFonts w:ascii="Calibri" w:hAnsi="Calibri"/>
                <w:color w:val="000000"/>
                <w:sz w:val="22"/>
                <w:szCs w:val="22"/>
              </w:rPr>
              <w:t> </w:t>
            </w:r>
          </w:p>
        </w:tc>
        <w:tc>
          <w:tcPr>
            <w:tcW w:w="581" w:type="dxa"/>
            <w:tcBorders>
              <w:top w:val="nil"/>
              <w:left w:val="nil"/>
              <w:bottom w:val="single" w:sz="4" w:space="0" w:color="auto"/>
              <w:right w:val="single" w:sz="4" w:space="0" w:color="auto"/>
            </w:tcBorders>
            <w:shd w:val="clear" w:color="000000" w:fill="92CDDC"/>
            <w:noWrap/>
            <w:vAlign w:val="bottom"/>
            <w:hideMark/>
          </w:tcPr>
          <w:p w14:paraId="791F52C7" w14:textId="77777777" w:rsidR="007E55EB" w:rsidRDefault="007E55EB" w:rsidP="00752D4A">
            <w:pPr>
              <w:rPr>
                <w:rFonts w:ascii="Calibri" w:hAnsi="Calibri"/>
                <w:color w:val="000000"/>
                <w:sz w:val="22"/>
                <w:szCs w:val="22"/>
              </w:rPr>
            </w:pPr>
            <w:r>
              <w:rPr>
                <w:rFonts w:ascii="Calibri" w:hAnsi="Calibri"/>
                <w:color w:val="000000"/>
                <w:sz w:val="22"/>
                <w:szCs w:val="22"/>
              </w:rPr>
              <w:t> </w:t>
            </w:r>
          </w:p>
        </w:tc>
        <w:tc>
          <w:tcPr>
            <w:tcW w:w="500" w:type="dxa"/>
            <w:tcBorders>
              <w:top w:val="nil"/>
              <w:left w:val="nil"/>
              <w:bottom w:val="single" w:sz="4" w:space="0" w:color="auto"/>
              <w:right w:val="single" w:sz="4" w:space="0" w:color="auto"/>
            </w:tcBorders>
            <w:shd w:val="clear" w:color="000000" w:fill="92CDDC"/>
            <w:noWrap/>
            <w:vAlign w:val="bottom"/>
            <w:hideMark/>
          </w:tcPr>
          <w:p w14:paraId="41B78FC2" w14:textId="77777777" w:rsidR="007E55EB" w:rsidRDefault="007E55EB" w:rsidP="00752D4A">
            <w:pPr>
              <w:rPr>
                <w:rFonts w:ascii="Calibri" w:hAnsi="Calibri"/>
                <w:color w:val="000000"/>
                <w:sz w:val="22"/>
                <w:szCs w:val="22"/>
              </w:rPr>
            </w:pPr>
            <w:r>
              <w:rPr>
                <w:rFonts w:ascii="Calibri" w:hAnsi="Calibri"/>
                <w:color w:val="000000"/>
                <w:sz w:val="22"/>
                <w:szCs w:val="22"/>
              </w:rPr>
              <w:t> </w:t>
            </w:r>
          </w:p>
        </w:tc>
        <w:tc>
          <w:tcPr>
            <w:tcW w:w="545" w:type="dxa"/>
            <w:tcBorders>
              <w:top w:val="nil"/>
              <w:left w:val="nil"/>
              <w:bottom w:val="single" w:sz="4" w:space="0" w:color="auto"/>
              <w:right w:val="single" w:sz="4" w:space="0" w:color="auto"/>
            </w:tcBorders>
            <w:shd w:val="clear" w:color="000000" w:fill="92CDDC"/>
            <w:noWrap/>
            <w:vAlign w:val="bottom"/>
            <w:hideMark/>
          </w:tcPr>
          <w:p w14:paraId="3A12DBDF" w14:textId="77777777" w:rsidR="007E55EB" w:rsidRDefault="007E55EB" w:rsidP="00752D4A">
            <w:pPr>
              <w:rPr>
                <w:rFonts w:ascii="Calibri" w:hAnsi="Calibri"/>
                <w:color w:val="000000"/>
                <w:sz w:val="22"/>
                <w:szCs w:val="22"/>
              </w:rPr>
            </w:pPr>
            <w:r>
              <w:rPr>
                <w:rFonts w:ascii="Calibri" w:hAnsi="Calibri"/>
                <w:color w:val="000000"/>
                <w:sz w:val="22"/>
                <w:szCs w:val="22"/>
              </w:rPr>
              <w:t> </w:t>
            </w:r>
          </w:p>
        </w:tc>
        <w:tc>
          <w:tcPr>
            <w:tcW w:w="500" w:type="dxa"/>
            <w:tcBorders>
              <w:top w:val="nil"/>
              <w:left w:val="nil"/>
              <w:bottom w:val="single" w:sz="4" w:space="0" w:color="auto"/>
              <w:right w:val="single" w:sz="4" w:space="0" w:color="auto"/>
            </w:tcBorders>
            <w:shd w:val="clear" w:color="000000" w:fill="92CDDC"/>
            <w:noWrap/>
            <w:vAlign w:val="bottom"/>
            <w:hideMark/>
          </w:tcPr>
          <w:p w14:paraId="0089BE0D" w14:textId="77777777" w:rsidR="007E55EB" w:rsidRDefault="007E55EB" w:rsidP="00752D4A">
            <w:pPr>
              <w:rPr>
                <w:rFonts w:ascii="Calibri" w:hAnsi="Calibri"/>
                <w:color w:val="000000"/>
                <w:sz w:val="22"/>
                <w:szCs w:val="22"/>
              </w:rPr>
            </w:pPr>
            <w:r>
              <w:rPr>
                <w:rFonts w:ascii="Calibri" w:hAnsi="Calibri"/>
                <w:color w:val="000000"/>
                <w:sz w:val="22"/>
                <w:szCs w:val="22"/>
              </w:rPr>
              <w:t> </w:t>
            </w:r>
          </w:p>
        </w:tc>
        <w:tc>
          <w:tcPr>
            <w:tcW w:w="581" w:type="dxa"/>
            <w:tcBorders>
              <w:top w:val="nil"/>
              <w:left w:val="nil"/>
              <w:bottom w:val="single" w:sz="4" w:space="0" w:color="auto"/>
              <w:right w:val="single" w:sz="4" w:space="0" w:color="auto"/>
            </w:tcBorders>
            <w:shd w:val="clear" w:color="000000" w:fill="92CDDC"/>
            <w:noWrap/>
            <w:vAlign w:val="bottom"/>
            <w:hideMark/>
          </w:tcPr>
          <w:p w14:paraId="3F4CA980" w14:textId="77777777" w:rsidR="007E55EB" w:rsidRDefault="007E55EB" w:rsidP="00752D4A">
            <w:pPr>
              <w:rPr>
                <w:rFonts w:ascii="Calibri" w:hAnsi="Calibri"/>
                <w:color w:val="000000"/>
                <w:sz w:val="22"/>
                <w:szCs w:val="22"/>
              </w:rPr>
            </w:pPr>
            <w:r>
              <w:rPr>
                <w:rFonts w:ascii="Calibri" w:hAnsi="Calibri"/>
                <w:color w:val="000000"/>
                <w:sz w:val="22"/>
                <w:szCs w:val="22"/>
              </w:rPr>
              <w:t> </w:t>
            </w:r>
          </w:p>
        </w:tc>
        <w:tc>
          <w:tcPr>
            <w:tcW w:w="500" w:type="dxa"/>
            <w:tcBorders>
              <w:top w:val="nil"/>
              <w:left w:val="nil"/>
              <w:bottom w:val="single" w:sz="4" w:space="0" w:color="auto"/>
              <w:right w:val="single" w:sz="4" w:space="0" w:color="auto"/>
            </w:tcBorders>
            <w:shd w:val="clear" w:color="000000" w:fill="92CDDC"/>
            <w:noWrap/>
            <w:vAlign w:val="bottom"/>
            <w:hideMark/>
          </w:tcPr>
          <w:p w14:paraId="7B0F76DA" w14:textId="77777777" w:rsidR="007E55EB" w:rsidRDefault="007E55EB" w:rsidP="00752D4A">
            <w:pPr>
              <w:rPr>
                <w:rFonts w:ascii="Calibri" w:hAnsi="Calibri"/>
                <w:color w:val="000000"/>
                <w:sz w:val="22"/>
                <w:szCs w:val="22"/>
              </w:rPr>
            </w:pPr>
            <w:r>
              <w:rPr>
                <w:rFonts w:ascii="Calibri" w:hAnsi="Calibri"/>
                <w:color w:val="000000"/>
                <w:sz w:val="22"/>
                <w:szCs w:val="22"/>
              </w:rPr>
              <w:t> </w:t>
            </w:r>
          </w:p>
        </w:tc>
        <w:tc>
          <w:tcPr>
            <w:tcW w:w="581" w:type="dxa"/>
            <w:tcBorders>
              <w:top w:val="nil"/>
              <w:left w:val="nil"/>
              <w:bottom w:val="single" w:sz="4" w:space="0" w:color="auto"/>
              <w:right w:val="single" w:sz="4" w:space="0" w:color="auto"/>
            </w:tcBorders>
            <w:shd w:val="clear" w:color="000000" w:fill="92CDDC"/>
            <w:noWrap/>
            <w:vAlign w:val="bottom"/>
            <w:hideMark/>
          </w:tcPr>
          <w:p w14:paraId="1B4F8F52" w14:textId="77777777" w:rsidR="007E55EB" w:rsidRDefault="007E55EB" w:rsidP="00752D4A">
            <w:pPr>
              <w:rPr>
                <w:rFonts w:ascii="Calibri" w:hAnsi="Calibri"/>
                <w:color w:val="000000"/>
                <w:sz w:val="22"/>
                <w:szCs w:val="22"/>
              </w:rPr>
            </w:pPr>
            <w:r>
              <w:rPr>
                <w:rFonts w:ascii="Calibri" w:hAnsi="Calibri"/>
                <w:color w:val="000000"/>
                <w:sz w:val="22"/>
                <w:szCs w:val="22"/>
              </w:rPr>
              <w:t> </w:t>
            </w:r>
          </w:p>
        </w:tc>
        <w:tc>
          <w:tcPr>
            <w:tcW w:w="500" w:type="dxa"/>
            <w:tcBorders>
              <w:top w:val="nil"/>
              <w:left w:val="nil"/>
              <w:bottom w:val="single" w:sz="4" w:space="0" w:color="auto"/>
              <w:right w:val="single" w:sz="4" w:space="0" w:color="auto"/>
            </w:tcBorders>
            <w:shd w:val="clear" w:color="000000" w:fill="92CDDC"/>
            <w:noWrap/>
            <w:vAlign w:val="bottom"/>
            <w:hideMark/>
          </w:tcPr>
          <w:p w14:paraId="5639F582" w14:textId="77777777" w:rsidR="007E55EB" w:rsidRDefault="007E55EB" w:rsidP="00752D4A">
            <w:pPr>
              <w:rPr>
                <w:rFonts w:ascii="Calibri" w:hAnsi="Calibri"/>
                <w:color w:val="000000"/>
                <w:sz w:val="22"/>
                <w:szCs w:val="22"/>
              </w:rPr>
            </w:pPr>
            <w:r>
              <w:rPr>
                <w:rFonts w:ascii="Calibri" w:hAnsi="Calibri"/>
                <w:color w:val="000000"/>
                <w:sz w:val="22"/>
                <w:szCs w:val="22"/>
              </w:rPr>
              <w:t> </w:t>
            </w:r>
          </w:p>
        </w:tc>
        <w:tc>
          <w:tcPr>
            <w:tcW w:w="545" w:type="dxa"/>
            <w:tcBorders>
              <w:top w:val="nil"/>
              <w:left w:val="nil"/>
              <w:bottom w:val="single" w:sz="4" w:space="0" w:color="auto"/>
              <w:right w:val="single" w:sz="4" w:space="0" w:color="auto"/>
            </w:tcBorders>
            <w:shd w:val="clear" w:color="000000" w:fill="92CDDC"/>
            <w:noWrap/>
            <w:vAlign w:val="bottom"/>
            <w:hideMark/>
          </w:tcPr>
          <w:p w14:paraId="088C6953" w14:textId="77777777" w:rsidR="007E55EB" w:rsidRDefault="007E55EB" w:rsidP="00752D4A">
            <w:pPr>
              <w:rPr>
                <w:rFonts w:ascii="Calibri" w:hAnsi="Calibri"/>
                <w:color w:val="000000"/>
                <w:sz w:val="22"/>
                <w:szCs w:val="22"/>
              </w:rPr>
            </w:pPr>
            <w:r>
              <w:rPr>
                <w:rFonts w:ascii="Calibri" w:hAnsi="Calibri"/>
                <w:color w:val="000000"/>
                <w:sz w:val="22"/>
                <w:szCs w:val="22"/>
              </w:rPr>
              <w:t> </w:t>
            </w:r>
          </w:p>
        </w:tc>
        <w:tc>
          <w:tcPr>
            <w:tcW w:w="500" w:type="dxa"/>
            <w:tcBorders>
              <w:top w:val="nil"/>
              <w:left w:val="nil"/>
              <w:bottom w:val="single" w:sz="4" w:space="0" w:color="auto"/>
              <w:right w:val="single" w:sz="4" w:space="0" w:color="auto"/>
            </w:tcBorders>
            <w:shd w:val="clear" w:color="000000" w:fill="92CDDC"/>
            <w:noWrap/>
            <w:vAlign w:val="bottom"/>
            <w:hideMark/>
          </w:tcPr>
          <w:p w14:paraId="0DB15A9D" w14:textId="77777777" w:rsidR="007E55EB" w:rsidRDefault="007E55EB" w:rsidP="00752D4A">
            <w:pPr>
              <w:rPr>
                <w:rFonts w:ascii="Calibri" w:hAnsi="Calibri"/>
                <w:color w:val="000000"/>
                <w:sz w:val="22"/>
                <w:szCs w:val="22"/>
              </w:rPr>
            </w:pPr>
            <w:r>
              <w:rPr>
                <w:rFonts w:ascii="Calibri" w:hAnsi="Calibri"/>
                <w:color w:val="000000"/>
                <w:sz w:val="22"/>
                <w:szCs w:val="22"/>
              </w:rPr>
              <w:t> </w:t>
            </w:r>
          </w:p>
        </w:tc>
        <w:tc>
          <w:tcPr>
            <w:tcW w:w="545" w:type="dxa"/>
            <w:tcBorders>
              <w:top w:val="nil"/>
              <w:left w:val="nil"/>
              <w:bottom w:val="single" w:sz="4" w:space="0" w:color="auto"/>
              <w:right w:val="single" w:sz="4" w:space="0" w:color="auto"/>
            </w:tcBorders>
            <w:shd w:val="clear" w:color="000000" w:fill="92CDDC"/>
            <w:noWrap/>
            <w:vAlign w:val="bottom"/>
            <w:hideMark/>
          </w:tcPr>
          <w:p w14:paraId="67EDFB1F" w14:textId="77777777" w:rsidR="007E55EB" w:rsidRDefault="007E55EB" w:rsidP="00752D4A">
            <w:pPr>
              <w:rPr>
                <w:rFonts w:ascii="Calibri" w:hAnsi="Calibri"/>
                <w:color w:val="000000"/>
                <w:sz w:val="22"/>
                <w:szCs w:val="22"/>
              </w:rPr>
            </w:pPr>
            <w:r>
              <w:rPr>
                <w:rFonts w:ascii="Calibri" w:hAnsi="Calibri"/>
                <w:color w:val="000000"/>
                <w:sz w:val="22"/>
                <w:szCs w:val="22"/>
              </w:rPr>
              <w:t> </w:t>
            </w:r>
          </w:p>
        </w:tc>
        <w:tc>
          <w:tcPr>
            <w:tcW w:w="500" w:type="dxa"/>
            <w:tcBorders>
              <w:top w:val="nil"/>
              <w:left w:val="nil"/>
              <w:bottom w:val="single" w:sz="4" w:space="0" w:color="auto"/>
              <w:right w:val="single" w:sz="4" w:space="0" w:color="auto"/>
            </w:tcBorders>
            <w:shd w:val="clear" w:color="000000" w:fill="92CDDC"/>
            <w:noWrap/>
            <w:vAlign w:val="bottom"/>
            <w:hideMark/>
          </w:tcPr>
          <w:p w14:paraId="2FC7B60B" w14:textId="77777777" w:rsidR="007E55EB" w:rsidRDefault="007E55EB" w:rsidP="00752D4A">
            <w:pPr>
              <w:rPr>
                <w:rFonts w:ascii="Calibri" w:hAnsi="Calibri"/>
                <w:color w:val="000000"/>
                <w:sz w:val="22"/>
                <w:szCs w:val="22"/>
              </w:rPr>
            </w:pPr>
            <w:r>
              <w:rPr>
                <w:rFonts w:ascii="Calibri" w:hAnsi="Calibri"/>
                <w:color w:val="000000"/>
                <w:sz w:val="22"/>
                <w:szCs w:val="22"/>
              </w:rPr>
              <w:t> </w:t>
            </w:r>
          </w:p>
        </w:tc>
        <w:tc>
          <w:tcPr>
            <w:tcW w:w="581" w:type="dxa"/>
            <w:tcBorders>
              <w:top w:val="nil"/>
              <w:left w:val="nil"/>
              <w:bottom w:val="single" w:sz="4" w:space="0" w:color="auto"/>
              <w:right w:val="single" w:sz="4" w:space="0" w:color="auto"/>
            </w:tcBorders>
            <w:shd w:val="clear" w:color="000000" w:fill="92CDDC"/>
            <w:noWrap/>
            <w:vAlign w:val="bottom"/>
            <w:hideMark/>
          </w:tcPr>
          <w:p w14:paraId="1B9F9F69" w14:textId="77777777" w:rsidR="007E55EB" w:rsidRDefault="007E55EB" w:rsidP="00752D4A">
            <w:pPr>
              <w:rPr>
                <w:rFonts w:ascii="Calibri" w:hAnsi="Calibri"/>
                <w:color w:val="000000"/>
                <w:sz w:val="22"/>
                <w:szCs w:val="22"/>
              </w:rPr>
            </w:pPr>
            <w:r>
              <w:rPr>
                <w:rFonts w:ascii="Calibri" w:hAnsi="Calibri"/>
                <w:color w:val="000000"/>
                <w:sz w:val="22"/>
                <w:szCs w:val="22"/>
              </w:rPr>
              <w:t> </w:t>
            </w:r>
          </w:p>
        </w:tc>
        <w:tc>
          <w:tcPr>
            <w:tcW w:w="500" w:type="dxa"/>
            <w:tcBorders>
              <w:top w:val="nil"/>
              <w:left w:val="nil"/>
              <w:bottom w:val="single" w:sz="4" w:space="0" w:color="auto"/>
              <w:right w:val="single" w:sz="4" w:space="0" w:color="auto"/>
            </w:tcBorders>
            <w:shd w:val="clear" w:color="000000" w:fill="92CDDC"/>
            <w:noWrap/>
            <w:vAlign w:val="bottom"/>
            <w:hideMark/>
          </w:tcPr>
          <w:p w14:paraId="55B349B2" w14:textId="77777777" w:rsidR="007E55EB" w:rsidRDefault="007E55EB" w:rsidP="00752D4A">
            <w:pPr>
              <w:rPr>
                <w:rFonts w:ascii="Calibri" w:hAnsi="Calibri"/>
                <w:color w:val="000000"/>
                <w:sz w:val="22"/>
                <w:szCs w:val="22"/>
              </w:rPr>
            </w:pPr>
            <w:r>
              <w:rPr>
                <w:rFonts w:ascii="Calibri" w:hAnsi="Calibri"/>
                <w:color w:val="000000"/>
                <w:sz w:val="22"/>
                <w:szCs w:val="22"/>
              </w:rPr>
              <w:t> </w:t>
            </w:r>
          </w:p>
        </w:tc>
        <w:tc>
          <w:tcPr>
            <w:tcW w:w="545" w:type="dxa"/>
            <w:tcBorders>
              <w:top w:val="nil"/>
              <w:left w:val="nil"/>
              <w:bottom w:val="single" w:sz="4" w:space="0" w:color="auto"/>
              <w:right w:val="single" w:sz="4" w:space="0" w:color="auto"/>
            </w:tcBorders>
            <w:shd w:val="clear" w:color="000000" w:fill="92CDDC"/>
            <w:noWrap/>
            <w:vAlign w:val="bottom"/>
            <w:hideMark/>
          </w:tcPr>
          <w:p w14:paraId="5A1F279A" w14:textId="77777777" w:rsidR="007E55EB" w:rsidRDefault="007E55EB" w:rsidP="00752D4A">
            <w:pPr>
              <w:rPr>
                <w:rFonts w:ascii="Calibri" w:hAnsi="Calibri"/>
                <w:color w:val="000000"/>
                <w:sz w:val="22"/>
                <w:szCs w:val="22"/>
              </w:rPr>
            </w:pPr>
            <w:r>
              <w:rPr>
                <w:rFonts w:ascii="Calibri" w:hAnsi="Calibri"/>
                <w:color w:val="000000"/>
                <w:sz w:val="22"/>
                <w:szCs w:val="22"/>
              </w:rPr>
              <w:t> </w:t>
            </w:r>
          </w:p>
        </w:tc>
        <w:tc>
          <w:tcPr>
            <w:tcW w:w="500" w:type="dxa"/>
            <w:tcBorders>
              <w:top w:val="nil"/>
              <w:left w:val="nil"/>
              <w:bottom w:val="single" w:sz="4" w:space="0" w:color="auto"/>
              <w:right w:val="single" w:sz="4" w:space="0" w:color="auto"/>
            </w:tcBorders>
            <w:shd w:val="clear" w:color="000000" w:fill="92CDDC"/>
            <w:noWrap/>
            <w:vAlign w:val="bottom"/>
            <w:hideMark/>
          </w:tcPr>
          <w:p w14:paraId="783F1509" w14:textId="77777777" w:rsidR="007E55EB" w:rsidRDefault="007E55EB" w:rsidP="00752D4A">
            <w:pPr>
              <w:rPr>
                <w:rFonts w:ascii="Calibri" w:hAnsi="Calibri"/>
                <w:color w:val="000000"/>
                <w:sz w:val="22"/>
                <w:szCs w:val="22"/>
              </w:rPr>
            </w:pPr>
            <w:r>
              <w:rPr>
                <w:rFonts w:ascii="Calibri" w:hAnsi="Calibri"/>
                <w:color w:val="000000"/>
                <w:sz w:val="22"/>
                <w:szCs w:val="22"/>
              </w:rPr>
              <w:t> </w:t>
            </w:r>
          </w:p>
        </w:tc>
        <w:tc>
          <w:tcPr>
            <w:tcW w:w="581" w:type="dxa"/>
            <w:tcBorders>
              <w:top w:val="nil"/>
              <w:left w:val="nil"/>
              <w:bottom w:val="single" w:sz="4" w:space="0" w:color="auto"/>
              <w:right w:val="single" w:sz="4" w:space="0" w:color="auto"/>
            </w:tcBorders>
            <w:shd w:val="clear" w:color="000000" w:fill="92CDDC"/>
            <w:noWrap/>
            <w:vAlign w:val="bottom"/>
            <w:hideMark/>
          </w:tcPr>
          <w:p w14:paraId="2716EF29" w14:textId="77777777" w:rsidR="007E55EB" w:rsidRDefault="007E55EB" w:rsidP="00752D4A">
            <w:pPr>
              <w:rPr>
                <w:rFonts w:ascii="Calibri" w:hAnsi="Calibri"/>
                <w:color w:val="000000"/>
                <w:sz w:val="22"/>
                <w:szCs w:val="22"/>
              </w:rPr>
            </w:pPr>
            <w:r>
              <w:rPr>
                <w:rFonts w:ascii="Calibri" w:hAnsi="Calibri"/>
                <w:color w:val="000000"/>
                <w:sz w:val="22"/>
                <w:szCs w:val="22"/>
              </w:rPr>
              <w:t> </w:t>
            </w:r>
          </w:p>
        </w:tc>
        <w:tc>
          <w:tcPr>
            <w:tcW w:w="500" w:type="dxa"/>
            <w:tcBorders>
              <w:top w:val="nil"/>
              <w:left w:val="nil"/>
              <w:bottom w:val="single" w:sz="4" w:space="0" w:color="auto"/>
              <w:right w:val="single" w:sz="4" w:space="0" w:color="auto"/>
            </w:tcBorders>
            <w:shd w:val="clear" w:color="000000" w:fill="92CDDC"/>
            <w:noWrap/>
            <w:vAlign w:val="bottom"/>
            <w:hideMark/>
          </w:tcPr>
          <w:p w14:paraId="35E1B928" w14:textId="77777777" w:rsidR="007E55EB" w:rsidRDefault="007E55EB" w:rsidP="00752D4A">
            <w:pPr>
              <w:rPr>
                <w:rFonts w:ascii="Calibri" w:hAnsi="Calibri"/>
                <w:color w:val="000000"/>
                <w:sz w:val="22"/>
                <w:szCs w:val="22"/>
              </w:rPr>
            </w:pPr>
            <w:r>
              <w:rPr>
                <w:rFonts w:ascii="Calibri" w:hAnsi="Calibri"/>
                <w:color w:val="000000"/>
                <w:sz w:val="22"/>
                <w:szCs w:val="22"/>
              </w:rPr>
              <w:t> </w:t>
            </w:r>
          </w:p>
        </w:tc>
        <w:tc>
          <w:tcPr>
            <w:tcW w:w="545" w:type="dxa"/>
            <w:tcBorders>
              <w:top w:val="nil"/>
              <w:left w:val="nil"/>
              <w:bottom w:val="single" w:sz="4" w:space="0" w:color="auto"/>
              <w:right w:val="single" w:sz="4" w:space="0" w:color="auto"/>
            </w:tcBorders>
            <w:shd w:val="clear" w:color="000000" w:fill="92CDDC"/>
            <w:noWrap/>
            <w:vAlign w:val="bottom"/>
            <w:hideMark/>
          </w:tcPr>
          <w:p w14:paraId="2F891564" w14:textId="77777777" w:rsidR="007E55EB" w:rsidRDefault="007E55EB" w:rsidP="00752D4A">
            <w:pPr>
              <w:rPr>
                <w:rFonts w:ascii="Calibri" w:hAnsi="Calibri"/>
                <w:color w:val="000000"/>
                <w:sz w:val="22"/>
                <w:szCs w:val="22"/>
              </w:rPr>
            </w:pPr>
            <w:r>
              <w:rPr>
                <w:rFonts w:ascii="Calibri" w:hAnsi="Calibri"/>
                <w:color w:val="000000"/>
                <w:sz w:val="22"/>
                <w:szCs w:val="22"/>
              </w:rPr>
              <w:t> </w:t>
            </w:r>
          </w:p>
        </w:tc>
        <w:tc>
          <w:tcPr>
            <w:tcW w:w="500" w:type="dxa"/>
            <w:tcBorders>
              <w:top w:val="nil"/>
              <w:left w:val="nil"/>
              <w:bottom w:val="single" w:sz="4" w:space="0" w:color="auto"/>
              <w:right w:val="single" w:sz="4" w:space="0" w:color="auto"/>
            </w:tcBorders>
            <w:shd w:val="clear" w:color="000000" w:fill="92CDDC"/>
            <w:noWrap/>
            <w:vAlign w:val="bottom"/>
            <w:hideMark/>
          </w:tcPr>
          <w:p w14:paraId="39065959" w14:textId="77777777" w:rsidR="007E55EB" w:rsidRDefault="007E55EB" w:rsidP="00752D4A">
            <w:pPr>
              <w:rPr>
                <w:rFonts w:ascii="Calibri" w:hAnsi="Calibri"/>
                <w:color w:val="000000"/>
                <w:sz w:val="22"/>
                <w:szCs w:val="22"/>
              </w:rPr>
            </w:pPr>
            <w:r>
              <w:rPr>
                <w:rFonts w:ascii="Calibri" w:hAnsi="Calibri"/>
                <w:color w:val="000000"/>
                <w:sz w:val="22"/>
                <w:szCs w:val="22"/>
              </w:rPr>
              <w:t> </w:t>
            </w:r>
          </w:p>
        </w:tc>
        <w:tc>
          <w:tcPr>
            <w:tcW w:w="581" w:type="dxa"/>
            <w:tcBorders>
              <w:top w:val="nil"/>
              <w:left w:val="nil"/>
              <w:bottom w:val="single" w:sz="4" w:space="0" w:color="auto"/>
              <w:right w:val="single" w:sz="4" w:space="0" w:color="auto"/>
            </w:tcBorders>
            <w:shd w:val="clear" w:color="000000" w:fill="92CDDC"/>
            <w:noWrap/>
            <w:vAlign w:val="bottom"/>
            <w:hideMark/>
          </w:tcPr>
          <w:p w14:paraId="439E71C4" w14:textId="77777777" w:rsidR="007E55EB" w:rsidRDefault="007E55EB" w:rsidP="00752D4A">
            <w:pPr>
              <w:rPr>
                <w:rFonts w:ascii="Calibri" w:hAnsi="Calibri"/>
                <w:color w:val="000000"/>
                <w:sz w:val="22"/>
                <w:szCs w:val="22"/>
              </w:rPr>
            </w:pPr>
            <w:r>
              <w:rPr>
                <w:rFonts w:ascii="Calibri" w:hAnsi="Calibri"/>
                <w:color w:val="000000"/>
                <w:sz w:val="22"/>
                <w:szCs w:val="22"/>
              </w:rPr>
              <w:t> </w:t>
            </w:r>
          </w:p>
        </w:tc>
      </w:tr>
      <w:tr w:rsidR="007E55EB" w14:paraId="4029200F" w14:textId="77777777" w:rsidTr="007E55EB">
        <w:trPr>
          <w:trHeight w:val="300"/>
        </w:trPr>
        <w:tc>
          <w:tcPr>
            <w:tcW w:w="2102" w:type="dxa"/>
            <w:tcBorders>
              <w:top w:val="nil"/>
              <w:left w:val="single" w:sz="4" w:space="0" w:color="auto"/>
              <w:bottom w:val="single" w:sz="4" w:space="0" w:color="auto"/>
              <w:right w:val="single" w:sz="4" w:space="0" w:color="auto"/>
            </w:tcBorders>
            <w:shd w:val="clear" w:color="auto" w:fill="auto"/>
            <w:vAlign w:val="center"/>
            <w:hideMark/>
          </w:tcPr>
          <w:p w14:paraId="1C3376BE" w14:textId="77777777" w:rsidR="007E55EB" w:rsidRDefault="007E55EB" w:rsidP="00752D4A">
            <w:pPr>
              <w:rPr>
                <w:color w:val="000000"/>
                <w:sz w:val="20"/>
                <w:szCs w:val="20"/>
              </w:rPr>
            </w:pPr>
            <w:r>
              <w:rPr>
                <w:color w:val="000000"/>
                <w:sz w:val="20"/>
                <w:szCs w:val="20"/>
              </w:rPr>
              <w:t>Increase community capacity for change</w:t>
            </w:r>
          </w:p>
        </w:tc>
        <w:tc>
          <w:tcPr>
            <w:tcW w:w="1182" w:type="dxa"/>
            <w:tcBorders>
              <w:top w:val="nil"/>
              <w:left w:val="nil"/>
              <w:bottom w:val="single" w:sz="4" w:space="0" w:color="auto"/>
              <w:right w:val="nil"/>
            </w:tcBorders>
            <w:shd w:val="clear" w:color="auto" w:fill="auto"/>
            <w:vAlign w:val="center"/>
            <w:hideMark/>
          </w:tcPr>
          <w:p w14:paraId="7D5F10F1" w14:textId="77777777" w:rsidR="007E55EB" w:rsidRDefault="007E55EB" w:rsidP="00752D4A">
            <w:pPr>
              <w:jc w:val="center"/>
              <w:rPr>
                <w:color w:val="000000"/>
                <w:sz w:val="20"/>
                <w:szCs w:val="20"/>
              </w:rPr>
            </w:pPr>
            <w:r>
              <w:rPr>
                <w:color w:val="000000"/>
                <w:sz w:val="20"/>
                <w:szCs w:val="20"/>
              </w:rPr>
              <w:t>10</w:t>
            </w:r>
          </w:p>
        </w:tc>
        <w:tc>
          <w:tcPr>
            <w:tcW w:w="500" w:type="dxa"/>
            <w:tcBorders>
              <w:top w:val="nil"/>
              <w:left w:val="single" w:sz="4" w:space="0" w:color="auto"/>
              <w:bottom w:val="single" w:sz="4" w:space="0" w:color="auto"/>
              <w:right w:val="nil"/>
            </w:tcBorders>
            <w:shd w:val="clear" w:color="auto" w:fill="auto"/>
            <w:vAlign w:val="center"/>
            <w:hideMark/>
          </w:tcPr>
          <w:p w14:paraId="4319D70D" w14:textId="77777777" w:rsidR="007E55EB" w:rsidRDefault="007E55EB" w:rsidP="00752D4A">
            <w:pPr>
              <w:jc w:val="center"/>
              <w:rPr>
                <w:color w:val="000000"/>
                <w:sz w:val="20"/>
                <w:szCs w:val="20"/>
              </w:rPr>
            </w:pPr>
            <w:r>
              <w:rPr>
                <w:color w:val="000000"/>
                <w:sz w:val="20"/>
                <w:szCs w:val="20"/>
              </w:rPr>
              <w:t>1</w:t>
            </w:r>
          </w:p>
        </w:tc>
        <w:tc>
          <w:tcPr>
            <w:tcW w:w="545" w:type="dxa"/>
            <w:tcBorders>
              <w:top w:val="nil"/>
              <w:left w:val="single" w:sz="4" w:space="0" w:color="auto"/>
              <w:bottom w:val="single" w:sz="4" w:space="0" w:color="auto"/>
              <w:right w:val="nil"/>
            </w:tcBorders>
            <w:shd w:val="clear" w:color="000000" w:fill="EBF1DE"/>
            <w:vAlign w:val="center"/>
            <w:hideMark/>
          </w:tcPr>
          <w:p w14:paraId="515BDDF8" w14:textId="77777777" w:rsidR="007E55EB" w:rsidRDefault="007E55EB" w:rsidP="00752D4A">
            <w:pPr>
              <w:jc w:val="center"/>
              <w:rPr>
                <w:color w:val="000000"/>
                <w:sz w:val="20"/>
                <w:szCs w:val="20"/>
              </w:rPr>
            </w:pPr>
            <w:r>
              <w:rPr>
                <w:color w:val="000000"/>
                <w:sz w:val="20"/>
                <w:szCs w:val="20"/>
              </w:rPr>
              <w:t>10</w:t>
            </w:r>
          </w:p>
        </w:tc>
        <w:tc>
          <w:tcPr>
            <w:tcW w:w="500" w:type="dxa"/>
            <w:tcBorders>
              <w:top w:val="nil"/>
              <w:left w:val="single" w:sz="4" w:space="0" w:color="auto"/>
              <w:bottom w:val="single" w:sz="4" w:space="0" w:color="auto"/>
              <w:right w:val="nil"/>
            </w:tcBorders>
            <w:shd w:val="clear" w:color="auto" w:fill="auto"/>
            <w:vAlign w:val="center"/>
            <w:hideMark/>
          </w:tcPr>
          <w:p w14:paraId="4C5F618A" w14:textId="77777777" w:rsidR="007E55EB" w:rsidRDefault="007E55EB" w:rsidP="00752D4A">
            <w:pPr>
              <w:jc w:val="center"/>
              <w:rPr>
                <w:color w:val="000000"/>
                <w:sz w:val="20"/>
                <w:szCs w:val="20"/>
              </w:rPr>
            </w:pPr>
            <w:r>
              <w:rPr>
                <w:color w:val="000000"/>
                <w:sz w:val="20"/>
                <w:szCs w:val="20"/>
              </w:rPr>
              <w:t>5</w:t>
            </w:r>
          </w:p>
        </w:tc>
        <w:tc>
          <w:tcPr>
            <w:tcW w:w="581" w:type="dxa"/>
            <w:tcBorders>
              <w:top w:val="nil"/>
              <w:left w:val="single" w:sz="4" w:space="0" w:color="auto"/>
              <w:bottom w:val="single" w:sz="4" w:space="0" w:color="auto"/>
              <w:right w:val="nil"/>
            </w:tcBorders>
            <w:shd w:val="clear" w:color="000000" w:fill="EBF1DE"/>
            <w:vAlign w:val="center"/>
            <w:hideMark/>
          </w:tcPr>
          <w:p w14:paraId="022DBAEF" w14:textId="77777777" w:rsidR="007E55EB" w:rsidRDefault="007E55EB" w:rsidP="00752D4A">
            <w:pPr>
              <w:jc w:val="center"/>
              <w:rPr>
                <w:color w:val="000000"/>
                <w:sz w:val="20"/>
                <w:szCs w:val="20"/>
              </w:rPr>
            </w:pPr>
            <w:r>
              <w:rPr>
                <w:color w:val="000000"/>
                <w:sz w:val="20"/>
                <w:szCs w:val="20"/>
              </w:rPr>
              <w:t>50</w:t>
            </w:r>
          </w:p>
        </w:tc>
        <w:tc>
          <w:tcPr>
            <w:tcW w:w="500" w:type="dxa"/>
            <w:tcBorders>
              <w:top w:val="nil"/>
              <w:left w:val="single" w:sz="4" w:space="0" w:color="auto"/>
              <w:bottom w:val="single" w:sz="4" w:space="0" w:color="auto"/>
              <w:right w:val="nil"/>
            </w:tcBorders>
            <w:shd w:val="clear" w:color="auto" w:fill="auto"/>
            <w:vAlign w:val="center"/>
            <w:hideMark/>
          </w:tcPr>
          <w:p w14:paraId="2F692776" w14:textId="77777777" w:rsidR="007E55EB" w:rsidRDefault="007E55EB" w:rsidP="00752D4A">
            <w:pPr>
              <w:jc w:val="center"/>
              <w:rPr>
                <w:color w:val="000000"/>
                <w:sz w:val="20"/>
                <w:szCs w:val="20"/>
              </w:rPr>
            </w:pPr>
            <w:r>
              <w:rPr>
                <w:color w:val="000000"/>
                <w:sz w:val="20"/>
                <w:szCs w:val="20"/>
              </w:rPr>
              <w:t>5</w:t>
            </w:r>
          </w:p>
        </w:tc>
        <w:tc>
          <w:tcPr>
            <w:tcW w:w="545" w:type="dxa"/>
            <w:tcBorders>
              <w:top w:val="nil"/>
              <w:left w:val="single" w:sz="4" w:space="0" w:color="auto"/>
              <w:bottom w:val="single" w:sz="4" w:space="0" w:color="auto"/>
              <w:right w:val="nil"/>
            </w:tcBorders>
            <w:shd w:val="clear" w:color="000000" w:fill="EBF1DE"/>
            <w:vAlign w:val="center"/>
            <w:hideMark/>
          </w:tcPr>
          <w:p w14:paraId="701B9C07" w14:textId="77777777" w:rsidR="007E55EB" w:rsidRDefault="007E55EB" w:rsidP="00752D4A">
            <w:pPr>
              <w:jc w:val="center"/>
              <w:rPr>
                <w:color w:val="000000"/>
                <w:sz w:val="20"/>
                <w:szCs w:val="20"/>
              </w:rPr>
            </w:pPr>
            <w:r>
              <w:rPr>
                <w:color w:val="000000"/>
                <w:sz w:val="20"/>
                <w:szCs w:val="20"/>
              </w:rPr>
              <w:t>50</w:t>
            </w:r>
          </w:p>
        </w:tc>
        <w:tc>
          <w:tcPr>
            <w:tcW w:w="500" w:type="dxa"/>
            <w:tcBorders>
              <w:top w:val="nil"/>
              <w:left w:val="single" w:sz="4" w:space="0" w:color="auto"/>
              <w:bottom w:val="single" w:sz="4" w:space="0" w:color="auto"/>
              <w:right w:val="nil"/>
            </w:tcBorders>
            <w:shd w:val="clear" w:color="auto" w:fill="auto"/>
            <w:vAlign w:val="center"/>
            <w:hideMark/>
          </w:tcPr>
          <w:p w14:paraId="6E3DB84B" w14:textId="77777777" w:rsidR="007E55EB" w:rsidRDefault="007E55EB" w:rsidP="00752D4A">
            <w:pPr>
              <w:jc w:val="center"/>
              <w:rPr>
                <w:color w:val="000000"/>
                <w:sz w:val="20"/>
                <w:szCs w:val="20"/>
              </w:rPr>
            </w:pPr>
            <w:r>
              <w:rPr>
                <w:color w:val="000000"/>
                <w:sz w:val="20"/>
                <w:szCs w:val="20"/>
              </w:rPr>
              <w:t>5</w:t>
            </w:r>
          </w:p>
        </w:tc>
        <w:tc>
          <w:tcPr>
            <w:tcW w:w="581" w:type="dxa"/>
            <w:tcBorders>
              <w:top w:val="nil"/>
              <w:left w:val="single" w:sz="4" w:space="0" w:color="auto"/>
              <w:bottom w:val="single" w:sz="4" w:space="0" w:color="auto"/>
              <w:right w:val="nil"/>
            </w:tcBorders>
            <w:shd w:val="clear" w:color="000000" w:fill="EBF1DE"/>
            <w:vAlign w:val="center"/>
            <w:hideMark/>
          </w:tcPr>
          <w:p w14:paraId="50D409E9" w14:textId="77777777" w:rsidR="007E55EB" w:rsidRDefault="007E55EB" w:rsidP="00752D4A">
            <w:pPr>
              <w:jc w:val="center"/>
              <w:rPr>
                <w:color w:val="000000"/>
                <w:sz w:val="20"/>
                <w:szCs w:val="20"/>
              </w:rPr>
            </w:pPr>
            <w:r>
              <w:rPr>
                <w:color w:val="000000"/>
                <w:sz w:val="20"/>
                <w:szCs w:val="20"/>
              </w:rPr>
              <w:t>50</w:t>
            </w:r>
          </w:p>
        </w:tc>
        <w:tc>
          <w:tcPr>
            <w:tcW w:w="500" w:type="dxa"/>
            <w:tcBorders>
              <w:top w:val="nil"/>
              <w:left w:val="single" w:sz="4" w:space="0" w:color="auto"/>
              <w:bottom w:val="single" w:sz="4" w:space="0" w:color="auto"/>
              <w:right w:val="nil"/>
            </w:tcBorders>
            <w:shd w:val="clear" w:color="auto" w:fill="auto"/>
            <w:vAlign w:val="center"/>
            <w:hideMark/>
          </w:tcPr>
          <w:p w14:paraId="718D0270" w14:textId="77777777" w:rsidR="007E55EB" w:rsidRDefault="007E55EB" w:rsidP="00752D4A">
            <w:pPr>
              <w:jc w:val="center"/>
              <w:rPr>
                <w:color w:val="000000"/>
                <w:sz w:val="20"/>
                <w:szCs w:val="20"/>
              </w:rPr>
            </w:pPr>
            <w:r>
              <w:rPr>
                <w:color w:val="000000"/>
                <w:sz w:val="20"/>
                <w:szCs w:val="20"/>
              </w:rPr>
              <w:t>5</w:t>
            </w:r>
          </w:p>
        </w:tc>
        <w:tc>
          <w:tcPr>
            <w:tcW w:w="581" w:type="dxa"/>
            <w:tcBorders>
              <w:top w:val="nil"/>
              <w:left w:val="single" w:sz="4" w:space="0" w:color="auto"/>
              <w:bottom w:val="single" w:sz="4" w:space="0" w:color="auto"/>
              <w:right w:val="nil"/>
            </w:tcBorders>
            <w:shd w:val="clear" w:color="000000" w:fill="EBF1DE"/>
            <w:vAlign w:val="center"/>
            <w:hideMark/>
          </w:tcPr>
          <w:p w14:paraId="49A377E0" w14:textId="77777777" w:rsidR="007E55EB" w:rsidRDefault="007E55EB" w:rsidP="00752D4A">
            <w:pPr>
              <w:jc w:val="center"/>
              <w:rPr>
                <w:color w:val="000000"/>
                <w:sz w:val="20"/>
                <w:szCs w:val="20"/>
              </w:rPr>
            </w:pPr>
            <w:r>
              <w:rPr>
                <w:color w:val="000000"/>
                <w:sz w:val="20"/>
                <w:szCs w:val="20"/>
              </w:rPr>
              <w:t>50</w:t>
            </w:r>
          </w:p>
        </w:tc>
        <w:tc>
          <w:tcPr>
            <w:tcW w:w="500" w:type="dxa"/>
            <w:tcBorders>
              <w:top w:val="nil"/>
              <w:left w:val="single" w:sz="4" w:space="0" w:color="auto"/>
              <w:bottom w:val="single" w:sz="4" w:space="0" w:color="auto"/>
              <w:right w:val="nil"/>
            </w:tcBorders>
            <w:shd w:val="clear" w:color="auto" w:fill="auto"/>
            <w:vAlign w:val="center"/>
            <w:hideMark/>
          </w:tcPr>
          <w:p w14:paraId="1F3AA983" w14:textId="77777777" w:rsidR="007E55EB" w:rsidRDefault="007E55EB" w:rsidP="00752D4A">
            <w:pPr>
              <w:jc w:val="center"/>
              <w:rPr>
                <w:color w:val="000000"/>
                <w:sz w:val="20"/>
                <w:szCs w:val="20"/>
              </w:rPr>
            </w:pPr>
            <w:r>
              <w:rPr>
                <w:color w:val="000000"/>
                <w:sz w:val="20"/>
                <w:szCs w:val="20"/>
              </w:rPr>
              <w:t>5</w:t>
            </w:r>
          </w:p>
        </w:tc>
        <w:tc>
          <w:tcPr>
            <w:tcW w:w="545" w:type="dxa"/>
            <w:tcBorders>
              <w:top w:val="nil"/>
              <w:left w:val="single" w:sz="4" w:space="0" w:color="auto"/>
              <w:bottom w:val="single" w:sz="4" w:space="0" w:color="auto"/>
              <w:right w:val="nil"/>
            </w:tcBorders>
            <w:shd w:val="clear" w:color="000000" w:fill="EBF1DE"/>
            <w:vAlign w:val="center"/>
            <w:hideMark/>
          </w:tcPr>
          <w:p w14:paraId="2885D7F7" w14:textId="77777777" w:rsidR="007E55EB" w:rsidRDefault="007E55EB" w:rsidP="00752D4A">
            <w:pPr>
              <w:jc w:val="center"/>
              <w:rPr>
                <w:color w:val="000000"/>
                <w:sz w:val="20"/>
                <w:szCs w:val="20"/>
              </w:rPr>
            </w:pPr>
            <w:r>
              <w:rPr>
                <w:color w:val="000000"/>
                <w:sz w:val="20"/>
                <w:szCs w:val="20"/>
              </w:rPr>
              <w:t>50</w:t>
            </w:r>
          </w:p>
        </w:tc>
        <w:tc>
          <w:tcPr>
            <w:tcW w:w="500" w:type="dxa"/>
            <w:tcBorders>
              <w:top w:val="nil"/>
              <w:left w:val="single" w:sz="4" w:space="0" w:color="auto"/>
              <w:bottom w:val="single" w:sz="4" w:space="0" w:color="auto"/>
              <w:right w:val="nil"/>
            </w:tcBorders>
            <w:shd w:val="clear" w:color="auto" w:fill="auto"/>
            <w:vAlign w:val="center"/>
            <w:hideMark/>
          </w:tcPr>
          <w:p w14:paraId="31BADC3F" w14:textId="77777777" w:rsidR="007E55EB" w:rsidRDefault="007E55EB" w:rsidP="00752D4A">
            <w:pPr>
              <w:jc w:val="center"/>
              <w:rPr>
                <w:color w:val="000000"/>
                <w:sz w:val="20"/>
                <w:szCs w:val="20"/>
              </w:rPr>
            </w:pPr>
            <w:r>
              <w:rPr>
                <w:color w:val="000000"/>
                <w:sz w:val="20"/>
                <w:szCs w:val="20"/>
              </w:rPr>
              <w:t>4</w:t>
            </w:r>
          </w:p>
        </w:tc>
        <w:tc>
          <w:tcPr>
            <w:tcW w:w="545" w:type="dxa"/>
            <w:tcBorders>
              <w:top w:val="nil"/>
              <w:left w:val="single" w:sz="4" w:space="0" w:color="auto"/>
              <w:bottom w:val="single" w:sz="4" w:space="0" w:color="auto"/>
              <w:right w:val="nil"/>
            </w:tcBorders>
            <w:shd w:val="clear" w:color="000000" w:fill="EBF1DE"/>
            <w:vAlign w:val="center"/>
            <w:hideMark/>
          </w:tcPr>
          <w:p w14:paraId="68A03B98" w14:textId="77777777" w:rsidR="007E55EB" w:rsidRDefault="007E55EB" w:rsidP="00752D4A">
            <w:pPr>
              <w:jc w:val="center"/>
              <w:rPr>
                <w:color w:val="000000"/>
                <w:sz w:val="20"/>
                <w:szCs w:val="20"/>
              </w:rPr>
            </w:pPr>
            <w:r>
              <w:rPr>
                <w:color w:val="000000"/>
                <w:sz w:val="20"/>
                <w:szCs w:val="20"/>
              </w:rPr>
              <w:t>40</w:t>
            </w:r>
          </w:p>
        </w:tc>
        <w:tc>
          <w:tcPr>
            <w:tcW w:w="500" w:type="dxa"/>
            <w:tcBorders>
              <w:top w:val="nil"/>
              <w:left w:val="single" w:sz="4" w:space="0" w:color="auto"/>
              <w:bottom w:val="single" w:sz="4" w:space="0" w:color="auto"/>
              <w:right w:val="nil"/>
            </w:tcBorders>
            <w:shd w:val="clear" w:color="auto" w:fill="auto"/>
            <w:vAlign w:val="center"/>
            <w:hideMark/>
          </w:tcPr>
          <w:p w14:paraId="661B26D5" w14:textId="77777777" w:rsidR="007E55EB" w:rsidRDefault="007E55EB" w:rsidP="00752D4A">
            <w:pPr>
              <w:jc w:val="center"/>
              <w:rPr>
                <w:color w:val="000000"/>
                <w:sz w:val="20"/>
                <w:szCs w:val="20"/>
              </w:rPr>
            </w:pPr>
            <w:r>
              <w:rPr>
                <w:color w:val="000000"/>
                <w:sz w:val="20"/>
                <w:szCs w:val="20"/>
              </w:rPr>
              <w:t>4</w:t>
            </w:r>
          </w:p>
        </w:tc>
        <w:tc>
          <w:tcPr>
            <w:tcW w:w="581" w:type="dxa"/>
            <w:tcBorders>
              <w:top w:val="nil"/>
              <w:left w:val="single" w:sz="4" w:space="0" w:color="auto"/>
              <w:bottom w:val="single" w:sz="4" w:space="0" w:color="auto"/>
              <w:right w:val="nil"/>
            </w:tcBorders>
            <w:shd w:val="clear" w:color="000000" w:fill="EBF1DE"/>
            <w:vAlign w:val="center"/>
            <w:hideMark/>
          </w:tcPr>
          <w:p w14:paraId="3AADB9CF" w14:textId="77777777" w:rsidR="007E55EB" w:rsidRDefault="007E55EB" w:rsidP="00752D4A">
            <w:pPr>
              <w:jc w:val="center"/>
              <w:rPr>
                <w:color w:val="000000"/>
                <w:sz w:val="20"/>
                <w:szCs w:val="20"/>
              </w:rPr>
            </w:pPr>
            <w:r>
              <w:rPr>
                <w:color w:val="000000"/>
                <w:sz w:val="20"/>
                <w:szCs w:val="20"/>
              </w:rPr>
              <w:t>40</w:t>
            </w:r>
          </w:p>
        </w:tc>
        <w:tc>
          <w:tcPr>
            <w:tcW w:w="500" w:type="dxa"/>
            <w:tcBorders>
              <w:top w:val="nil"/>
              <w:left w:val="single" w:sz="4" w:space="0" w:color="auto"/>
              <w:bottom w:val="single" w:sz="4" w:space="0" w:color="auto"/>
              <w:right w:val="nil"/>
            </w:tcBorders>
            <w:shd w:val="clear" w:color="auto" w:fill="auto"/>
            <w:vAlign w:val="center"/>
            <w:hideMark/>
          </w:tcPr>
          <w:p w14:paraId="35BDFA6A" w14:textId="77777777" w:rsidR="007E55EB" w:rsidRDefault="007E55EB" w:rsidP="00752D4A">
            <w:pPr>
              <w:jc w:val="center"/>
              <w:rPr>
                <w:color w:val="000000"/>
                <w:sz w:val="20"/>
                <w:szCs w:val="20"/>
              </w:rPr>
            </w:pPr>
            <w:r>
              <w:rPr>
                <w:color w:val="000000"/>
                <w:sz w:val="20"/>
                <w:szCs w:val="20"/>
              </w:rPr>
              <w:t>5</w:t>
            </w:r>
          </w:p>
        </w:tc>
        <w:tc>
          <w:tcPr>
            <w:tcW w:w="545" w:type="dxa"/>
            <w:tcBorders>
              <w:top w:val="nil"/>
              <w:left w:val="single" w:sz="4" w:space="0" w:color="auto"/>
              <w:bottom w:val="single" w:sz="4" w:space="0" w:color="auto"/>
              <w:right w:val="nil"/>
            </w:tcBorders>
            <w:shd w:val="clear" w:color="000000" w:fill="EBF1DE"/>
            <w:vAlign w:val="center"/>
            <w:hideMark/>
          </w:tcPr>
          <w:p w14:paraId="543C8188" w14:textId="77777777" w:rsidR="007E55EB" w:rsidRDefault="007E55EB" w:rsidP="00752D4A">
            <w:pPr>
              <w:jc w:val="center"/>
              <w:rPr>
                <w:color w:val="000000"/>
                <w:sz w:val="20"/>
                <w:szCs w:val="20"/>
              </w:rPr>
            </w:pPr>
            <w:r>
              <w:rPr>
                <w:color w:val="000000"/>
                <w:sz w:val="20"/>
                <w:szCs w:val="20"/>
              </w:rPr>
              <w:t>50</w:t>
            </w:r>
          </w:p>
        </w:tc>
        <w:tc>
          <w:tcPr>
            <w:tcW w:w="500" w:type="dxa"/>
            <w:tcBorders>
              <w:top w:val="nil"/>
              <w:left w:val="single" w:sz="4" w:space="0" w:color="auto"/>
              <w:bottom w:val="single" w:sz="4" w:space="0" w:color="auto"/>
              <w:right w:val="nil"/>
            </w:tcBorders>
            <w:shd w:val="clear" w:color="auto" w:fill="auto"/>
            <w:vAlign w:val="center"/>
            <w:hideMark/>
          </w:tcPr>
          <w:p w14:paraId="3042341F" w14:textId="77777777" w:rsidR="007E55EB" w:rsidRDefault="007E55EB" w:rsidP="00752D4A">
            <w:pPr>
              <w:jc w:val="center"/>
              <w:rPr>
                <w:color w:val="000000"/>
                <w:sz w:val="20"/>
                <w:szCs w:val="20"/>
              </w:rPr>
            </w:pPr>
            <w:r>
              <w:rPr>
                <w:color w:val="000000"/>
                <w:sz w:val="20"/>
                <w:szCs w:val="20"/>
              </w:rPr>
              <w:t>5</w:t>
            </w:r>
          </w:p>
        </w:tc>
        <w:tc>
          <w:tcPr>
            <w:tcW w:w="581" w:type="dxa"/>
            <w:tcBorders>
              <w:top w:val="nil"/>
              <w:left w:val="single" w:sz="4" w:space="0" w:color="auto"/>
              <w:bottom w:val="single" w:sz="4" w:space="0" w:color="auto"/>
              <w:right w:val="nil"/>
            </w:tcBorders>
            <w:shd w:val="clear" w:color="000000" w:fill="EBF1DE"/>
            <w:vAlign w:val="center"/>
            <w:hideMark/>
          </w:tcPr>
          <w:p w14:paraId="76D64A72" w14:textId="77777777" w:rsidR="007E55EB" w:rsidRDefault="007E55EB" w:rsidP="00752D4A">
            <w:pPr>
              <w:jc w:val="center"/>
              <w:rPr>
                <w:color w:val="000000"/>
                <w:sz w:val="20"/>
                <w:szCs w:val="20"/>
              </w:rPr>
            </w:pPr>
            <w:r>
              <w:rPr>
                <w:color w:val="000000"/>
                <w:sz w:val="20"/>
                <w:szCs w:val="20"/>
              </w:rPr>
              <w:t>50</w:t>
            </w:r>
          </w:p>
        </w:tc>
        <w:tc>
          <w:tcPr>
            <w:tcW w:w="500" w:type="dxa"/>
            <w:tcBorders>
              <w:top w:val="nil"/>
              <w:left w:val="single" w:sz="4" w:space="0" w:color="auto"/>
              <w:bottom w:val="single" w:sz="4" w:space="0" w:color="auto"/>
              <w:right w:val="nil"/>
            </w:tcBorders>
            <w:shd w:val="clear" w:color="auto" w:fill="auto"/>
            <w:vAlign w:val="center"/>
            <w:hideMark/>
          </w:tcPr>
          <w:p w14:paraId="15F2F8AB" w14:textId="77777777" w:rsidR="007E55EB" w:rsidRDefault="007E55EB" w:rsidP="00752D4A">
            <w:pPr>
              <w:jc w:val="center"/>
              <w:rPr>
                <w:color w:val="000000"/>
                <w:sz w:val="20"/>
                <w:szCs w:val="20"/>
              </w:rPr>
            </w:pPr>
            <w:r>
              <w:rPr>
                <w:color w:val="000000"/>
                <w:sz w:val="20"/>
                <w:szCs w:val="20"/>
              </w:rPr>
              <w:t>4</w:t>
            </w:r>
          </w:p>
        </w:tc>
        <w:tc>
          <w:tcPr>
            <w:tcW w:w="545" w:type="dxa"/>
            <w:tcBorders>
              <w:top w:val="nil"/>
              <w:left w:val="single" w:sz="4" w:space="0" w:color="auto"/>
              <w:bottom w:val="single" w:sz="4" w:space="0" w:color="auto"/>
              <w:right w:val="nil"/>
            </w:tcBorders>
            <w:shd w:val="clear" w:color="000000" w:fill="EBF1DE"/>
            <w:vAlign w:val="center"/>
            <w:hideMark/>
          </w:tcPr>
          <w:p w14:paraId="253A7856" w14:textId="77777777" w:rsidR="007E55EB" w:rsidRDefault="007E55EB" w:rsidP="00752D4A">
            <w:pPr>
              <w:jc w:val="center"/>
              <w:rPr>
                <w:color w:val="000000"/>
                <w:sz w:val="20"/>
                <w:szCs w:val="20"/>
              </w:rPr>
            </w:pPr>
            <w:r>
              <w:rPr>
                <w:color w:val="000000"/>
                <w:sz w:val="20"/>
                <w:szCs w:val="20"/>
              </w:rPr>
              <w:t>40</w:t>
            </w:r>
          </w:p>
        </w:tc>
        <w:tc>
          <w:tcPr>
            <w:tcW w:w="500" w:type="dxa"/>
            <w:tcBorders>
              <w:top w:val="nil"/>
              <w:left w:val="single" w:sz="4" w:space="0" w:color="auto"/>
              <w:bottom w:val="single" w:sz="4" w:space="0" w:color="auto"/>
              <w:right w:val="nil"/>
            </w:tcBorders>
            <w:shd w:val="clear" w:color="auto" w:fill="auto"/>
            <w:vAlign w:val="center"/>
            <w:hideMark/>
          </w:tcPr>
          <w:p w14:paraId="4F274845" w14:textId="77777777" w:rsidR="007E55EB" w:rsidRDefault="007E55EB" w:rsidP="00752D4A">
            <w:pPr>
              <w:jc w:val="center"/>
              <w:rPr>
                <w:color w:val="000000"/>
                <w:sz w:val="20"/>
                <w:szCs w:val="20"/>
              </w:rPr>
            </w:pPr>
            <w:r>
              <w:rPr>
                <w:color w:val="000000"/>
                <w:sz w:val="20"/>
                <w:szCs w:val="20"/>
              </w:rPr>
              <w:t>4</w:t>
            </w:r>
          </w:p>
        </w:tc>
        <w:tc>
          <w:tcPr>
            <w:tcW w:w="581" w:type="dxa"/>
            <w:tcBorders>
              <w:top w:val="nil"/>
              <w:left w:val="single" w:sz="4" w:space="0" w:color="auto"/>
              <w:bottom w:val="single" w:sz="4" w:space="0" w:color="auto"/>
              <w:right w:val="single" w:sz="4" w:space="0" w:color="auto"/>
            </w:tcBorders>
            <w:shd w:val="clear" w:color="000000" w:fill="EBF1DE"/>
            <w:vAlign w:val="center"/>
            <w:hideMark/>
          </w:tcPr>
          <w:p w14:paraId="310C4E6B" w14:textId="77777777" w:rsidR="007E55EB" w:rsidRDefault="007E55EB" w:rsidP="00752D4A">
            <w:pPr>
              <w:jc w:val="center"/>
              <w:rPr>
                <w:color w:val="000000"/>
                <w:sz w:val="20"/>
                <w:szCs w:val="20"/>
              </w:rPr>
            </w:pPr>
            <w:r>
              <w:rPr>
                <w:color w:val="000000"/>
                <w:sz w:val="20"/>
                <w:szCs w:val="20"/>
              </w:rPr>
              <w:t>40</w:t>
            </w:r>
          </w:p>
        </w:tc>
      </w:tr>
      <w:tr w:rsidR="007E55EB" w14:paraId="2DAE78B9" w14:textId="77777777" w:rsidTr="007E55EB">
        <w:trPr>
          <w:trHeight w:val="300"/>
        </w:trPr>
        <w:tc>
          <w:tcPr>
            <w:tcW w:w="2102" w:type="dxa"/>
            <w:tcBorders>
              <w:top w:val="nil"/>
              <w:left w:val="single" w:sz="4" w:space="0" w:color="auto"/>
              <w:bottom w:val="single" w:sz="4" w:space="0" w:color="auto"/>
              <w:right w:val="single" w:sz="4" w:space="0" w:color="auto"/>
            </w:tcBorders>
            <w:shd w:val="clear" w:color="auto" w:fill="auto"/>
            <w:vAlign w:val="center"/>
            <w:hideMark/>
          </w:tcPr>
          <w:p w14:paraId="04BFBA57" w14:textId="77777777" w:rsidR="007E55EB" w:rsidRDefault="007E55EB" w:rsidP="00752D4A">
            <w:pPr>
              <w:rPr>
                <w:color w:val="000000"/>
                <w:sz w:val="20"/>
                <w:szCs w:val="20"/>
              </w:rPr>
            </w:pPr>
            <w:r>
              <w:rPr>
                <w:color w:val="000000"/>
                <w:sz w:val="20"/>
                <w:szCs w:val="20"/>
              </w:rPr>
              <w:lastRenderedPageBreak/>
              <w:t>Increase workforce capacity</w:t>
            </w:r>
          </w:p>
        </w:tc>
        <w:tc>
          <w:tcPr>
            <w:tcW w:w="1182" w:type="dxa"/>
            <w:tcBorders>
              <w:top w:val="nil"/>
              <w:left w:val="nil"/>
              <w:bottom w:val="single" w:sz="4" w:space="0" w:color="auto"/>
              <w:right w:val="nil"/>
            </w:tcBorders>
            <w:shd w:val="clear" w:color="auto" w:fill="auto"/>
            <w:vAlign w:val="center"/>
            <w:hideMark/>
          </w:tcPr>
          <w:p w14:paraId="4A5C5BBE" w14:textId="77777777" w:rsidR="007E55EB" w:rsidRDefault="007E55EB" w:rsidP="00752D4A">
            <w:pPr>
              <w:jc w:val="center"/>
              <w:rPr>
                <w:color w:val="000000"/>
                <w:sz w:val="20"/>
                <w:szCs w:val="20"/>
              </w:rPr>
            </w:pPr>
            <w:r>
              <w:rPr>
                <w:color w:val="000000"/>
                <w:sz w:val="20"/>
                <w:szCs w:val="20"/>
              </w:rPr>
              <w:t>10</w:t>
            </w:r>
          </w:p>
        </w:tc>
        <w:tc>
          <w:tcPr>
            <w:tcW w:w="500" w:type="dxa"/>
            <w:tcBorders>
              <w:top w:val="nil"/>
              <w:left w:val="single" w:sz="4" w:space="0" w:color="auto"/>
              <w:bottom w:val="single" w:sz="4" w:space="0" w:color="auto"/>
              <w:right w:val="nil"/>
            </w:tcBorders>
            <w:shd w:val="clear" w:color="auto" w:fill="auto"/>
            <w:vAlign w:val="center"/>
            <w:hideMark/>
          </w:tcPr>
          <w:p w14:paraId="54387472" w14:textId="77777777" w:rsidR="007E55EB" w:rsidRDefault="007E55EB" w:rsidP="00752D4A">
            <w:pPr>
              <w:jc w:val="center"/>
              <w:rPr>
                <w:color w:val="000000"/>
                <w:sz w:val="20"/>
                <w:szCs w:val="20"/>
              </w:rPr>
            </w:pPr>
            <w:r>
              <w:rPr>
                <w:color w:val="000000"/>
                <w:sz w:val="20"/>
                <w:szCs w:val="20"/>
              </w:rPr>
              <w:t>0</w:t>
            </w:r>
          </w:p>
        </w:tc>
        <w:tc>
          <w:tcPr>
            <w:tcW w:w="545" w:type="dxa"/>
            <w:tcBorders>
              <w:top w:val="nil"/>
              <w:left w:val="single" w:sz="4" w:space="0" w:color="auto"/>
              <w:bottom w:val="single" w:sz="4" w:space="0" w:color="auto"/>
              <w:right w:val="nil"/>
            </w:tcBorders>
            <w:shd w:val="clear" w:color="000000" w:fill="EBF1DE"/>
            <w:vAlign w:val="center"/>
            <w:hideMark/>
          </w:tcPr>
          <w:p w14:paraId="14D80CE3"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3F732147" w14:textId="77777777" w:rsidR="007E55EB" w:rsidRDefault="007E55EB" w:rsidP="00752D4A">
            <w:pPr>
              <w:jc w:val="center"/>
              <w:rPr>
                <w:color w:val="000000"/>
                <w:sz w:val="20"/>
                <w:szCs w:val="20"/>
              </w:rPr>
            </w:pPr>
            <w:r>
              <w:rPr>
                <w:color w:val="000000"/>
                <w:sz w:val="20"/>
                <w:szCs w:val="20"/>
              </w:rPr>
              <w:t>5</w:t>
            </w:r>
          </w:p>
        </w:tc>
        <w:tc>
          <w:tcPr>
            <w:tcW w:w="581" w:type="dxa"/>
            <w:tcBorders>
              <w:top w:val="nil"/>
              <w:left w:val="single" w:sz="4" w:space="0" w:color="auto"/>
              <w:bottom w:val="single" w:sz="4" w:space="0" w:color="auto"/>
              <w:right w:val="nil"/>
            </w:tcBorders>
            <w:shd w:val="clear" w:color="000000" w:fill="EBF1DE"/>
            <w:vAlign w:val="center"/>
            <w:hideMark/>
          </w:tcPr>
          <w:p w14:paraId="3ED07F34" w14:textId="77777777" w:rsidR="007E55EB" w:rsidRDefault="007E55EB" w:rsidP="00752D4A">
            <w:pPr>
              <w:jc w:val="center"/>
              <w:rPr>
                <w:color w:val="000000"/>
                <w:sz w:val="20"/>
                <w:szCs w:val="20"/>
              </w:rPr>
            </w:pPr>
            <w:r>
              <w:rPr>
                <w:color w:val="000000"/>
                <w:sz w:val="20"/>
                <w:szCs w:val="20"/>
              </w:rPr>
              <w:t>50</w:t>
            </w:r>
          </w:p>
        </w:tc>
        <w:tc>
          <w:tcPr>
            <w:tcW w:w="500" w:type="dxa"/>
            <w:tcBorders>
              <w:top w:val="nil"/>
              <w:left w:val="single" w:sz="4" w:space="0" w:color="auto"/>
              <w:bottom w:val="single" w:sz="4" w:space="0" w:color="auto"/>
              <w:right w:val="nil"/>
            </w:tcBorders>
            <w:shd w:val="clear" w:color="auto" w:fill="auto"/>
            <w:vAlign w:val="center"/>
            <w:hideMark/>
          </w:tcPr>
          <w:p w14:paraId="5FACC2A2" w14:textId="77777777" w:rsidR="007E55EB" w:rsidRDefault="007E55EB" w:rsidP="00752D4A">
            <w:pPr>
              <w:jc w:val="center"/>
              <w:rPr>
                <w:color w:val="000000"/>
                <w:sz w:val="20"/>
                <w:szCs w:val="20"/>
              </w:rPr>
            </w:pPr>
            <w:r>
              <w:rPr>
                <w:color w:val="000000"/>
                <w:sz w:val="20"/>
                <w:szCs w:val="20"/>
              </w:rPr>
              <w:t>1</w:t>
            </w:r>
          </w:p>
        </w:tc>
        <w:tc>
          <w:tcPr>
            <w:tcW w:w="545" w:type="dxa"/>
            <w:tcBorders>
              <w:top w:val="nil"/>
              <w:left w:val="single" w:sz="4" w:space="0" w:color="auto"/>
              <w:bottom w:val="single" w:sz="4" w:space="0" w:color="auto"/>
              <w:right w:val="nil"/>
            </w:tcBorders>
            <w:shd w:val="clear" w:color="000000" w:fill="EBF1DE"/>
            <w:vAlign w:val="center"/>
            <w:hideMark/>
          </w:tcPr>
          <w:p w14:paraId="01B3AB67" w14:textId="77777777" w:rsidR="007E55EB" w:rsidRDefault="007E55EB" w:rsidP="00752D4A">
            <w:pPr>
              <w:jc w:val="center"/>
              <w:rPr>
                <w:color w:val="000000"/>
                <w:sz w:val="20"/>
                <w:szCs w:val="20"/>
              </w:rPr>
            </w:pPr>
            <w:r>
              <w:rPr>
                <w:color w:val="000000"/>
                <w:sz w:val="20"/>
                <w:szCs w:val="20"/>
              </w:rPr>
              <w:t>10</w:t>
            </w:r>
          </w:p>
        </w:tc>
        <w:tc>
          <w:tcPr>
            <w:tcW w:w="500" w:type="dxa"/>
            <w:tcBorders>
              <w:top w:val="nil"/>
              <w:left w:val="single" w:sz="4" w:space="0" w:color="auto"/>
              <w:bottom w:val="single" w:sz="4" w:space="0" w:color="auto"/>
              <w:right w:val="nil"/>
            </w:tcBorders>
            <w:shd w:val="clear" w:color="auto" w:fill="auto"/>
            <w:vAlign w:val="center"/>
            <w:hideMark/>
          </w:tcPr>
          <w:p w14:paraId="64C34D22" w14:textId="77777777" w:rsidR="007E55EB" w:rsidRDefault="007E55EB" w:rsidP="00752D4A">
            <w:pPr>
              <w:jc w:val="center"/>
              <w:rPr>
                <w:color w:val="000000"/>
                <w:sz w:val="20"/>
                <w:szCs w:val="20"/>
              </w:rPr>
            </w:pPr>
            <w:r>
              <w:rPr>
                <w:color w:val="000000"/>
                <w:sz w:val="20"/>
                <w:szCs w:val="20"/>
              </w:rPr>
              <w:t>5</w:t>
            </w:r>
          </w:p>
        </w:tc>
        <w:tc>
          <w:tcPr>
            <w:tcW w:w="581" w:type="dxa"/>
            <w:tcBorders>
              <w:top w:val="nil"/>
              <w:left w:val="single" w:sz="4" w:space="0" w:color="auto"/>
              <w:bottom w:val="single" w:sz="4" w:space="0" w:color="auto"/>
              <w:right w:val="nil"/>
            </w:tcBorders>
            <w:shd w:val="clear" w:color="000000" w:fill="EBF1DE"/>
            <w:vAlign w:val="center"/>
            <w:hideMark/>
          </w:tcPr>
          <w:p w14:paraId="3372EC78" w14:textId="77777777" w:rsidR="007E55EB" w:rsidRDefault="007E55EB" w:rsidP="00752D4A">
            <w:pPr>
              <w:jc w:val="center"/>
              <w:rPr>
                <w:color w:val="000000"/>
                <w:sz w:val="20"/>
                <w:szCs w:val="20"/>
              </w:rPr>
            </w:pPr>
            <w:r>
              <w:rPr>
                <w:color w:val="000000"/>
                <w:sz w:val="20"/>
                <w:szCs w:val="20"/>
              </w:rPr>
              <w:t>50</w:t>
            </w:r>
          </w:p>
        </w:tc>
        <w:tc>
          <w:tcPr>
            <w:tcW w:w="500" w:type="dxa"/>
            <w:tcBorders>
              <w:top w:val="nil"/>
              <w:left w:val="single" w:sz="4" w:space="0" w:color="auto"/>
              <w:bottom w:val="single" w:sz="4" w:space="0" w:color="auto"/>
              <w:right w:val="nil"/>
            </w:tcBorders>
            <w:shd w:val="clear" w:color="auto" w:fill="auto"/>
            <w:vAlign w:val="center"/>
            <w:hideMark/>
          </w:tcPr>
          <w:p w14:paraId="5AE67D47" w14:textId="77777777" w:rsidR="007E55EB" w:rsidRDefault="007E55EB" w:rsidP="00752D4A">
            <w:pPr>
              <w:jc w:val="center"/>
              <w:rPr>
                <w:color w:val="000000"/>
                <w:sz w:val="20"/>
                <w:szCs w:val="20"/>
              </w:rPr>
            </w:pPr>
            <w:r>
              <w:rPr>
                <w:color w:val="000000"/>
                <w:sz w:val="20"/>
                <w:szCs w:val="20"/>
              </w:rPr>
              <w:t>5</w:t>
            </w:r>
          </w:p>
        </w:tc>
        <w:tc>
          <w:tcPr>
            <w:tcW w:w="581" w:type="dxa"/>
            <w:tcBorders>
              <w:top w:val="nil"/>
              <w:left w:val="single" w:sz="4" w:space="0" w:color="auto"/>
              <w:bottom w:val="single" w:sz="4" w:space="0" w:color="auto"/>
              <w:right w:val="nil"/>
            </w:tcBorders>
            <w:shd w:val="clear" w:color="000000" w:fill="EBF1DE"/>
            <w:vAlign w:val="center"/>
            <w:hideMark/>
          </w:tcPr>
          <w:p w14:paraId="5760E3C9" w14:textId="77777777" w:rsidR="007E55EB" w:rsidRDefault="007E55EB" w:rsidP="00752D4A">
            <w:pPr>
              <w:jc w:val="center"/>
              <w:rPr>
                <w:color w:val="000000"/>
                <w:sz w:val="20"/>
                <w:szCs w:val="20"/>
              </w:rPr>
            </w:pPr>
            <w:r>
              <w:rPr>
                <w:color w:val="000000"/>
                <w:sz w:val="20"/>
                <w:szCs w:val="20"/>
              </w:rPr>
              <w:t>50</w:t>
            </w:r>
          </w:p>
        </w:tc>
        <w:tc>
          <w:tcPr>
            <w:tcW w:w="500" w:type="dxa"/>
            <w:tcBorders>
              <w:top w:val="nil"/>
              <w:left w:val="single" w:sz="4" w:space="0" w:color="auto"/>
              <w:bottom w:val="single" w:sz="4" w:space="0" w:color="auto"/>
              <w:right w:val="nil"/>
            </w:tcBorders>
            <w:shd w:val="clear" w:color="auto" w:fill="auto"/>
            <w:vAlign w:val="center"/>
            <w:hideMark/>
          </w:tcPr>
          <w:p w14:paraId="3B0F6B70" w14:textId="77777777" w:rsidR="007E55EB" w:rsidRDefault="007E55EB" w:rsidP="00752D4A">
            <w:pPr>
              <w:jc w:val="center"/>
              <w:rPr>
                <w:color w:val="000000"/>
                <w:sz w:val="20"/>
                <w:szCs w:val="20"/>
              </w:rPr>
            </w:pPr>
            <w:r>
              <w:rPr>
                <w:color w:val="000000"/>
                <w:sz w:val="20"/>
                <w:szCs w:val="20"/>
              </w:rPr>
              <w:t>1</w:t>
            </w:r>
          </w:p>
        </w:tc>
        <w:tc>
          <w:tcPr>
            <w:tcW w:w="545" w:type="dxa"/>
            <w:tcBorders>
              <w:top w:val="nil"/>
              <w:left w:val="single" w:sz="4" w:space="0" w:color="auto"/>
              <w:bottom w:val="single" w:sz="4" w:space="0" w:color="auto"/>
              <w:right w:val="nil"/>
            </w:tcBorders>
            <w:shd w:val="clear" w:color="000000" w:fill="EBF1DE"/>
            <w:vAlign w:val="center"/>
            <w:hideMark/>
          </w:tcPr>
          <w:p w14:paraId="59998439" w14:textId="77777777" w:rsidR="007E55EB" w:rsidRDefault="007E55EB" w:rsidP="00752D4A">
            <w:pPr>
              <w:jc w:val="center"/>
              <w:rPr>
                <w:color w:val="000000"/>
                <w:sz w:val="20"/>
                <w:szCs w:val="20"/>
              </w:rPr>
            </w:pPr>
            <w:r>
              <w:rPr>
                <w:color w:val="000000"/>
                <w:sz w:val="20"/>
                <w:szCs w:val="20"/>
              </w:rPr>
              <w:t>10</w:t>
            </w:r>
          </w:p>
        </w:tc>
        <w:tc>
          <w:tcPr>
            <w:tcW w:w="500" w:type="dxa"/>
            <w:tcBorders>
              <w:top w:val="nil"/>
              <w:left w:val="single" w:sz="4" w:space="0" w:color="auto"/>
              <w:bottom w:val="single" w:sz="4" w:space="0" w:color="auto"/>
              <w:right w:val="nil"/>
            </w:tcBorders>
            <w:shd w:val="clear" w:color="auto" w:fill="auto"/>
            <w:vAlign w:val="center"/>
            <w:hideMark/>
          </w:tcPr>
          <w:p w14:paraId="7172650E" w14:textId="77777777" w:rsidR="007E55EB" w:rsidRDefault="007E55EB" w:rsidP="00752D4A">
            <w:pPr>
              <w:jc w:val="center"/>
              <w:rPr>
                <w:color w:val="000000"/>
                <w:sz w:val="20"/>
                <w:szCs w:val="20"/>
              </w:rPr>
            </w:pPr>
            <w:r>
              <w:rPr>
                <w:color w:val="000000"/>
                <w:sz w:val="20"/>
                <w:szCs w:val="20"/>
              </w:rPr>
              <w:t>1</w:t>
            </w:r>
          </w:p>
        </w:tc>
        <w:tc>
          <w:tcPr>
            <w:tcW w:w="545" w:type="dxa"/>
            <w:tcBorders>
              <w:top w:val="nil"/>
              <w:left w:val="single" w:sz="4" w:space="0" w:color="auto"/>
              <w:bottom w:val="single" w:sz="4" w:space="0" w:color="auto"/>
              <w:right w:val="nil"/>
            </w:tcBorders>
            <w:shd w:val="clear" w:color="000000" w:fill="EBF1DE"/>
            <w:vAlign w:val="center"/>
            <w:hideMark/>
          </w:tcPr>
          <w:p w14:paraId="4C9BCEEF" w14:textId="77777777" w:rsidR="007E55EB" w:rsidRDefault="007E55EB" w:rsidP="00752D4A">
            <w:pPr>
              <w:jc w:val="center"/>
              <w:rPr>
                <w:color w:val="000000"/>
                <w:sz w:val="20"/>
                <w:szCs w:val="20"/>
              </w:rPr>
            </w:pPr>
            <w:r>
              <w:rPr>
                <w:color w:val="000000"/>
                <w:sz w:val="20"/>
                <w:szCs w:val="20"/>
              </w:rPr>
              <w:t>10</w:t>
            </w:r>
          </w:p>
        </w:tc>
        <w:tc>
          <w:tcPr>
            <w:tcW w:w="500" w:type="dxa"/>
            <w:tcBorders>
              <w:top w:val="nil"/>
              <w:left w:val="single" w:sz="4" w:space="0" w:color="auto"/>
              <w:bottom w:val="single" w:sz="4" w:space="0" w:color="auto"/>
              <w:right w:val="nil"/>
            </w:tcBorders>
            <w:shd w:val="clear" w:color="auto" w:fill="auto"/>
            <w:vAlign w:val="center"/>
            <w:hideMark/>
          </w:tcPr>
          <w:p w14:paraId="105E829D" w14:textId="77777777" w:rsidR="007E55EB" w:rsidRDefault="007E55EB" w:rsidP="00752D4A">
            <w:pPr>
              <w:jc w:val="center"/>
              <w:rPr>
                <w:color w:val="000000"/>
                <w:sz w:val="20"/>
                <w:szCs w:val="20"/>
              </w:rPr>
            </w:pPr>
            <w:r>
              <w:rPr>
                <w:color w:val="000000"/>
                <w:sz w:val="20"/>
                <w:szCs w:val="20"/>
              </w:rPr>
              <w:t>1</w:t>
            </w:r>
          </w:p>
        </w:tc>
        <w:tc>
          <w:tcPr>
            <w:tcW w:w="581" w:type="dxa"/>
            <w:tcBorders>
              <w:top w:val="nil"/>
              <w:left w:val="single" w:sz="4" w:space="0" w:color="auto"/>
              <w:bottom w:val="single" w:sz="4" w:space="0" w:color="auto"/>
              <w:right w:val="nil"/>
            </w:tcBorders>
            <w:shd w:val="clear" w:color="000000" w:fill="EBF1DE"/>
            <w:vAlign w:val="center"/>
            <w:hideMark/>
          </w:tcPr>
          <w:p w14:paraId="14C58812" w14:textId="77777777" w:rsidR="007E55EB" w:rsidRDefault="007E55EB" w:rsidP="00752D4A">
            <w:pPr>
              <w:jc w:val="center"/>
              <w:rPr>
                <w:color w:val="000000"/>
                <w:sz w:val="20"/>
                <w:szCs w:val="20"/>
              </w:rPr>
            </w:pPr>
            <w:r>
              <w:rPr>
                <w:color w:val="000000"/>
                <w:sz w:val="20"/>
                <w:szCs w:val="20"/>
              </w:rPr>
              <w:t>10</w:t>
            </w:r>
          </w:p>
        </w:tc>
        <w:tc>
          <w:tcPr>
            <w:tcW w:w="500" w:type="dxa"/>
            <w:tcBorders>
              <w:top w:val="nil"/>
              <w:left w:val="single" w:sz="4" w:space="0" w:color="auto"/>
              <w:bottom w:val="single" w:sz="4" w:space="0" w:color="auto"/>
              <w:right w:val="nil"/>
            </w:tcBorders>
            <w:shd w:val="clear" w:color="auto" w:fill="auto"/>
            <w:vAlign w:val="center"/>
            <w:hideMark/>
          </w:tcPr>
          <w:p w14:paraId="7901D581" w14:textId="77777777" w:rsidR="007E55EB" w:rsidRDefault="007E55EB" w:rsidP="00752D4A">
            <w:pPr>
              <w:jc w:val="center"/>
              <w:rPr>
                <w:color w:val="000000"/>
                <w:sz w:val="20"/>
                <w:szCs w:val="20"/>
              </w:rPr>
            </w:pPr>
            <w:r>
              <w:rPr>
                <w:color w:val="000000"/>
                <w:sz w:val="20"/>
                <w:szCs w:val="20"/>
              </w:rPr>
              <w:t>1</w:t>
            </w:r>
          </w:p>
        </w:tc>
        <w:tc>
          <w:tcPr>
            <w:tcW w:w="545" w:type="dxa"/>
            <w:tcBorders>
              <w:top w:val="nil"/>
              <w:left w:val="single" w:sz="4" w:space="0" w:color="auto"/>
              <w:bottom w:val="single" w:sz="4" w:space="0" w:color="auto"/>
              <w:right w:val="nil"/>
            </w:tcBorders>
            <w:shd w:val="clear" w:color="000000" w:fill="EBF1DE"/>
            <w:vAlign w:val="center"/>
            <w:hideMark/>
          </w:tcPr>
          <w:p w14:paraId="5668B431" w14:textId="77777777" w:rsidR="007E55EB" w:rsidRDefault="007E55EB" w:rsidP="00752D4A">
            <w:pPr>
              <w:jc w:val="center"/>
              <w:rPr>
                <w:color w:val="000000"/>
                <w:sz w:val="20"/>
                <w:szCs w:val="20"/>
              </w:rPr>
            </w:pPr>
            <w:r>
              <w:rPr>
                <w:color w:val="000000"/>
                <w:sz w:val="20"/>
                <w:szCs w:val="20"/>
              </w:rPr>
              <w:t>10</w:t>
            </w:r>
          </w:p>
        </w:tc>
        <w:tc>
          <w:tcPr>
            <w:tcW w:w="500" w:type="dxa"/>
            <w:tcBorders>
              <w:top w:val="nil"/>
              <w:left w:val="single" w:sz="4" w:space="0" w:color="auto"/>
              <w:bottom w:val="single" w:sz="4" w:space="0" w:color="auto"/>
              <w:right w:val="nil"/>
            </w:tcBorders>
            <w:shd w:val="clear" w:color="auto" w:fill="auto"/>
            <w:vAlign w:val="center"/>
            <w:hideMark/>
          </w:tcPr>
          <w:p w14:paraId="09D59F16" w14:textId="77777777" w:rsidR="007E55EB" w:rsidRDefault="007E55EB" w:rsidP="00752D4A">
            <w:pPr>
              <w:jc w:val="center"/>
              <w:rPr>
                <w:color w:val="000000"/>
                <w:sz w:val="20"/>
                <w:szCs w:val="20"/>
              </w:rPr>
            </w:pPr>
            <w:r>
              <w:rPr>
                <w:color w:val="000000"/>
                <w:sz w:val="20"/>
                <w:szCs w:val="20"/>
              </w:rPr>
              <w:t>4</w:t>
            </w:r>
          </w:p>
        </w:tc>
        <w:tc>
          <w:tcPr>
            <w:tcW w:w="581" w:type="dxa"/>
            <w:tcBorders>
              <w:top w:val="nil"/>
              <w:left w:val="single" w:sz="4" w:space="0" w:color="auto"/>
              <w:bottom w:val="single" w:sz="4" w:space="0" w:color="auto"/>
              <w:right w:val="nil"/>
            </w:tcBorders>
            <w:shd w:val="clear" w:color="000000" w:fill="EBF1DE"/>
            <w:vAlign w:val="center"/>
            <w:hideMark/>
          </w:tcPr>
          <w:p w14:paraId="6344B5F4" w14:textId="77777777" w:rsidR="007E55EB" w:rsidRDefault="007E55EB" w:rsidP="00752D4A">
            <w:pPr>
              <w:jc w:val="center"/>
              <w:rPr>
                <w:color w:val="000000"/>
                <w:sz w:val="20"/>
                <w:szCs w:val="20"/>
              </w:rPr>
            </w:pPr>
            <w:r>
              <w:rPr>
                <w:color w:val="000000"/>
                <w:sz w:val="20"/>
                <w:szCs w:val="20"/>
              </w:rPr>
              <w:t>40</w:t>
            </w:r>
          </w:p>
        </w:tc>
        <w:tc>
          <w:tcPr>
            <w:tcW w:w="500" w:type="dxa"/>
            <w:tcBorders>
              <w:top w:val="nil"/>
              <w:left w:val="single" w:sz="4" w:space="0" w:color="auto"/>
              <w:bottom w:val="single" w:sz="4" w:space="0" w:color="auto"/>
              <w:right w:val="nil"/>
            </w:tcBorders>
            <w:shd w:val="clear" w:color="auto" w:fill="auto"/>
            <w:vAlign w:val="center"/>
            <w:hideMark/>
          </w:tcPr>
          <w:p w14:paraId="5E053CDD" w14:textId="77777777" w:rsidR="007E55EB" w:rsidRDefault="007E55EB" w:rsidP="00752D4A">
            <w:pPr>
              <w:jc w:val="center"/>
              <w:rPr>
                <w:color w:val="000000"/>
                <w:sz w:val="20"/>
                <w:szCs w:val="20"/>
              </w:rPr>
            </w:pPr>
            <w:r>
              <w:rPr>
                <w:color w:val="000000"/>
                <w:sz w:val="20"/>
                <w:szCs w:val="20"/>
              </w:rPr>
              <w:t>4</w:t>
            </w:r>
          </w:p>
        </w:tc>
        <w:tc>
          <w:tcPr>
            <w:tcW w:w="545" w:type="dxa"/>
            <w:tcBorders>
              <w:top w:val="nil"/>
              <w:left w:val="single" w:sz="4" w:space="0" w:color="auto"/>
              <w:bottom w:val="single" w:sz="4" w:space="0" w:color="auto"/>
              <w:right w:val="nil"/>
            </w:tcBorders>
            <w:shd w:val="clear" w:color="000000" w:fill="EBF1DE"/>
            <w:vAlign w:val="center"/>
            <w:hideMark/>
          </w:tcPr>
          <w:p w14:paraId="09FCC15B" w14:textId="77777777" w:rsidR="007E55EB" w:rsidRDefault="007E55EB" w:rsidP="00752D4A">
            <w:pPr>
              <w:jc w:val="center"/>
              <w:rPr>
                <w:color w:val="000000"/>
                <w:sz w:val="20"/>
                <w:szCs w:val="20"/>
              </w:rPr>
            </w:pPr>
            <w:r>
              <w:rPr>
                <w:color w:val="000000"/>
                <w:sz w:val="20"/>
                <w:szCs w:val="20"/>
              </w:rPr>
              <w:t>40</w:t>
            </w:r>
          </w:p>
        </w:tc>
        <w:tc>
          <w:tcPr>
            <w:tcW w:w="500" w:type="dxa"/>
            <w:tcBorders>
              <w:top w:val="nil"/>
              <w:left w:val="single" w:sz="4" w:space="0" w:color="auto"/>
              <w:bottom w:val="single" w:sz="4" w:space="0" w:color="auto"/>
              <w:right w:val="nil"/>
            </w:tcBorders>
            <w:shd w:val="clear" w:color="auto" w:fill="auto"/>
            <w:vAlign w:val="center"/>
            <w:hideMark/>
          </w:tcPr>
          <w:p w14:paraId="40927615" w14:textId="77777777" w:rsidR="007E55EB" w:rsidRDefault="007E55EB" w:rsidP="00752D4A">
            <w:pPr>
              <w:jc w:val="center"/>
              <w:rPr>
                <w:color w:val="000000"/>
                <w:sz w:val="20"/>
                <w:szCs w:val="20"/>
              </w:rPr>
            </w:pPr>
            <w:r>
              <w:rPr>
                <w:color w:val="000000"/>
                <w:sz w:val="20"/>
                <w:szCs w:val="20"/>
              </w:rPr>
              <w:t>4</w:t>
            </w:r>
          </w:p>
        </w:tc>
        <w:tc>
          <w:tcPr>
            <w:tcW w:w="581" w:type="dxa"/>
            <w:tcBorders>
              <w:top w:val="nil"/>
              <w:left w:val="single" w:sz="4" w:space="0" w:color="auto"/>
              <w:bottom w:val="single" w:sz="4" w:space="0" w:color="auto"/>
              <w:right w:val="single" w:sz="4" w:space="0" w:color="auto"/>
            </w:tcBorders>
            <w:shd w:val="clear" w:color="000000" w:fill="EBF1DE"/>
            <w:vAlign w:val="center"/>
            <w:hideMark/>
          </w:tcPr>
          <w:p w14:paraId="4DC8DC0B" w14:textId="77777777" w:rsidR="007E55EB" w:rsidRDefault="007E55EB" w:rsidP="00752D4A">
            <w:pPr>
              <w:jc w:val="center"/>
              <w:rPr>
                <w:color w:val="000000"/>
                <w:sz w:val="20"/>
                <w:szCs w:val="20"/>
              </w:rPr>
            </w:pPr>
            <w:r>
              <w:rPr>
                <w:color w:val="000000"/>
                <w:sz w:val="20"/>
                <w:szCs w:val="20"/>
              </w:rPr>
              <w:t>40</w:t>
            </w:r>
          </w:p>
        </w:tc>
      </w:tr>
      <w:tr w:rsidR="007E55EB" w14:paraId="693E550A" w14:textId="77777777" w:rsidTr="007E55EB">
        <w:trPr>
          <w:trHeight w:val="300"/>
        </w:trPr>
        <w:tc>
          <w:tcPr>
            <w:tcW w:w="2102" w:type="dxa"/>
            <w:tcBorders>
              <w:top w:val="nil"/>
              <w:left w:val="single" w:sz="4" w:space="0" w:color="auto"/>
              <w:bottom w:val="single" w:sz="4" w:space="0" w:color="auto"/>
              <w:right w:val="single" w:sz="4" w:space="0" w:color="auto"/>
            </w:tcBorders>
            <w:shd w:val="clear" w:color="auto" w:fill="auto"/>
            <w:vAlign w:val="center"/>
            <w:hideMark/>
          </w:tcPr>
          <w:p w14:paraId="195A2C2C" w14:textId="77777777" w:rsidR="007E55EB" w:rsidRDefault="007E55EB" w:rsidP="00752D4A">
            <w:pPr>
              <w:rPr>
                <w:color w:val="000000"/>
                <w:sz w:val="20"/>
                <w:szCs w:val="20"/>
              </w:rPr>
            </w:pPr>
            <w:r>
              <w:rPr>
                <w:color w:val="000000"/>
                <w:sz w:val="20"/>
                <w:szCs w:val="20"/>
              </w:rPr>
              <w:t xml:space="preserve">Effect </w:t>
            </w:r>
            <w:r w:rsidRPr="00C06A98">
              <w:rPr>
                <w:color w:val="000000"/>
                <w:sz w:val="20"/>
                <w:szCs w:val="20"/>
                <w:lang w:val="en-AU"/>
              </w:rPr>
              <w:t>behavioural</w:t>
            </w:r>
            <w:r>
              <w:rPr>
                <w:color w:val="000000"/>
                <w:sz w:val="20"/>
                <w:szCs w:val="20"/>
              </w:rPr>
              <w:t xml:space="preserve"> change</w:t>
            </w:r>
          </w:p>
        </w:tc>
        <w:tc>
          <w:tcPr>
            <w:tcW w:w="1182" w:type="dxa"/>
            <w:tcBorders>
              <w:top w:val="nil"/>
              <w:left w:val="nil"/>
              <w:bottom w:val="single" w:sz="4" w:space="0" w:color="auto"/>
              <w:right w:val="nil"/>
            </w:tcBorders>
            <w:shd w:val="clear" w:color="auto" w:fill="auto"/>
            <w:vAlign w:val="center"/>
            <w:hideMark/>
          </w:tcPr>
          <w:p w14:paraId="335D5B18" w14:textId="77777777" w:rsidR="007E55EB" w:rsidRDefault="007E55EB" w:rsidP="00752D4A">
            <w:pPr>
              <w:jc w:val="center"/>
              <w:rPr>
                <w:color w:val="000000"/>
                <w:sz w:val="20"/>
                <w:szCs w:val="20"/>
              </w:rPr>
            </w:pPr>
            <w:r>
              <w:rPr>
                <w:color w:val="000000"/>
                <w:sz w:val="20"/>
                <w:szCs w:val="20"/>
              </w:rPr>
              <w:t>10</w:t>
            </w:r>
          </w:p>
        </w:tc>
        <w:tc>
          <w:tcPr>
            <w:tcW w:w="500" w:type="dxa"/>
            <w:tcBorders>
              <w:top w:val="nil"/>
              <w:left w:val="single" w:sz="4" w:space="0" w:color="auto"/>
              <w:bottom w:val="single" w:sz="4" w:space="0" w:color="auto"/>
              <w:right w:val="nil"/>
            </w:tcBorders>
            <w:shd w:val="clear" w:color="auto" w:fill="auto"/>
            <w:vAlign w:val="center"/>
            <w:hideMark/>
          </w:tcPr>
          <w:p w14:paraId="1F7C69A8" w14:textId="77777777" w:rsidR="007E55EB" w:rsidRDefault="007E55EB" w:rsidP="00752D4A">
            <w:pPr>
              <w:jc w:val="center"/>
              <w:rPr>
                <w:color w:val="000000"/>
                <w:sz w:val="20"/>
                <w:szCs w:val="20"/>
              </w:rPr>
            </w:pPr>
            <w:r>
              <w:rPr>
                <w:color w:val="000000"/>
                <w:sz w:val="20"/>
                <w:szCs w:val="20"/>
              </w:rPr>
              <w:t>1</w:t>
            </w:r>
          </w:p>
        </w:tc>
        <w:tc>
          <w:tcPr>
            <w:tcW w:w="545" w:type="dxa"/>
            <w:tcBorders>
              <w:top w:val="nil"/>
              <w:left w:val="single" w:sz="4" w:space="0" w:color="auto"/>
              <w:bottom w:val="single" w:sz="4" w:space="0" w:color="auto"/>
              <w:right w:val="nil"/>
            </w:tcBorders>
            <w:shd w:val="clear" w:color="000000" w:fill="EBF1DE"/>
            <w:vAlign w:val="center"/>
            <w:hideMark/>
          </w:tcPr>
          <w:p w14:paraId="02EE25E1" w14:textId="77777777" w:rsidR="007E55EB" w:rsidRDefault="007E55EB" w:rsidP="00752D4A">
            <w:pPr>
              <w:jc w:val="center"/>
              <w:rPr>
                <w:color w:val="000000"/>
                <w:sz w:val="20"/>
                <w:szCs w:val="20"/>
              </w:rPr>
            </w:pPr>
            <w:r>
              <w:rPr>
                <w:color w:val="000000"/>
                <w:sz w:val="20"/>
                <w:szCs w:val="20"/>
              </w:rPr>
              <w:t>10</w:t>
            </w:r>
          </w:p>
        </w:tc>
        <w:tc>
          <w:tcPr>
            <w:tcW w:w="500" w:type="dxa"/>
            <w:tcBorders>
              <w:top w:val="nil"/>
              <w:left w:val="single" w:sz="4" w:space="0" w:color="auto"/>
              <w:bottom w:val="single" w:sz="4" w:space="0" w:color="auto"/>
              <w:right w:val="nil"/>
            </w:tcBorders>
            <w:shd w:val="clear" w:color="auto" w:fill="auto"/>
            <w:vAlign w:val="center"/>
            <w:hideMark/>
          </w:tcPr>
          <w:p w14:paraId="052FE609" w14:textId="77777777" w:rsidR="007E55EB" w:rsidRDefault="007E55EB" w:rsidP="00752D4A">
            <w:pPr>
              <w:jc w:val="center"/>
              <w:rPr>
                <w:color w:val="000000"/>
                <w:sz w:val="20"/>
                <w:szCs w:val="20"/>
              </w:rPr>
            </w:pPr>
            <w:r>
              <w:rPr>
                <w:color w:val="000000"/>
                <w:sz w:val="20"/>
                <w:szCs w:val="20"/>
              </w:rPr>
              <w:t>1</w:t>
            </w:r>
          </w:p>
        </w:tc>
        <w:tc>
          <w:tcPr>
            <w:tcW w:w="581" w:type="dxa"/>
            <w:tcBorders>
              <w:top w:val="nil"/>
              <w:left w:val="single" w:sz="4" w:space="0" w:color="auto"/>
              <w:bottom w:val="single" w:sz="4" w:space="0" w:color="auto"/>
              <w:right w:val="nil"/>
            </w:tcBorders>
            <w:shd w:val="clear" w:color="000000" w:fill="EBF1DE"/>
            <w:vAlign w:val="center"/>
            <w:hideMark/>
          </w:tcPr>
          <w:p w14:paraId="19988AB7" w14:textId="77777777" w:rsidR="007E55EB" w:rsidRDefault="007E55EB" w:rsidP="00752D4A">
            <w:pPr>
              <w:jc w:val="center"/>
              <w:rPr>
                <w:color w:val="000000"/>
                <w:sz w:val="20"/>
                <w:szCs w:val="20"/>
              </w:rPr>
            </w:pPr>
            <w:r>
              <w:rPr>
                <w:color w:val="000000"/>
                <w:sz w:val="20"/>
                <w:szCs w:val="20"/>
              </w:rPr>
              <w:t>10</w:t>
            </w:r>
          </w:p>
        </w:tc>
        <w:tc>
          <w:tcPr>
            <w:tcW w:w="500" w:type="dxa"/>
            <w:tcBorders>
              <w:top w:val="nil"/>
              <w:left w:val="single" w:sz="4" w:space="0" w:color="auto"/>
              <w:bottom w:val="single" w:sz="4" w:space="0" w:color="auto"/>
              <w:right w:val="nil"/>
            </w:tcBorders>
            <w:shd w:val="clear" w:color="auto" w:fill="auto"/>
            <w:vAlign w:val="center"/>
            <w:hideMark/>
          </w:tcPr>
          <w:p w14:paraId="0C0E55BC" w14:textId="77777777" w:rsidR="007E55EB" w:rsidRDefault="007E55EB" w:rsidP="00752D4A">
            <w:pPr>
              <w:jc w:val="center"/>
              <w:rPr>
                <w:color w:val="000000"/>
                <w:sz w:val="20"/>
                <w:szCs w:val="20"/>
              </w:rPr>
            </w:pPr>
            <w:r>
              <w:rPr>
                <w:color w:val="000000"/>
                <w:sz w:val="20"/>
                <w:szCs w:val="20"/>
              </w:rPr>
              <w:t>1</w:t>
            </w:r>
          </w:p>
        </w:tc>
        <w:tc>
          <w:tcPr>
            <w:tcW w:w="545" w:type="dxa"/>
            <w:tcBorders>
              <w:top w:val="nil"/>
              <w:left w:val="single" w:sz="4" w:space="0" w:color="auto"/>
              <w:bottom w:val="single" w:sz="4" w:space="0" w:color="auto"/>
              <w:right w:val="nil"/>
            </w:tcBorders>
            <w:shd w:val="clear" w:color="000000" w:fill="EBF1DE"/>
            <w:vAlign w:val="center"/>
            <w:hideMark/>
          </w:tcPr>
          <w:p w14:paraId="1CFBD58D" w14:textId="77777777" w:rsidR="007E55EB" w:rsidRDefault="007E55EB" w:rsidP="00752D4A">
            <w:pPr>
              <w:jc w:val="center"/>
              <w:rPr>
                <w:color w:val="000000"/>
                <w:sz w:val="20"/>
                <w:szCs w:val="20"/>
              </w:rPr>
            </w:pPr>
            <w:r>
              <w:rPr>
                <w:color w:val="000000"/>
                <w:sz w:val="20"/>
                <w:szCs w:val="20"/>
              </w:rPr>
              <w:t>10</w:t>
            </w:r>
          </w:p>
        </w:tc>
        <w:tc>
          <w:tcPr>
            <w:tcW w:w="500" w:type="dxa"/>
            <w:tcBorders>
              <w:top w:val="nil"/>
              <w:left w:val="single" w:sz="4" w:space="0" w:color="auto"/>
              <w:bottom w:val="single" w:sz="4" w:space="0" w:color="auto"/>
              <w:right w:val="nil"/>
            </w:tcBorders>
            <w:shd w:val="clear" w:color="auto" w:fill="auto"/>
            <w:vAlign w:val="center"/>
            <w:hideMark/>
          </w:tcPr>
          <w:p w14:paraId="043C31C0" w14:textId="77777777" w:rsidR="007E55EB" w:rsidRDefault="007E55EB" w:rsidP="00752D4A">
            <w:pPr>
              <w:jc w:val="center"/>
              <w:rPr>
                <w:color w:val="000000"/>
                <w:sz w:val="20"/>
                <w:szCs w:val="20"/>
              </w:rPr>
            </w:pPr>
            <w:r>
              <w:rPr>
                <w:color w:val="000000"/>
                <w:sz w:val="20"/>
                <w:szCs w:val="20"/>
              </w:rPr>
              <w:t>1</w:t>
            </w:r>
          </w:p>
        </w:tc>
        <w:tc>
          <w:tcPr>
            <w:tcW w:w="581" w:type="dxa"/>
            <w:tcBorders>
              <w:top w:val="nil"/>
              <w:left w:val="single" w:sz="4" w:space="0" w:color="auto"/>
              <w:bottom w:val="single" w:sz="4" w:space="0" w:color="auto"/>
              <w:right w:val="nil"/>
            </w:tcBorders>
            <w:shd w:val="clear" w:color="000000" w:fill="EBF1DE"/>
            <w:vAlign w:val="center"/>
            <w:hideMark/>
          </w:tcPr>
          <w:p w14:paraId="144D448B" w14:textId="77777777" w:rsidR="007E55EB" w:rsidRDefault="007E55EB" w:rsidP="00752D4A">
            <w:pPr>
              <w:jc w:val="center"/>
              <w:rPr>
                <w:color w:val="000000"/>
                <w:sz w:val="20"/>
                <w:szCs w:val="20"/>
              </w:rPr>
            </w:pPr>
            <w:r>
              <w:rPr>
                <w:color w:val="000000"/>
                <w:sz w:val="20"/>
                <w:szCs w:val="20"/>
              </w:rPr>
              <w:t>10</w:t>
            </w:r>
          </w:p>
        </w:tc>
        <w:tc>
          <w:tcPr>
            <w:tcW w:w="500" w:type="dxa"/>
            <w:tcBorders>
              <w:top w:val="nil"/>
              <w:left w:val="single" w:sz="4" w:space="0" w:color="auto"/>
              <w:bottom w:val="single" w:sz="4" w:space="0" w:color="auto"/>
              <w:right w:val="nil"/>
            </w:tcBorders>
            <w:shd w:val="clear" w:color="auto" w:fill="auto"/>
            <w:vAlign w:val="center"/>
            <w:hideMark/>
          </w:tcPr>
          <w:p w14:paraId="734B43A6" w14:textId="77777777" w:rsidR="007E55EB" w:rsidRDefault="007E55EB" w:rsidP="00752D4A">
            <w:pPr>
              <w:jc w:val="center"/>
              <w:rPr>
                <w:color w:val="000000"/>
                <w:sz w:val="20"/>
                <w:szCs w:val="20"/>
              </w:rPr>
            </w:pPr>
            <w:r>
              <w:rPr>
                <w:color w:val="000000"/>
                <w:sz w:val="20"/>
                <w:szCs w:val="20"/>
              </w:rPr>
              <w:t>1</w:t>
            </w:r>
          </w:p>
        </w:tc>
        <w:tc>
          <w:tcPr>
            <w:tcW w:w="581" w:type="dxa"/>
            <w:tcBorders>
              <w:top w:val="nil"/>
              <w:left w:val="single" w:sz="4" w:space="0" w:color="auto"/>
              <w:bottom w:val="single" w:sz="4" w:space="0" w:color="auto"/>
              <w:right w:val="nil"/>
            </w:tcBorders>
            <w:shd w:val="clear" w:color="000000" w:fill="EBF1DE"/>
            <w:vAlign w:val="center"/>
            <w:hideMark/>
          </w:tcPr>
          <w:p w14:paraId="296F33E0" w14:textId="77777777" w:rsidR="007E55EB" w:rsidRDefault="007E55EB" w:rsidP="00752D4A">
            <w:pPr>
              <w:jc w:val="center"/>
              <w:rPr>
                <w:color w:val="000000"/>
                <w:sz w:val="20"/>
                <w:szCs w:val="20"/>
              </w:rPr>
            </w:pPr>
            <w:r>
              <w:rPr>
                <w:color w:val="000000"/>
                <w:sz w:val="20"/>
                <w:szCs w:val="20"/>
              </w:rPr>
              <w:t>10</w:t>
            </w:r>
          </w:p>
        </w:tc>
        <w:tc>
          <w:tcPr>
            <w:tcW w:w="500" w:type="dxa"/>
            <w:tcBorders>
              <w:top w:val="nil"/>
              <w:left w:val="single" w:sz="4" w:space="0" w:color="auto"/>
              <w:bottom w:val="single" w:sz="4" w:space="0" w:color="auto"/>
              <w:right w:val="nil"/>
            </w:tcBorders>
            <w:shd w:val="clear" w:color="auto" w:fill="auto"/>
            <w:vAlign w:val="center"/>
            <w:hideMark/>
          </w:tcPr>
          <w:p w14:paraId="2A25DE23" w14:textId="77777777" w:rsidR="007E55EB" w:rsidRDefault="007E55EB" w:rsidP="00752D4A">
            <w:pPr>
              <w:jc w:val="center"/>
              <w:rPr>
                <w:color w:val="000000"/>
                <w:sz w:val="20"/>
                <w:szCs w:val="20"/>
              </w:rPr>
            </w:pPr>
            <w:r>
              <w:rPr>
                <w:color w:val="000000"/>
                <w:sz w:val="20"/>
                <w:szCs w:val="20"/>
              </w:rPr>
              <w:t>1</w:t>
            </w:r>
          </w:p>
        </w:tc>
        <w:tc>
          <w:tcPr>
            <w:tcW w:w="545" w:type="dxa"/>
            <w:tcBorders>
              <w:top w:val="nil"/>
              <w:left w:val="single" w:sz="4" w:space="0" w:color="auto"/>
              <w:bottom w:val="single" w:sz="4" w:space="0" w:color="auto"/>
              <w:right w:val="nil"/>
            </w:tcBorders>
            <w:shd w:val="clear" w:color="000000" w:fill="EBF1DE"/>
            <w:vAlign w:val="center"/>
            <w:hideMark/>
          </w:tcPr>
          <w:p w14:paraId="09C79C51" w14:textId="77777777" w:rsidR="007E55EB" w:rsidRDefault="007E55EB" w:rsidP="00752D4A">
            <w:pPr>
              <w:jc w:val="center"/>
              <w:rPr>
                <w:color w:val="000000"/>
                <w:sz w:val="20"/>
                <w:szCs w:val="20"/>
              </w:rPr>
            </w:pPr>
            <w:r>
              <w:rPr>
                <w:color w:val="000000"/>
                <w:sz w:val="20"/>
                <w:szCs w:val="20"/>
              </w:rPr>
              <w:t>10</w:t>
            </w:r>
          </w:p>
        </w:tc>
        <w:tc>
          <w:tcPr>
            <w:tcW w:w="500" w:type="dxa"/>
            <w:tcBorders>
              <w:top w:val="nil"/>
              <w:left w:val="single" w:sz="4" w:space="0" w:color="auto"/>
              <w:bottom w:val="single" w:sz="4" w:space="0" w:color="auto"/>
              <w:right w:val="nil"/>
            </w:tcBorders>
            <w:shd w:val="clear" w:color="auto" w:fill="auto"/>
            <w:vAlign w:val="center"/>
            <w:hideMark/>
          </w:tcPr>
          <w:p w14:paraId="49C47A5C" w14:textId="77777777" w:rsidR="007E55EB" w:rsidRDefault="007E55EB" w:rsidP="00752D4A">
            <w:pPr>
              <w:jc w:val="center"/>
              <w:rPr>
                <w:color w:val="000000"/>
                <w:sz w:val="20"/>
                <w:szCs w:val="20"/>
              </w:rPr>
            </w:pPr>
            <w:r>
              <w:rPr>
                <w:color w:val="000000"/>
                <w:sz w:val="20"/>
                <w:szCs w:val="20"/>
              </w:rPr>
              <w:t>1</w:t>
            </w:r>
          </w:p>
        </w:tc>
        <w:tc>
          <w:tcPr>
            <w:tcW w:w="545" w:type="dxa"/>
            <w:tcBorders>
              <w:top w:val="nil"/>
              <w:left w:val="single" w:sz="4" w:space="0" w:color="auto"/>
              <w:bottom w:val="single" w:sz="4" w:space="0" w:color="auto"/>
              <w:right w:val="nil"/>
            </w:tcBorders>
            <w:shd w:val="clear" w:color="000000" w:fill="EBF1DE"/>
            <w:vAlign w:val="center"/>
            <w:hideMark/>
          </w:tcPr>
          <w:p w14:paraId="1196F856" w14:textId="77777777" w:rsidR="007E55EB" w:rsidRDefault="007E55EB" w:rsidP="00752D4A">
            <w:pPr>
              <w:jc w:val="center"/>
              <w:rPr>
                <w:color w:val="000000"/>
                <w:sz w:val="20"/>
                <w:szCs w:val="20"/>
              </w:rPr>
            </w:pPr>
            <w:r>
              <w:rPr>
                <w:color w:val="000000"/>
                <w:sz w:val="20"/>
                <w:szCs w:val="20"/>
              </w:rPr>
              <w:t>10</w:t>
            </w:r>
          </w:p>
        </w:tc>
        <w:tc>
          <w:tcPr>
            <w:tcW w:w="500" w:type="dxa"/>
            <w:tcBorders>
              <w:top w:val="nil"/>
              <w:left w:val="single" w:sz="4" w:space="0" w:color="auto"/>
              <w:bottom w:val="single" w:sz="4" w:space="0" w:color="auto"/>
              <w:right w:val="nil"/>
            </w:tcBorders>
            <w:shd w:val="clear" w:color="auto" w:fill="auto"/>
            <w:vAlign w:val="center"/>
            <w:hideMark/>
          </w:tcPr>
          <w:p w14:paraId="67C1B7B5" w14:textId="77777777" w:rsidR="007E55EB" w:rsidRDefault="007E55EB" w:rsidP="00752D4A">
            <w:pPr>
              <w:jc w:val="center"/>
              <w:rPr>
                <w:color w:val="000000"/>
                <w:sz w:val="20"/>
                <w:szCs w:val="20"/>
              </w:rPr>
            </w:pPr>
            <w:r>
              <w:rPr>
                <w:color w:val="000000"/>
                <w:sz w:val="20"/>
                <w:szCs w:val="20"/>
              </w:rPr>
              <w:t>1</w:t>
            </w:r>
          </w:p>
        </w:tc>
        <w:tc>
          <w:tcPr>
            <w:tcW w:w="581" w:type="dxa"/>
            <w:tcBorders>
              <w:top w:val="nil"/>
              <w:left w:val="single" w:sz="4" w:space="0" w:color="auto"/>
              <w:bottom w:val="single" w:sz="4" w:space="0" w:color="auto"/>
              <w:right w:val="nil"/>
            </w:tcBorders>
            <w:shd w:val="clear" w:color="000000" w:fill="EBF1DE"/>
            <w:vAlign w:val="center"/>
            <w:hideMark/>
          </w:tcPr>
          <w:p w14:paraId="0DB18B00" w14:textId="77777777" w:rsidR="007E55EB" w:rsidRDefault="007E55EB" w:rsidP="00752D4A">
            <w:pPr>
              <w:jc w:val="center"/>
              <w:rPr>
                <w:color w:val="000000"/>
                <w:sz w:val="20"/>
                <w:szCs w:val="20"/>
              </w:rPr>
            </w:pPr>
            <w:r>
              <w:rPr>
                <w:color w:val="000000"/>
                <w:sz w:val="20"/>
                <w:szCs w:val="20"/>
              </w:rPr>
              <w:t>10</w:t>
            </w:r>
          </w:p>
        </w:tc>
        <w:tc>
          <w:tcPr>
            <w:tcW w:w="500" w:type="dxa"/>
            <w:tcBorders>
              <w:top w:val="nil"/>
              <w:left w:val="single" w:sz="4" w:space="0" w:color="auto"/>
              <w:bottom w:val="single" w:sz="4" w:space="0" w:color="auto"/>
              <w:right w:val="nil"/>
            </w:tcBorders>
            <w:shd w:val="clear" w:color="auto" w:fill="auto"/>
            <w:vAlign w:val="center"/>
            <w:hideMark/>
          </w:tcPr>
          <w:p w14:paraId="6F2E3638" w14:textId="77777777" w:rsidR="007E55EB" w:rsidRDefault="007E55EB" w:rsidP="00752D4A">
            <w:pPr>
              <w:jc w:val="center"/>
              <w:rPr>
                <w:color w:val="000000"/>
                <w:sz w:val="20"/>
                <w:szCs w:val="20"/>
              </w:rPr>
            </w:pPr>
            <w:r>
              <w:rPr>
                <w:color w:val="000000"/>
                <w:sz w:val="20"/>
                <w:szCs w:val="20"/>
              </w:rPr>
              <w:t>1</w:t>
            </w:r>
          </w:p>
        </w:tc>
        <w:tc>
          <w:tcPr>
            <w:tcW w:w="545" w:type="dxa"/>
            <w:tcBorders>
              <w:top w:val="nil"/>
              <w:left w:val="single" w:sz="4" w:space="0" w:color="auto"/>
              <w:bottom w:val="single" w:sz="4" w:space="0" w:color="auto"/>
              <w:right w:val="nil"/>
            </w:tcBorders>
            <w:shd w:val="clear" w:color="000000" w:fill="EBF1DE"/>
            <w:vAlign w:val="center"/>
            <w:hideMark/>
          </w:tcPr>
          <w:p w14:paraId="5AE2FD86" w14:textId="77777777" w:rsidR="007E55EB" w:rsidRDefault="007E55EB" w:rsidP="00752D4A">
            <w:pPr>
              <w:jc w:val="center"/>
              <w:rPr>
                <w:color w:val="000000"/>
                <w:sz w:val="20"/>
                <w:szCs w:val="20"/>
              </w:rPr>
            </w:pPr>
            <w:r>
              <w:rPr>
                <w:color w:val="000000"/>
                <w:sz w:val="20"/>
                <w:szCs w:val="20"/>
              </w:rPr>
              <w:t>10</w:t>
            </w:r>
          </w:p>
        </w:tc>
        <w:tc>
          <w:tcPr>
            <w:tcW w:w="500" w:type="dxa"/>
            <w:tcBorders>
              <w:top w:val="nil"/>
              <w:left w:val="single" w:sz="4" w:space="0" w:color="auto"/>
              <w:bottom w:val="single" w:sz="4" w:space="0" w:color="auto"/>
              <w:right w:val="nil"/>
            </w:tcBorders>
            <w:shd w:val="clear" w:color="auto" w:fill="auto"/>
            <w:vAlign w:val="center"/>
            <w:hideMark/>
          </w:tcPr>
          <w:p w14:paraId="5124EF32" w14:textId="77777777" w:rsidR="007E55EB" w:rsidRDefault="007E55EB" w:rsidP="00752D4A">
            <w:pPr>
              <w:jc w:val="center"/>
              <w:rPr>
                <w:color w:val="000000"/>
                <w:sz w:val="20"/>
                <w:szCs w:val="20"/>
              </w:rPr>
            </w:pPr>
            <w:r>
              <w:rPr>
                <w:color w:val="000000"/>
                <w:sz w:val="20"/>
                <w:szCs w:val="20"/>
              </w:rPr>
              <w:t>1</w:t>
            </w:r>
          </w:p>
        </w:tc>
        <w:tc>
          <w:tcPr>
            <w:tcW w:w="581" w:type="dxa"/>
            <w:tcBorders>
              <w:top w:val="nil"/>
              <w:left w:val="single" w:sz="4" w:space="0" w:color="auto"/>
              <w:bottom w:val="single" w:sz="4" w:space="0" w:color="auto"/>
              <w:right w:val="nil"/>
            </w:tcBorders>
            <w:shd w:val="clear" w:color="000000" w:fill="EBF1DE"/>
            <w:vAlign w:val="center"/>
            <w:hideMark/>
          </w:tcPr>
          <w:p w14:paraId="10F93220" w14:textId="77777777" w:rsidR="007E55EB" w:rsidRDefault="007E55EB" w:rsidP="00752D4A">
            <w:pPr>
              <w:jc w:val="center"/>
              <w:rPr>
                <w:color w:val="000000"/>
                <w:sz w:val="20"/>
                <w:szCs w:val="20"/>
              </w:rPr>
            </w:pPr>
            <w:r>
              <w:rPr>
                <w:color w:val="000000"/>
                <w:sz w:val="20"/>
                <w:szCs w:val="20"/>
              </w:rPr>
              <w:t>10</w:t>
            </w:r>
          </w:p>
        </w:tc>
        <w:tc>
          <w:tcPr>
            <w:tcW w:w="500" w:type="dxa"/>
            <w:tcBorders>
              <w:top w:val="nil"/>
              <w:left w:val="single" w:sz="4" w:space="0" w:color="auto"/>
              <w:bottom w:val="single" w:sz="4" w:space="0" w:color="auto"/>
              <w:right w:val="nil"/>
            </w:tcBorders>
            <w:shd w:val="clear" w:color="auto" w:fill="auto"/>
            <w:vAlign w:val="center"/>
            <w:hideMark/>
          </w:tcPr>
          <w:p w14:paraId="4304AAC0" w14:textId="77777777" w:rsidR="007E55EB" w:rsidRDefault="007E55EB" w:rsidP="00752D4A">
            <w:pPr>
              <w:jc w:val="center"/>
              <w:rPr>
                <w:color w:val="000000"/>
                <w:sz w:val="20"/>
                <w:szCs w:val="20"/>
              </w:rPr>
            </w:pPr>
            <w:r>
              <w:rPr>
                <w:color w:val="000000"/>
                <w:sz w:val="20"/>
                <w:szCs w:val="20"/>
              </w:rPr>
              <w:t>1</w:t>
            </w:r>
          </w:p>
        </w:tc>
        <w:tc>
          <w:tcPr>
            <w:tcW w:w="545" w:type="dxa"/>
            <w:tcBorders>
              <w:top w:val="nil"/>
              <w:left w:val="single" w:sz="4" w:space="0" w:color="auto"/>
              <w:bottom w:val="single" w:sz="4" w:space="0" w:color="auto"/>
              <w:right w:val="nil"/>
            </w:tcBorders>
            <w:shd w:val="clear" w:color="000000" w:fill="EBF1DE"/>
            <w:vAlign w:val="center"/>
            <w:hideMark/>
          </w:tcPr>
          <w:p w14:paraId="25175946" w14:textId="77777777" w:rsidR="007E55EB" w:rsidRDefault="007E55EB" w:rsidP="00752D4A">
            <w:pPr>
              <w:jc w:val="center"/>
              <w:rPr>
                <w:color w:val="000000"/>
                <w:sz w:val="20"/>
                <w:szCs w:val="20"/>
              </w:rPr>
            </w:pPr>
            <w:r>
              <w:rPr>
                <w:color w:val="000000"/>
                <w:sz w:val="20"/>
                <w:szCs w:val="20"/>
              </w:rPr>
              <w:t>10</w:t>
            </w:r>
          </w:p>
        </w:tc>
        <w:tc>
          <w:tcPr>
            <w:tcW w:w="500" w:type="dxa"/>
            <w:tcBorders>
              <w:top w:val="nil"/>
              <w:left w:val="single" w:sz="4" w:space="0" w:color="auto"/>
              <w:bottom w:val="single" w:sz="4" w:space="0" w:color="auto"/>
              <w:right w:val="nil"/>
            </w:tcBorders>
            <w:shd w:val="clear" w:color="auto" w:fill="auto"/>
            <w:vAlign w:val="center"/>
            <w:hideMark/>
          </w:tcPr>
          <w:p w14:paraId="0BC89DE3" w14:textId="77777777" w:rsidR="007E55EB" w:rsidRDefault="007E55EB" w:rsidP="00752D4A">
            <w:pPr>
              <w:jc w:val="center"/>
              <w:rPr>
                <w:color w:val="000000"/>
                <w:sz w:val="20"/>
                <w:szCs w:val="20"/>
              </w:rPr>
            </w:pPr>
            <w:r>
              <w:rPr>
                <w:color w:val="000000"/>
                <w:sz w:val="20"/>
                <w:szCs w:val="20"/>
              </w:rPr>
              <w:t>1</w:t>
            </w:r>
          </w:p>
        </w:tc>
        <w:tc>
          <w:tcPr>
            <w:tcW w:w="581" w:type="dxa"/>
            <w:tcBorders>
              <w:top w:val="nil"/>
              <w:left w:val="single" w:sz="4" w:space="0" w:color="auto"/>
              <w:bottom w:val="single" w:sz="4" w:space="0" w:color="auto"/>
              <w:right w:val="single" w:sz="4" w:space="0" w:color="auto"/>
            </w:tcBorders>
            <w:shd w:val="clear" w:color="000000" w:fill="EBF1DE"/>
            <w:vAlign w:val="center"/>
            <w:hideMark/>
          </w:tcPr>
          <w:p w14:paraId="2A5DBD92" w14:textId="77777777" w:rsidR="007E55EB" w:rsidRDefault="007E55EB" w:rsidP="00752D4A">
            <w:pPr>
              <w:jc w:val="center"/>
              <w:rPr>
                <w:color w:val="000000"/>
                <w:sz w:val="20"/>
                <w:szCs w:val="20"/>
              </w:rPr>
            </w:pPr>
            <w:r>
              <w:rPr>
                <w:color w:val="000000"/>
                <w:sz w:val="20"/>
                <w:szCs w:val="20"/>
              </w:rPr>
              <w:t>10</w:t>
            </w:r>
          </w:p>
        </w:tc>
      </w:tr>
      <w:tr w:rsidR="007E55EB" w14:paraId="567E5BFB" w14:textId="77777777" w:rsidTr="007E55EB">
        <w:trPr>
          <w:trHeight w:val="330"/>
        </w:trPr>
        <w:tc>
          <w:tcPr>
            <w:tcW w:w="2102" w:type="dxa"/>
            <w:tcBorders>
              <w:top w:val="nil"/>
              <w:left w:val="single" w:sz="4" w:space="0" w:color="auto"/>
              <w:bottom w:val="single" w:sz="4" w:space="0" w:color="auto"/>
              <w:right w:val="single" w:sz="4" w:space="0" w:color="auto"/>
            </w:tcBorders>
            <w:shd w:val="clear" w:color="auto" w:fill="auto"/>
            <w:vAlign w:val="center"/>
            <w:hideMark/>
          </w:tcPr>
          <w:p w14:paraId="17515A05" w14:textId="77777777" w:rsidR="007E55EB" w:rsidRDefault="007E55EB" w:rsidP="00752D4A">
            <w:pPr>
              <w:rPr>
                <w:color w:val="000000"/>
                <w:sz w:val="20"/>
                <w:szCs w:val="20"/>
              </w:rPr>
            </w:pPr>
            <w:r>
              <w:rPr>
                <w:color w:val="000000"/>
                <w:sz w:val="20"/>
                <w:szCs w:val="20"/>
              </w:rPr>
              <w:t>Local expectations of the</w:t>
            </w:r>
            <w:r>
              <w:rPr>
                <w:color w:val="000000"/>
                <w:sz w:val="22"/>
                <w:szCs w:val="22"/>
              </w:rPr>
              <w:t xml:space="preserve"> </w:t>
            </w:r>
            <w:r w:rsidRPr="00C06A98">
              <w:rPr>
                <w:color w:val="000000"/>
                <w:sz w:val="22"/>
                <w:szCs w:val="22"/>
                <w:lang w:val="en-AU"/>
              </w:rPr>
              <w:t>programme</w:t>
            </w:r>
          </w:p>
        </w:tc>
        <w:tc>
          <w:tcPr>
            <w:tcW w:w="1182" w:type="dxa"/>
            <w:tcBorders>
              <w:top w:val="nil"/>
              <w:left w:val="nil"/>
              <w:bottom w:val="single" w:sz="4" w:space="0" w:color="auto"/>
              <w:right w:val="nil"/>
            </w:tcBorders>
            <w:shd w:val="clear" w:color="auto" w:fill="auto"/>
            <w:vAlign w:val="center"/>
            <w:hideMark/>
          </w:tcPr>
          <w:p w14:paraId="26F72F2F" w14:textId="77777777" w:rsidR="007E55EB" w:rsidRDefault="007E55EB" w:rsidP="00752D4A">
            <w:pPr>
              <w:jc w:val="center"/>
              <w:rPr>
                <w:color w:val="000000"/>
                <w:sz w:val="20"/>
                <w:szCs w:val="20"/>
              </w:rPr>
            </w:pPr>
            <w:r>
              <w:rPr>
                <w:color w:val="000000"/>
                <w:sz w:val="20"/>
                <w:szCs w:val="20"/>
              </w:rPr>
              <w:t>10</w:t>
            </w:r>
          </w:p>
        </w:tc>
        <w:tc>
          <w:tcPr>
            <w:tcW w:w="500" w:type="dxa"/>
            <w:tcBorders>
              <w:top w:val="nil"/>
              <w:left w:val="single" w:sz="4" w:space="0" w:color="auto"/>
              <w:bottom w:val="single" w:sz="4" w:space="0" w:color="auto"/>
              <w:right w:val="nil"/>
            </w:tcBorders>
            <w:shd w:val="clear" w:color="auto" w:fill="auto"/>
            <w:vAlign w:val="center"/>
            <w:hideMark/>
          </w:tcPr>
          <w:p w14:paraId="73D9EED8" w14:textId="77777777" w:rsidR="007E55EB" w:rsidRDefault="007E55EB" w:rsidP="00752D4A">
            <w:pPr>
              <w:jc w:val="center"/>
              <w:rPr>
                <w:color w:val="000000"/>
                <w:sz w:val="20"/>
                <w:szCs w:val="20"/>
              </w:rPr>
            </w:pPr>
            <w:r>
              <w:rPr>
                <w:color w:val="000000"/>
                <w:sz w:val="20"/>
                <w:szCs w:val="20"/>
              </w:rPr>
              <w:t>0</w:t>
            </w:r>
          </w:p>
        </w:tc>
        <w:tc>
          <w:tcPr>
            <w:tcW w:w="545" w:type="dxa"/>
            <w:tcBorders>
              <w:top w:val="nil"/>
              <w:left w:val="single" w:sz="4" w:space="0" w:color="auto"/>
              <w:bottom w:val="single" w:sz="4" w:space="0" w:color="auto"/>
              <w:right w:val="nil"/>
            </w:tcBorders>
            <w:shd w:val="clear" w:color="000000" w:fill="EBF1DE"/>
            <w:vAlign w:val="center"/>
            <w:hideMark/>
          </w:tcPr>
          <w:p w14:paraId="0AACCD55"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224DE8E8" w14:textId="77777777" w:rsidR="007E55EB" w:rsidRDefault="007E55EB" w:rsidP="00752D4A">
            <w:pPr>
              <w:jc w:val="center"/>
              <w:rPr>
                <w:color w:val="000000"/>
                <w:sz w:val="20"/>
                <w:szCs w:val="20"/>
              </w:rPr>
            </w:pPr>
            <w:r>
              <w:rPr>
                <w:color w:val="000000"/>
                <w:sz w:val="20"/>
                <w:szCs w:val="20"/>
              </w:rPr>
              <w:t>0</w:t>
            </w:r>
          </w:p>
        </w:tc>
        <w:tc>
          <w:tcPr>
            <w:tcW w:w="581" w:type="dxa"/>
            <w:tcBorders>
              <w:top w:val="nil"/>
              <w:left w:val="single" w:sz="4" w:space="0" w:color="auto"/>
              <w:bottom w:val="single" w:sz="4" w:space="0" w:color="auto"/>
              <w:right w:val="nil"/>
            </w:tcBorders>
            <w:shd w:val="clear" w:color="000000" w:fill="EBF1DE"/>
            <w:vAlign w:val="center"/>
            <w:hideMark/>
          </w:tcPr>
          <w:p w14:paraId="21ECDA82"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168778FB" w14:textId="77777777" w:rsidR="007E55EB" w:rsidRDefault="007E55EB" w:rsidP="00752D4A">
            <w:pPr>
              <w:jc w:val="center"/>
              <w:rPr>
                <w:color w:val="000000"/>
                <w:sz w:val="20"/>
                <w:szCs w:val="20"/>
              </w:rPr>
            </w:pPr>
            <w:r>
              <w:rPr>
                <w:color w:val="000000"/>
                <w:sz w:val="20"/>
                <w:szCs w:val="20"/>
              </w:rPr>
              <w:t>0</w:t>
            </w:r>
          </w:p>
        </w:tc>
        <w:tc>
          <w:tcPr>
            <w:tcW w:w="545" w:type="dxa"/>
            <w:tcBorders>
              <w:top w:val="nil"/>
              <w:left w:val="single" w:sz="4" w:space="0" w:color="auto"/>
              <w:bottom w:val="single" w:sz="4" w:space="0" w:color="auto"/>
              <w:right w:val="nil"/>
            </w:tcBorders>
            <w:shd w:val="clear" w:color="000000" w:fill="EBF1DE"/>
            <w:vAlign w:val="center"/>
            <w:hideMark/>
          </w:tcPr>
          <w:p w14:paraId="66390129"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33EE62C7" w14:textId="77777777" w:rsidR="007E55EB" w:rsidRDefault="007E55EB" w:rsidP="00752D4A">
            <w:pPr>
              <w:jc w:val="center"/>
              <w:rPr>
                <w:color w:val="000000"/>
                <w:sz w:val="20"/>
                <w:szCs w:val="20"/>
              </w:rPr>
            </w:pPr>
            <w:r>
              <w:rPr>
                <w:color w:val="000000"/>
                <w:sz w:val="20"/>
                <w:szCs w:val="20"/>
              </w:rPr>
              <w:t>0</w:t>
            </w:r>
          </w:p>
        </w:tc>
        <w:tc>
          <w:tcPr>
            <w:tcW w:w="581" w:type="dxa"/>
            <w:tcBorders>
              <w:top w:val="nil"/>
              <w:left w:val="single" w:sz="4" w:space="0" w:color="auto"/>
              <w:bottom w:val="single" w:sz="4" w:space="0" w:color="auto"/>
              <w:right w:val="nil"/>
            </w:tcBorders>
            <w:shd w:val="clear" w:color="000000" w:fill="EBF1DE"/>
            <w:vAlign w:val="center"/>
            <w:hideMark/>
          </w:tcPr>
          <w:p w14:paraId="5B5040D0"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30D34135" w14:textId="77777777" w:rsidR="007E55EB" w:rsidRDefault="007E55EB" w:rsidP="00752D4A">
            <w:pPr>
              <w:jc w:val="center"/>
              <w:rPr>
                <w:color w:val="000000"/>
                <w:sz w:val="20"/>
                <w:szCs w:val="20"/>
              </w:rPr>
            </w:pPr>
            <w:r>
              <w:rPr>
                <w:color w:val="000000"/>
                <w:sz w:val="20"/>
                <w:szCs w:val="20"/>
              </w:rPr>
              <w:t>0</w:t>
            </w:r>
          </w:p>
        </w:tc>
        <w:tc>
          <w:tcPr>
            <w:tcW w:w="581" w:type="dxa"/>
            <w:tcBorders>
              <w:top w:val="nil"/>
              <w:left w:val="single" w:sz="4" w:space="0" w:color="auto"/>
              <w:bottom w:val="single" w:sz="4" w:space="0" w:color="auto"/>
              <w:right w:val="nil"/>
            </w:tcBorders>
            <w:shd w:val="clear" w:color="000000" w:fill="EBF1DE"/>
            <w:vAlign w:val="center"/>
            <w:hideMark/>
          </w:tcPr>
          <w:p w14:paraId="33795955"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5164EBDE" w14:textId="77777777" w:rsidR="007E55EB" w:rsidRDefault="007E55EB" w:rsidP="00752D4A">
            <w:pPr>
              <w:jc w:val="center"/>
              <w:rPr>
                <w:color w:val="000000"/>
                <w:sz w:val="20"/>
                <w:szCs w:val="20"/>
              </w:rPr>
            </w:pPr>
            <w:r>
              <w:rPr>
                <w:color w:val="000000"/>
                <w:sz w:val="20"/>
                <w:szCs w:val="20"/>
              </w:rPr>
              <w:t>0</w:t>
            </w:r>
          </w:p>
        </w:tc>
        <w:tc>
          <w:tcPr>
            <w:tcW w:w="545" w:type="dxa"/>
            <w:tcBorders>
              <w:top w:val="nil"/>
              <w:left w:val="single" w:sz="4" w:space="0" w:color="auto"/>
              <w:bottom w:val="single" w:sz="4" w:space="0" w:color="auto"/>
              <w:right w:val="nil"/>
            </w:tcBorders>
            <w:shd w:val="clear" w:color="000000" w:fill="EBF1DE"/>
            <w:vAlign w:val="center"/>
            <w:hideMark/>
          </w:tcPr>
          <w:p w14:paraId="27B98342"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12ED4C21" w14:textId="77777777" w:rsidR="007E55EB" w:rsidRDefault="007E55EB" w:rsidP="00752D4A">
            <w:pPr>
              <w:jc w:val="center"/>
              <w:rPr>
                <w:color w:val="000000"/>
                <w:sz w:val="20"/>
                <w:szCs w:val="20"/>
              </w:rPr>
            </w:pPr>
            <w:r>
              <w:rPr>
                <w:color w:val="000000"/>
                <w:sz w:val="20"/>
                <w:szCs w:val="20"/>
              </w:rPr>
              <w:t>0</w:t>
            </w:r>
          </w:p>
        </w:tc>
        <w:tc>
          <w:tcPr>
            <w:tcW w:w="545" w:type="dxa"/>
            <w:tcBorders>
              <w:top w:val="nil"/>
              <w:left w:val="single" w:sz="4" w:space="0" w:color="auto"/>
              <w:bottom w:val="single" w:sz="4" w:space="0" w:color="auto"/>
              <w:right w:val="nil"/>
            </w:tcBorders>
            <w:shd w:val="clear" w:color="000000" w:fill="EBF1DE"/>
            <w:vAlign w:val="center"/>
            <w:hideMark/>
          </w:tcPr>
          <w:p w14:paraId="348E369A"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4ED176A7" w14:textId="77777777" w:rsidR="007E55EB" w:rsidRDefault="007E55EB" w:rsidP="00752D4A">
            <w:pPr>
              <w:jc w:val="center"/>
              <w:rPr>
                <w:color w:val="000000"/>
                <w:sz w:val="20"/>
                <w:szCs w:val="20"/>
              </w:rPr>
            </w:pPr>
            <w:r>
              <w:rPr>
                <w:color w:val="000000"/>
                <w:sz w:val="20"/>
                <w:szCs w:val="20"/>
              </w:rPr>
              <w:t>0</w:t>
            </w:r>
          </w:p>
        </w:tc>
        <w:tc>
          <w:tcPr>
            <w:tcW w:w="581" w:type="dxa"/>
            <w:tcBorders>
              <w:top w:val="nil"/>
              <w:left w:val="single" w:sz="4" w:space="0" w:color="auto"/>
              <w:bottom w:val="single" w:sz="4" w:space="0" w:color="auto"/>
              <w:right w:val="nil"/>
            </w:tcBorders>
            <w:shd w:val="clear" w:color="000000" w:fill="EBF1DE"/>
            <w:vAlign w:val="center"/>
            <w:hideMark/>
          </w:tcPr>
          <w:p w14:paraId="54C1D429"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2AF50D86" w14:textId="77777777" w:rsidR="007E55EB" w:rsidRDefault="007E55EB" w:rsidP="00752D4A">
            <w:pPr>
              <w:jc w:val="center"/>
              <w:rPr>
                <w:color w:val="000000"/>
                <w:sz w:val="20"/>
                <w:szCs w:val="20"/>
              </w:rPr>
            </w:pPr>
            <w:r>
              <w:rPr>
                <w:color w:val="000000"/>
                <w:sz w:val="20"/>
                <w:szCs w:val="20"/>
              </w:rPr>
              <w:t>0</w:t>
            </w:r>
          </w:p>
        </w:tc>
        <w:tc>
          <w:tcPr>
            <w:tcW w:w="545" w:type="dxa"/>
            <w:tcBorders>
              <w:top w:val="nil"/>
              <w:left w:val="single" w:sz="4" w:space="0" w:color="auto"/>
              <w:bottom w:val="single" w:sz="4" w:space="0" w:color="auto"/>
              <w:right w:val="nil"/>
            </w:tcBorders>
            <w:shd w:val="clear" w:color="000000" w:fill="EBF1DE"/>
            <w:vAlign w:val="center"/>
            <w:hideMark/>
          </w:tcPr>
          <w:p w14:paraId="1614A559"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31180EBD" w14:textId="77777777" w:rsidR="007E55EB" w:rsidRDefault="007E55EB" w:rsidP="00752D4A">
            <w:pPr>
              <w:jc w:val="center"/>
              <w:rPr>
                <w:color w:val="000000"/>
                <w:sz w:val="20"/>
                <w:szCs w:val="20"/>
              </w:rPr>
            </w:pPr>
            <w:r>
              <w:rPr>
                <w:color w:val="000000"/>
                <w:sz w:val="20"/>
                <w:szCs w:val="20"/>
              </w:rPr>
              <w:t>0</w:t>
            </w:r>
          </w:p>
        </w:tc>
        <w:tc>
          <w:tcPr>
            <w:tcW w:w="581" w:type="dxa"/>
            <w:tcBorders>
              <w:top w:val="nil"/>
              <w:left w:val="single" w:sz="4" w:space="0" w:color="auto"/>
              <w:bottom w:val="single" w:sz="4" w:space="0" w:color="auto"/>
              <w:right w:val="nil"/>
            </w:tcBorders>
            <w:shd w:val="clear" w:color="000000" w:fill="EBF1DE"/>
            <w:vAlign w:val="center"/>
            <w:hideMark/>
          </w:tcPr>
          <w:p w14:paraId="02FA4679"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566E5351" w14:textId="77777777" w:rsidR="007E55EB" w:rsidRDefault="007E55EB" w:rsidP="00752D4A">
            <w:pPr>
              <w:jc w:val="center"/>
              <w:rPr>
                <w:color w:val="000000"/>
                <w:sz w:val="20"/>
                <w:szCs w:val="20"/>
              </w:rPr>
            </w:pPr>
            <w:r>
              <w:rPr>
                <w:color w:val="000000"/>
                <w:sz w:val="20"/>
                <w:szCs w:val="20"/>
              </w:rPr>
              <w:t>0</w:t>
            </w:r>
          </w:p>
        </w:tc>
        <w:tc>
          <w:tcPr>
            <w:tcW w:w="545" w:type="dxa"/>
            <w:tcBorders>
              <w:top w:val="nil"/>
              <w:left w:val="single" w:sz="4" w:space="0" w:color="auto"/>
              <w:bottom w:val="single" w:sz="4" w:space="0" w:color="auto"/>
              <w:right w:val="nil"/>
            </w:tcBorders>
            <w:shd w:val="clear" w:color="000000" w:fill="EBF1DE"/>
            <w:vAlign w:val="center"/>
            <w:hideMark/>
          </w:tcPr>
          <w:p w14:paraId="617F2F94"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675139D9" w14:textId="77777777" w:rsidR="007E55EB" w:rsidRDefault="007E55EB" w:rsidP="00752D4A">
            <w:pPr>
              <w:jc w:val="center"/>
              <w:rPr>
                <w:color w:val="000000"/>
                <w:sz w:val="20"/>
                <w:szCs w:val="20"/>
              </w:rPr>
            </w:pPr>
            <w:r>
              <w:rPr>
                <w:color w:val="000000"/>
                <w:sz w:val="20"/>
                <w:szCs w:val="20"/>
              </w:rPr>
              <w:t>0</w:t>
            </w:r>
          </w:p>
        </w:tc>
        <w:tc>
          <w:tcPr>
            <w:tcW w:w="581" w:type="dxa"/>
            <w:tcBorders>
              <w:top w:val="nil"/>
              <w:left w:val="single" w:sz="4" w:space="0" w:color="auto"/>
              <w:bottom w:val="single" w:sz="4" w:space="0" w:color="auto"/>
              <w:right w:val="single" w:sz="4" w:space="0" w:color="auto"/>
            </w:tcBorders>
            <w:shd w:val="clear" w:color="000000" w:fill="EBF1DE"/>
            <w:vAlign w:val="center"/>
            <w:hideMark/>
          </w:tcPr>
          <w:p w14:paraId="3225280D" w14:textId="77777777" w:rsidR="007E55EB" w:rsidRDefault="007E55EB" w:rsidP="00752D4A">
            <w:pPr>
              <w:jc w:val="center"/>
              <w:rPr>
                <w:color w:val="000000"/>
                <w:sz w:val="20"/>
                <w:szCs w:val="20"/>
              </w:rPr>
            </w:pPr>
            <w:r>
              <w:rPr>
                <w:color w:val="000000"/>
                <w:sz w:val="20"/>
                <w:szCs w:val="20"/>
              </w:rPr>
              <w:t>0</w:t>
            </w:r>
          </w:p>
        </w:tc>
      </w:tr>
      <w:tr w:rsidR="007E55EB" w:rsidRPr="00311568" w14:paraId="7E607234" w14:textId="77777777" w:rsidTr="007E55EB">
        <w:trPr>
          <w:trHeight w:val="300"/>
        </w:trPr>
        <w:tc>
          <w:tcPr>
            <w:tcW w:w="2102" w:type="dxa"/>
            <w:tcBorders>
              <w:top w:val="nil"/>
              <w:left w:val="single" w:sz="4" w:space="0" w:color="auto"/>
              <w:bottom w:val="single" w:sz="4" w:space="0" w:color="auto"/>
              <w:right w:val="single" w:sz="4" w:space="0" w:color="auto"/>
            </w:tcBorders>
            <w:shd w:val="clear" w:color="000000" w:fill="EBF1DE"/>
            <w:vAlign w:val="center"/>
            <w:hideMark/>
          </w:tcPr>
          <w:p w14:paraId="489B7D2E" w14:textId="77777777" w:rsidR="007E55EB" w:rsidRPr="00311568" w:rsidRDefault="007E55EB" w:rsidP="00752D4A">
            <w:pPr>
              <w:rPr>
                <w:rStyle w:val="IntenseEmphasis"/>
              </w:rPr>
            </w:pPr>
            <w:r w:rsidRPr="00311568">
              <w:rPr>
                <w:rStyle w:val="IntenseEmphasis"/>
              </w:rPr>
              <w:t>Expectation score</w:t>
            </w:r>
          </w:p>
        </w:tc>
        <w:tc>
          <w:tcPr>
            <w:tcW w:w="1182" w:type="dxa"/>
            <w:tcBorders>
              <w:top w:val="nil"/>
              <w:left w:val="nil"/>
              <w:bottom w:val="single" w:sz="4" w:space="0" w:color="auto"/>
              <w:right w:val="single" w:sz="4" w:space="0" w:color="auto"/>
            </w:tcBorders>
            <w:shd w:val="clear" w:color="000000" w:fill="EBF1DE"/>
            <w:noWrap/>
            <w:vAlign w:val="bottom"/>
            <w:hideMark/>
          </w:tcPr>
          <w:p w14:paraId="101E351D" w14:textId="77777777" w:rsidR="007E55EB" w:rsidRPr="00311568" w:rsidRDefault="007E55EB" w:rsidP="00752D4A">
            <w:pPr>
              <w:rPr>
                <w:rStyle w:val="IntenseEmphasis"/>
              </w:rPr>
            </w:pPr>
            <w:r w:rsidRPr="00311568">
              <w:rPr>
                <w:rStyle w:val="IntenseEmphasis"/>
              </w:rPr>
              <w:t> </w:t>
            </w:r>
          </w:p>
        </w:tc>
        <w:tc>
          <w:tcPr>
            <w:tcW w:w="500" w:type="dxa"/>
            <w:tcBorders>
              <w:top w:val="nil"/>
              <w:left w:val="nil"/>
              <w:bottom w:val="single" w:sz="4" w:space="0" w:color="auto"/>
              <w:right w:val="single" w:sz="4" w:space="0" w:color="auto"/>
            </w:tcBorders>
            <w:shd w:val="clear" w:color="000000" w:fill="EBF1DE"/>
            <w:noWrap/>
            <w:vAlign w:val="bottom"/>
            <w:hideMark/>
          </w:tcPr>
          <w:p w14:paraId="71E8667C" w14:textId="77777777" w:rsidR="007E55EB" w:rsidRPr="00311568" w:rsidRDefault="007E55EB" w:rsidP="00752D4A">
            <w:pPr>
              <w:rPr>
                <w:rStyle w:val="IntenseEmphasis"/>
              </w:rPr>
            </w:pPr>
            <w:r w:rsidRPr="00311568">
              <w:rPr>
                <w:rStyle w:val="IntenseEmphasis"/>
              </w:rPr>
              <w:t> </w:t>
            </w:r>
          </w:p>
        </w:tc>
        <w:tc>
          <w:tcPr>
            <w:tcW w:w="545" w:type="dxa"/>
            <w:tcBorders>
              <w:top w:val="nil"/>
              <w:left w:val="nil"/>
              <w:bottom w:val="single" w:sz="4" w:space="0" w:color="auto"/>
              <w:right w:val="single" w:sz="4" w:space="0" w:color="auto"/>
            </w:tcBorders>
            <w:shd w:val="clear" w:color="000000" w:fill="EBF1DE"/>
            <w:noWrap/>
            <w:vAlign w:val="bottom"/>
            <w:hideMark/>
          </w:tcPr>
          <w:p w14:paraId="7BB091CA" w14:textId="77777777" w:rsidR="007E55EB" w:rsidRPr="00311568" w:rsidRDefault="007E55EB" w:rsidP="00752D4A">
            <w:pPr>
              <w:jc w:val="center"/>
              <w:rPr>
                <w:rStyle w:val="IntenseEmphasis"/>
              </w:rPr>
            </w:pPr>
            <w:r w:rsidRPr="00311568">
              <w:rPr>
                <w:rStyle w:val="IntenseEmphasis"/>
              </w:rPr>
              <w:t>20</w:t>
            </w:r>
          </w:p>
        </w:tc>
        <w:tc>
          <w:tcPr>
            <w:tcW w:w="500" w:type="dxa"/>
            <w:tcBorders>
              <w:top w:val="nil"/>
              <w:left w:val="nil"/>
              <w:bottom w:val="single" w:sz="4" w:space="0" w:color="auto"/>
              <w:right w:val="single" w:sz="4" w:space="0" w:color="auto"/>
            </w:tcBorders>
            <w:shd w:val="clear" w:color="000000" w:fill="EBF1DE"/>
            <w:noWrap/>
            <w:vAlign w:val="bottom"/>
            <w:hideMark/>
          </w:tcPr>
          <w:p w14:paraId="3FD5DE0E" w14:textId="77777777" w:rsidR="007E55EB" w:rsidRPr="00311568" w:rsidRDefault="007E55EB" w:rsidP="00752D4A">
            <w:pPr>
              <w:rPr>
                <w:rStyle w:val="IntenseEmphasis"/>
              </w:rPr>
            </w:pPr>
            <w:r w:rsidRPr="00311568">
              <w:rPr>
                <w:rStyle w:val="IntenseEmphasis"/>
              </w:rPr>
              <w:t> </w:t>
            </w:r>
          </w:p>
        </w:tc>
        <w:tc>
          <w:tcPr>
            <w:tcW w:w="581" w:type="dxa"/>
            <w:tcBorders>
              <w:top w:val="nil"/>
              <w:left w:val="nil"/>
              <w:bottom w:val="single" w:sz="4" w:space="0" w:color="auto"/>
              <w:right w:val="single" w:sz="4" w:space="0" w:color="auto"/>
            </w:tcBorders>
            <w:shd w:val="clear" w:color="000000" w:fill="FFFFCC"/>
            <w:noWrap/>
            <w:vAlign w:val="bottom"/>
            <w:hideMark/>
          </w:tcPr>
          <w:p w14:paraId="0AB499AE" w14:textId="77777777" w:rsidR="007E55EB" w:rsidRPr="00311568" w:rsidRDefault="007E55EB" w:rsidP="00752D4A">
            <w:pPr>
              <w:jc w:val="center"/>
              <w:rPr>
                <w:rStyle w:val="IntenseEmphasis"/>
              </w:rPr>
            </w:pPr>
            <w:r w:rsidRPr="00311568">
              <w:rPr>
                <w:rStyle w:val="IntenseEmphasis"/>
              </w:rPr>
              <w:t>110</w:t>
            </w:r>
          </w:p>
        </w:tc>
        <w:tc>
          <w:tcPr>
            <w:tcW w:w="500" w:type="dxa"/>
            <w:tcBorders>
              <w:top w:val="nil"/>
              <w:left w:val="nil"/>
              <w:bottom w:val="single" w:sz="4" w:space="0" w:color="auto"/>
              <w:right w:val="single" w:sz="4" w:space="0" w:color="auto"/>
            </w:tcBorders>
            <w:shd w:val="clear" w:color="000000" w:fill="EBF1DE"/>
            <w:noWrap/>
            <w:vAlign w:val="bottom"/>
            <w:hideMark/>
          </w:tcPr>
          <w:p w14:paraId="4D784C7A" w14:textId="77777777" w:rsidR="007E55EB" w:rsidRPr="00311568" w:rsidRDefault="007E55EB" w:rsidP="00752D4A">
            <w:pPr>
              <w:rPr>
                <w:rStyle w:val="IntenseEmphasis"/>
              </w:rPr>
            </w:pPr>
            <w:r w:rsidRPr="00311568">
              <w:rPr>
                <w:rStyle w:val="IntenseEmphasis"/>
              </w:rPr>
              <w:t> </w:t>
            </w:r>
          </w:p>
        </w:tc>
        <w:tc>
          <w:tcPr>
            <w:tcW w:w="545" w:type="dxa"/>
            <w:tcBorders>
              <w:top w:val="nil"/>
              <w:left w:val="nil"/>
              <w:bottom w:val="single" w:sz="4" w:space="0" w:color="auto"/>
              <w:right w:val="single" w:sz="4" w:space="0" w:color="auto"/>
            </w:tcBorders>
            <w:shd w:val="clear" w:color="000000" w:fill="EBF1DE"/>
            <w:noWrap/>
            <w:vAlign w:val="bottom"/>
            <w:hideMark/>
          </w:tcPr>
          <w:p w14:paraId="1B1ABADD" w14:textId="77777777" w:rsidR="007E55EB" w:rsidRPr="00311568" w:rsidRDefault="007E55EB" w:rsidP="00752D4A">
            <w:pPr>
              <w:jc w:val="center"/>
              <w:rPr>
                <w:rStyle w:val="IntenseEmphasis"/>
              </w:rPr>
            </w:pPr>
            <w:r w:rsidRPr="00311568">
              <w:rPr>
                <w:rStyle w:val="IntenseEmphasis"/>
              </w:rPr>
              <w:t>70</w:t>
            </w:r>
          </w:p>
        </w:tc>
        <w:tc>
          <w:tcPr>
            <w:tcW w:w="500" w:type="dxa"/>
            <w:tcBorders>
              <w:top w:val="nil"/>
              <w:left w:val="nil"/>
              <w:bottom w:val="single" w:sz="4" w:space="0" w:color="auto"/>
              <w:right w:val="single" w:sz="4" w:space="0" w:color="auto"/>
            </w:tcBorders>
            <w:shd w:val="clear" w:color="000000" w:fill="EBF1DE"/>
            <w:noWrap/>
            <w:vAlign w:val="bottom"/>
            <w:hideMark/>
          </w:tcPr>
          <w:p w14:paraId="6B7F8241" w14:textId="77777777" w:rsidR="007E55EB" w:rsidRPr="00311568" w:rsidRDefault="007E55EB" w:rsidP="00752D4A">
            <w:pPr>
              <w:rPr>
                <w:rStyle w:val="IntenseEmphasis"/>
              </w:rPr>
            </w:pPr>
            <w:r w:rsidRPr="00311568">
              <w:rPr>
                <w:rStyle w:val="IntenseEmphasis"/>
              </w:rPr>
              <w:t> </w:t>
            </w:r>
          </w:p>
        </w:tc>
        <w:tc>
          <w:tcPr>
            <w:tcW w:w="581" w:type="dxa"/>
            <w:tcBorders>
              <w:top w:val="nil"/>
              <w:left w:val="nil"/>
              <w:bottom w:val="single" w:sz="4" w:space="0" w:color="auto"/>
              <w:right w:val="single" w:sz="4" w:space="0" w:color="auto"/>
            </w:tcBorders>
            <w:shd w:val="clear" w:color="000000" w:fill="FFFFCC"/>
            <w:noWrap/>
            <w:vAlign w:val="bottom"/>
            <w:hideMark/>
          </w:tcPr>
          <w:p w14:paraId="15B4ECE1" w14:textId="77777777" w:rsidR="007E55EB" w:rsidRPr="00311568" w:rsidRDefault="007E55EB" w:rsidP="00752D4A">
            <w:pPr>
              <w:jc w:val="center"/>
              <w:rPr>
                <w:rStyle w:val="IntenseEmphasis"/>
              </w:rPr>
            </w:pPr>
            <w:r w:rsidRPr="00311568">
              <w:rPr>
                <w:rStyle w:val="IntenseEmphasis"/>
              </w:rPr>
              <w:t>110</w:t>
            </w:r>
          </w:p>
        </w:tc>
        <w:tc>
          <w:tcPr>
            <w:tcW w:w="500" w:type="dxa"/>
            <w:tcBorders>
              <w:top w:val="nil"/>
              <w:left w:val="nil"/>
              <w:bottom w:val="single" w:sz="4" w:space="0" w:color="auto"/>
              <w:right w:val="single" w:sz="4" w:space="0" w:color="auto"/>
            </w:tcBorders>
            <w:shd w:val="clear" w:color="000000" w:fill="EBF1DE"/>
            <w:noWrap/>
            <w:vAlign w:val="bottom"/>
            <w:hideMark/>
          </w:tcPr>
          <w:p w14:paraId="58F0318E" w14:textId="77777777" w:rsidR="007E55EB" w:rsidRPr="00311568" w:rsidRDefault="007E55EB" w:rsidP="00752D4A">
            <w:pPr>
              <w:rPr>
                <w:rStyle w:val="IntenseEmphasis"/>
              </w:rPr>
            </w:pPr>
            <w:r w:rsidRPr="00311568">
              <w:rPr>
                <w:rStyle w:val="IntenseEmphasis"/>
              </w:rPr>
              <w:t> </w:t>
            </w:r>
          </w:p>
        </w:tc>
        <w:tc>
          <w:tcPr>
            <w:tcW w:w="581" w:type="dxa"/>
            <w:tcBorders>
              <w:top w:val="nil"/>
              <w:left w:val="nil"/>
              <w:bottom w:val="single" w:sz="4" w:space="0" w:color="auto"/>
              <w:right w:val="single" w:sz="4" w:space="0" w:color="auto"/>
            </w:tcBorders>
            <w:shd w:val="clear" w:color="000000" w:fill="FFFFCC"/>
            <w:noWrap/>
            <w:vAlign w:val="bottom"/>
            <w:hideMark/>
          </w:tcPr>
          <w:p w14:paraId="11A9E8CF" w14:textId="77777777" w:rsidR="007E55EB" w:rsidRPr="00311568" w:rsidRDefault="007E55EB" w:rsidP="00752D4A">
            <w:pPr>
              <w:jc w:val="center"/>
              <w:rPr>
                <w:rStyle w:val="IntenseEmphasis"/>
              </w:rPr>
            </w:pPr>
            <w:r w:rsidRPr="00311568">
              <w:rPr>
                <w:rStyle w:val="IntenseEmphasis"/>
              </w:rPr>
              <w:t>110</w:t>
            </w:r>
          </w:p>
        </w:tc>
        <w:tc>
          <w:tcPr>
            <w:tcW w:w="500" w:type="dxa"/>
            <w:tcBorders>
              <w:top w:val="nil"/>
              <w:left w:val="nil"/>
              <w:bottom w:val="single" w:sz="4" w:space="0" w:color="auto"/>
              <w:right w:val="single" w:sz="4" w:space="0" w:color="auto"/>
            </w:tcBorders>
            <w:shd w:val="clear" w:color="000000" w:fill="EBF1DE"/>
            <w:noWrap/>
            <w:vAlign w:val="bottom"/>
            <w:hideMark/>
          </w:tcPr>
          <w:p w14:paraId="3E5506F8" w14:textId="77777777" w:rsidR="007E55EB" w:rsidRPr="00311568" w:rsidRDefault="007E55EB" w:rsidP="00752D4A">
            <w:pPr>
              <w:rPr>
                <w:rStyle w:val="IntenseEmphasis"/>
              </w:rPr>
            </w:pPr>
            <w:r w:rsidRPr="00311568">
              <w:rPr>
                <w:rStyle w:val="IntenseEmphasis"/>
              </w:rPr>
              <w:t> </w:t>
            </w:r>
          </w:p>
        </w:tc>
        <w:tc>
          <w:tcPr>
            <w:tcW w:w="545" w:type="dxa"/>
            <w:tcBorders>
              <w:top w:val="nil"/>
              <w:left w:val="nil"/>
              <w:bottom w:val="single" w:sz="4" w:space="0" w:color="auto"/>
              <w:right w:val="single" w:sz="4" w:space="0" w:color="auto"/>
            </w:tcBorders>
            <w:shd w:val="clear" w:color="000000" w:fill="EBF1DE"/>
            <w:noWrap/>
            <w:vAlign w:val="bottom"/>
            <w:hideMark/>
          </w:tcPr>
          <w:p w14:paraId="5EF933A8" w14:textId="77777777" w:rsidR="007E55EB" w:rsidRPr="00311568" w:rsidRDefault="007E55EB" w:rsidP="00752D4A">
            <w:pPr>
              <w:jc w:val="center"/>
              <w:rPr>
                <w:rStyle w:val="IntenseEmphasis"/>
              </w:rPr>
            </w:pPr>
            <w:r w:rsidRPr="00311568">
              <w:rPr>
                <w:rStyle w:val="IntenseEmphasis"/>
              </w:rPr>
              <w:t>70</w:t>
            </w:r>
          </w:p>
        </w:tc>
        <w:tc>
          <w:tcPr>
            <w:tcW w:w="500" w:type="dxa"/>
            <w:tcBorders>
              <w:top w:val="nil"/>
              <w:left w:val="nil"/>
              <w:bottom w:val="single" w:sz="4" w:space="0" w:color="auto"/>
              <w:right w:val="single" w:sz="4" w:space="0" w:color="auto"/>
            </w:tcBorders>
            <w:shd w:val="clear" w:color="000000" w:fill="EBF1DE"/>
            <w:noWrap/>
            <w:vAlign w:val="bottom"/>
            <w:hideMark/>
          </w:tcPr>
          <w:p w14:paraId="193F8C86" w14:textId="77777777" w:rsidR="007E55EB" w:rsidRPr="00311568" w:rsidRDefault="007E55EB" w:rsidP="00752D4A">
            <w:pPr>
              <w:rPr>
                <w:rStyle w:val="IntenseEmphasis"/>
              </w:rPr>
            </w:pPr>
            <w:r w:rsidRPr="00311568">
              <w:rPr>
                <w:rStyle w:val="IntenseEmphasis"/>
              </w:rPr>
              <w:t> </w:t>
            </w:r>
          </w:p>
        </w:tc>
        <w:tc>
          <w:tcPr>
            <w:tcW w:w="545" w:type="dxa"/>
            <w:tcBorders>
              <w:top w:val="nil"/>
              <w:left w:val="nil"/>
              <w:bottom w:val="single" w:sz="4" w:space="0" w:color="auto"/>
              <w:right w:val="single" w:sz="4" w:space="0" w:color="auto"/>
            </w:tcBorders>
            <w:shd w:val="clear" w:color="000000" w:fill="EBF1DE"/>
            <w:noWrap/>
            <w:vAlign w:val="bottom"/>
            <w:hideMark/>
          </w:tcPr>
          <w:p w14:paraId="35FEB803" w14:textId="77777777" w:rsidR="007E55EB" w:rsidRPr="00311568" w:rsidRDefault="007E55EB" w:rsidP="00752D4A">
            <w:pPr>
              <w:jc w:val="center"/>
              <w:rPr>
                <w:rStyle w:val="IntenseEmphasis"/>
              </w:rPr>
            </w:pPr>
            <w:r w:rsidRPr="00311568">
              <w:rPr>
                <w:rStyle w:val="IntenseEmphasis"/>
              </w:rPr>
              <w:t>60</w:t>
            </w:r>
          </w:p>
        </w:tc>
        <w:tc>
          <w:tcPr>
            <w:tcW w:w="500" w:type="dxa"/>
            <w:tcBorders>
              <w:top w:val="nil"/>
              <w:left w:val="nil"/>
              <w:bottom w:val="single" w:sz="4" w:space="0" w:color="auto"/>
              <w:right w:val="single" w:sz="4" w:space="0" w:color="auto"/>
            </w:tcBorders>
            <w:shd w:val="clear" w:color="000000" w:fill="EBF1DE"/>
            <w:noWrap/>
            <w:vAlign w:val="bottom"/>
            <w:hideMark/>
          </w:tcPr>
          <w:p w14:paraId="07E621EF" w14:textId="77777777" w:rsidR="007E55EB" w:rsidRPr="00311568" w:rsidRDefault="007E55EB" w:rsidP="00752D4A">
            <w:pPr>
              <w:rPr>
                <w:rStyle w:val="IntenseEmphasis"/>
              </w:rPr>
            </w:pPr>
            <w:r w:rsidRPr="00311568">
              <w:rPr>
                <w:rStyle w:val="IntenseEmphasis"/>
              </w:rPr>
              <w:t> </w:t>
            </w:r>
          </w:p>
        </w:tc>
        <w:tc>
          <w:tcPr>
            <w:tcW w:w="581" w:type="dxa"/>
            <w:tcBorders>
              <w:top w:val="nil"/>
              <w:left w:val="nil"/>
              <w:bottom w:val="single" w:sz="4" w:space="0" w:color="auto"/>
              <w:right w:val="single" w:sz="4" w:space="0" w:color="auto"/>
            </w:tcBorders>
            <w:shd w:val="clear" w:color="000000" w:fill="EBF1DE"/>
            <w:noWrap/>
            <w:vAlign w:val="bottom"/>
            <w:hideMark/>
          </w:tcPr>
          <w:p w14:paraId="22B0954F" w14:textId="77777777" w:rsidR="007E55EB" w:rsidRPr="00311568" w:rsidRDefault="007E55EB" w:rsidP="00752D4A">
            <w:pPr>
              <w:jc w:val="center"/>
              <w:rPr>
                <w:rStyle w:val="IntenseEmphasis"/>
              </w:rPr>
            </w:pPr>
            <w:r w:rsidRPr="00311568">
              <w:rPr>
                <w:rStyle w:val="IntenseEmphasis"/>
              </w:rPr>
              <w:t>60</w:t>
            </w:r>
          </w:p>
        </w:tc>
        <w:tc>
          <w:tcPr>
            <w:tcW w:w="500" w:type="dxa"/>
            <w:tcBorders>
              <w:top w:val="nil"/>
              <w:left w:val="nil"/>
              <w:bottom w:val="single" w:sz="4" w:space="0" w:color="auto"/>
              <w:right w:val="single" w:sz="4" w:space="0" w:color="auto"/>
            </w:tcBorders>
            <w:shd w:val="clear" w:color="000000" w:fill="EBF1DE"/>
            <w:noWrap/>
            <w:vAlign w:val="bottom"/>
            <w:hideMark/>
          </w:tcPr>
          <w:p w14:paraId="6B5CB61D" w14:textId="77777777" w:rsidR="007E55EB" w:rsidRPr="00311568" w:rsidRDefault="007E55EB" w:rsidP="00752D4A">
            <w:pPr>
              <w:rPr>
                <w:rStyle w:val="IntenseEmphasis"/>
              </w:rPr>
            </w:pPr>
            <w:r w:rsidRPr="00311568">
              <w:rPr>
                <w:rStyle w:val="IntenseEmphasis"/>
              </w:rPr>
              <w:t> </w:t>
            </w:r>
          </w:p>
        </w:tc>
        <w:tc>
          <w:tcPr>
            <w:tcW w:w="545" w:type="dxa"/>
            <w:tcBorders>
              <w:top w:val="nil"/>
              <w:left w:val="nil"/>
              <w:bottom w:val="single" w:sz="4" w:space="0" w:color="auto"/>
              <w:right w:val="single" w:sz="4" w:space="0" w:color="auto"/>
            </w:tcBorders>
            <w:shd w:val="clear" w:color="000000" w:fill="EBF1DE"/>
            <w:noWrap/>
            <w:vAlign w:val="bottom"/>
            <w:hideMark/>
          </w:tcPr>
          <w:p w14:paraId="5EC35C23" w14:textId="77777777" w:rsidR="007E55EB" w:rsidRPr="00311568" w:rsidRDefault="007E55EB" w:rsidP="00752D4A">
            <w:pPr>
              <w:jc w:val="center"/>
              <w:rPr>
                <w:rStyle w:val="IntenseEmphasis"/>
              </w:rPr>
            </w:pPr>
            <w:r w:rsidRPr="00311568">
              <w:rPr>
                <w:rStyle w:val="IntenseEmphasis"/>
              </w:rPr>
              <w:t>70</w:t>
            </w:r>
          </w:p>
        </w:tc>
        <w:tc>
          <w:tcPr>
            <w:tcW w:w="500" w:type="dxa"/>
            <w:tcBorders>
              <w:top w:val="nil"/>
              <w:left w:val="nil"/>
              <w:bottom w:val="single" w:sz="4" w:space="0" w:color="auto"/>
              <w:right w:val="single" w:sz="4" w:space="0" w:color="auto"/>
            </w:tcBorders>
            <w:shd w:val="clear" w:color="000000" w:fill="EBF1DE"/>
            <w:noWrap/>
            <w:vAlign w:val="bottom"/>
            <w:hideMark/>
          </w:tcPr>
          <w:p w14:paraId="07B2903F" w14:textId="77777777" w:rsidR="007E55EB" w:rsidRPr="00311568" w:rsidRDefault="007E55EB" w:rsidP="00752D4A">
            <w:pPr>
              <w:rPr>
                <w:rStyle w:val="IntenseEmphasis"/>
              </w:rPr>
            </w:pPr>
            <w:r w:rsidRPr="00311568">
              <w:rPr>
                <w:rStyle w:val="IntenseEmphasis"/>
              </w:rPr>
              <w:t> </w:t>
            </w:r>
          </w:p>
        </w:tc>
        <w:tc>
          <w:tcPr>
            <w:tcW w:w="581" w:type="dxa"/>
            <w:tcBorders>
              <w:top w:val="nil"/>
              <w:left w:val="nil"/>
              <w:bottom w:val="single" w:sz="4" w:space="0" w:color="auto"/>
              <w:right w:val="single" w:sz="4" w:space="0" w:color="auto"/>
            </w:tcBorders>
            <w:shd w:val="clear" w:color="000000" w:fill="EBF1DE"/>
            <w:noWrap/>
            <w:vAlign w:val="bottom"/>
            <w:hideMark/>
          </w:tcPr>
          <w:p w14:paraId="68547915" w14:textId="77777777" w:rsidR="007E55EB" w:rsidRPr="00311568" w:rsidRDefault="007E55EB" w:rsidP="00752D4A">
            <w:pPr>
              <w:jc w:val="center"/>
              <w:rPr>
                <w:rStyle w:val="IntenseEmphasis"/>
              </w:rPr>
            </w:pPr>
            <w:r w:rsidRPr="00311568">
              <w:rPr>
                <w:rStyle w:val="IntenseEmphasis"/>
              </w:rPr>
              <w:t>100</w:t>
            </w:r>
          </w:p>
        </w:tc>
        <w:tc>
          <w:tcPr>
            <w:tcW w:w="500" w:type="dxa"/>
            <w:tcBorders>
              <w:top w:val="nil"/>
              <w:left w:val="nil"/>
              <w:bottom w:val="single" w:sz="4" w:space="0" w:color="auto"/>
              <w:right w:val="single" w:sz="4" w:space="0" w:color="auto"/>
            </w:tcBorders>
            <w:shd w:val="clear" w:color="000000" w:fill="EBF1DE"/>
            <w:noWrap/>
            <w:vAlign w:val="bottom"/>
            <w:hideMark/>
          </w:tcPr>
          <w:p w14:paraId="0BB5FD50" w14:textId="77777777" w:rsidR="007E55EB" w:rsidRPr="00311568" w:rsidRDefault="007E55EB" w:rsidP="00752D4A">
            <w:pPr>
              <w:rPr>
                <w:rStyle w:val="IntenseEmphasis"/>
              </w:rPr>
            </w:pPr>
            <w:r w:rsidRPr="00311568">
              <w:rPr>
                <w:rStyle w:val="IntenseEmphasis"/>
              </w:rPr>
              <w:t> </w:t>
            </w:r>
          </w:p>
        </w:tc>
        <w:tc>
          <w:tcPr>
            <w:tcW w:w="545" w:type="dxa"/>
            <w:tcBorders>
              <w:top w:val="nil"/>
              <w:left w:val="nil"/>
              <w:bottom w:val="single" w:sz="4" w:space="0" w:color="auto"/>
              <w:right w:val="single" w:sz="4" w:space="0" w:color="auto"/>
            </w:tcBorders>
            <w:shd w:val="clear" w:color="000000" w:fill="EBF1DE"/>
            <w:noWrap/>
            <w:vAlign w:val="bottom"/>
            <w:hideMark/>
          </w:tcPr>
          <w:p w14:paraId="5FC3A201" w14:textId="77777777" w:rsidR="007E55EB" w:rsidRPr="00311568" w:rsidRDefault="007E55EB" w:rsidP="00752D4A">
            <w:pPr>
              <w:jc w:val="center"/>
              <w:rPr>
                <w:rStyle w:val="IntenseEmphasis"/>
              </w:rPr>
            </w:pPr>
            <w:r w:rsidRPr="00311568">
              <w:rPr>
                <w:rStyle w:val="IntenseEmphasis"/>
              </w:rPr>
              <w:t>90</w:t>
            </w:r>
          </w:p>
        </w:tc>
        <w:tc>
          <w:tcPr>
            <w:tcW w:w="500" w:type="dxa"/>
            <w:tcBorders>
              <w:top w:val="nil"/>
              <w:left w:val="nil"/>
              <w:bottom w:val="single" w:sz="4" w:space="0" w:color="auto"/>
              <w:right w:val="single" w:sz="4" w:space="0" w:color="auto"/>
            </w:tcBorders>
            <w:shd w:val="clear" w:color="000000" w:fill="EBF1DE"/>
            <w:noWrap/>
            <w:vAlign w:val="bottom"/>
            <w:hideMark/>
          </w:tcPr>
          <w:p w14:paraId="6F2AE630" w14:textId="77777777" w:rsidR="007E55EB" w:rsidRPr="00311568" w:rsidRDefault="007E55EB" w:rsidP="00752D4A">
            <w:pPr>
              <w:rPr>
                <w:rStyle w:val="IntenseEmphasis"/>
              </w:rPr>
            </w:pPr>
            <w:r w:rsidRPr="00311568">
              <w:rPr>
                <w:rStyle w:val="IntenseEmphasis"/>
              </w:rPr>
              <w:t> </w:t>
            </w:r>
          </w:p>
        </w:tc>
        <w:tc>
          <w:tcPr>
            <w:tcW w:w="581" w:type="dxa"/>
            <w:tcBorders>
              <w:top w:val="nil"/>
              <w:left w:val="nil"/>
              <w:bottom w:val="single" w:sz="4" w:space="0" w:color="auto"/>
              <w:right w:val="single" w:sz="4" w:space="0" w:color="auto"/>
            </w:tcBorders>
            <w:shd w:val="clear" w:color="000000" w:fill="EBF1DE"/>
            <w:noWrap/>
            <w:vAlign w:val="bottom"/>
            <w:hideMark/>
          </w:tcPr>
          <w:p w14:paraId="5BCDB9DE" w14:textId="77777777" w:rsidR="007E55EB" w:rsidRPr="00311568" w:rsidRDefault="007E55EB" w:rsidP="00752D4A">
            <w:pPr>
              <w:jc w:val="center"/>
              <w:rPr>
                <w:rStyle w:val="IntenseEmphasis"/>
              </w:rPr>
            </w:pPr>
            <w:r w:rsidRPr="00311568">
              <w:rPr>
                <w:rStyle w:val="IntenseEmphasis"/>
              </w:rPr>
              <w:t>90</w:t>
            </w:r>
          </w:p>
        </w:tc>
      </w:tr>
      <w:tr w:rsidR="007E55EB" w14:paraId="0A09CF2D" w14:textId="77777777" w:rsidTr="007E55EB">
        <w:trPr>
          <w:trHeight w:val="300"/>
        </w:trPr>
        <w:tc>
          <w:tcPr>
            <w:tcW w:w="2102" w:type="dxa"/>
            <w:tcBorders>
              <w:top w:val="nil"/>
              <w:left w:val="single" w:sz="4" w:space="0" w:color="auto"/>
              <w:bottom w:val="single" w:sz="4" w:space="0" w:color="auto"/>
              <w:right w:val="single" w:sz="4" w:space="0" w:color="auto"/>
            </w:tcBorders>
            <w:shd w:val="clear" w:color="000000" w:fill="92CDDC"/>
            <w:vAlign w:val="center"/>
            <w:hideMark/>
          </w:tcPr>
          <w:p w14:paraId="550A3F0F" w14:textId="77777777" w:rsidR="007E55EB" w:rsidRPr="00EC1392" w:rsidRDefault="007E55EB" w:rsidP="00752D4A">
            <w:pPr>
              <w:rPr>
                <w:rStyle w:val="Strong"/>
              </w:rPr>
            </w:pPr>
            <w:r w:rsidRPr="00EC1392">
              <w:rPr>
                <w:rStyle w:val="Strong"/>
              </w:rPr>
              <w:t>Systems Learning &amp; Adaptation</w:t>
            </w:r>
          </w:p>
        </w:tc>
        <w:tc>
          <w:tcPr>
            <w:tcW w:w="1182" w:type="dxa"/>
            <w:tcBorders>
              <w:top w:val="nil"/>
              <w:left w:val="nil"/>
              <w:bottom w:val="single" w:sz="4" w:space="0" w:color="auto"/>
              <w:right w:val="single" w:sz="4" w:space="0" w:color="auto"/>
            </w:tcBorders>
            <w:shd w:val="clear" w:color="000000" w:fill="92CDDC"/>
            <w:noWrap/>
            <w:vAlign w:val="bottom"/>
            <w:hideMark/>
          </w:tcPr>
          <w:p w14:paraId="0521FA32" w14:textId="77777777" w:rsidR="007E55EB" w:rsidRDefault="007E55EB" w:rsidP="00752D4A">
            <w:pPr>
              <w:rPr>
                <w:rFonts w:ascii="Calibri" w:hAnsi="Calibri"/>
                <w:color w:val="000000"/>
                <w:sz w:val="22"/>
                <w:szCs w:val="22"/>
              </w:rPr>
            </w:pPr>
            <w:r>
              <w:rPr>
                <w:rFonts w:ascii="Calibri" w:hAnsi="Calibri"/>
                <w:color w:val="000000"/>
                <w:sz w:val="22"/>
                <w:szCs w:val="22"/>
              </w:rPr>
              <w:t> </w:t>
            </w:r>
          </w:p>
        </w:tc>
        <w:tc>
          <w:tcPr>
            <w:tcW w:w="500" w:type="dxa"/>
            <w:tcBorders>
              <w:top w:val="nil"/>
              <w:left w:val="nil"/>
              <w:bottom w:val="single" w:sz="4" w:space="0" w:color="auto"/>
              <w:right w:val="single" w:sz="4" w:space="0" w:color="auto"/>
            </w:tcBorders>
            <w:shd w:val="clear" w:color="000000" w:fill="92CDDC"/>
            <w:noWrap/>
            <w:vAlign w:val="bottom"/>
            <w:hideMark/>
          </w:tcPr>
          <w:p w14:paraId="0387F82E" w14:textId="77777777" w:rsidR="007E55EB" w:rsidRDefault="007E55EB" w:rsidP="00752D4A">
            <w:pPr>
              <w:rPr>
                <w:rFonts w:ascii="Calibri" w:hAnsi="Calibri"/>
                <w:color w:val="000000"/>
                <w:sz w:val="22"/>
                <w:szCs w:val="22"/>
              </w:rPr>
            </w:pPr>
            <w:r>
              <w:rPr>
                <w:rFonts w:ascii="Calibri" w:hAnsi="Calibri"/>
                <w:color w:val="000000"/>
                <w:sz w:val="22"/>
                <w:szCs w:val="22"/>
              </w:rPr>
              <w:t> </w:t>
            </w:r>
          </w:p>
        </w:tc>
        <w:tc>
          <w:tcPr>
            <w:tcW w:w="545" w:type="dxa"/>
            <w:tcBorders>
              <w:top w:val="nil"/>
              <w:left w:val="nil"/>
              <w:bottom w:val="single" w:sz="4" w:space="0" w:color="auto"/>
              <w:right w:val="single" w:sz="4" w:space="0" w:color="auto"/>
            </w:tcBorders>
            <w:shd w:val="clear" w:color="000000" w:fill="92CDDC"/>
            <w:noWrap/>
            <w:vAlign w:val="bottom"/>
            <w:hideMark/>
          </w:tcPr>
          <w:p w14:paraId="1248B00A" w14:textId="77777777" w:rsidR="007E55EB" w:rsidRDefault="007E55EB" w:rsidP="00752D4A">
            <w:pPr>
              <w:rPr>
                <w:rFonts w:ascii="Calibri" w:hAnsi="Calibri"/>
                <w:color w:val="000000"/>
                <w:sz w:val="22"/>
                <w:szCs w:val="22"/>
              </w:rPr>
            </w:pPr>
            <w:r>
              <w:rPr>
                <w:rFonts w:ascii="Calibri" w:hAnsi="Calibri"/>
                <w:color w:val="000000"/>
                <w:sz w:val="22"/>
                <w:szCs w:val="22"/>
              </w:rPr>
              <w:t> </w:t>
            </w:r>
          </w:p>
        </w:tc>
        <w:tc>
          <w:tcPr>
            <w:tcW w:w="500" w:type="dxa"/>
            <w:tcBorders>
              <w:top w:val="nil"/>
              <w:left w:val="nil"/>
              <w:bottom w:val="single" w:sz="4" w:space="0" w:color="auto"/>
              <w:right w:val="single" w:sz="4" w:space="0" w:color="auto"/>
            </w:tcBorders>
            <w:shd w:val="clear" w:color="000000" w:fill="92CDDC"/>
            <w:noWrap/>
            <w:vAlign w:val="bottom"/>
            <w:hideMark/>
          </w:tcPr>
          <w:p w14:paraId="0996335F" w14:textId="77777777" w:rsidR="007E55EB" w:rsidRDefault="007E55EB" w:rsidP="00752D4A">
            <w:pPr>
              <w:rPr>
                <w:rFonts w:ascii="Calibri" w:hAnsi="Calibri"/>
                <w:color w:val="000000"/>
                <w:sz w:val="22"/>
                <w:szCs w:val="22"/>
              </w:rPr>
            </w:pPr>
            <w:r>
              <w:rPr>
                <w:rFonts w:ascii="Calibri" w:hAnsi="Calibri"/>
                <w:color w:val="000000"/>
                <w:sz w:val="22"/>
                <w:szCs w:val="22"/>
              </w:rPr>
              <w:t> </w:t>
            </w:r>
          </w:p>
        </w:tc>
        <w:tc>
          <w:tcPr>
            <w:tcW w:w="581" w:type="dxa"/>
            <w:tcBorders>
              <w:top w:val="nil"/>
              <w:left w:val="nil"/>
              <w:bottom w:val="single" w:sz="4" w:space="0" w:color="auto"/>
              <w:right w:val="single" w:sz="4" w:space="0" w:color="auto"/>
            </w:tcBorders>
            <w:shd w:val="clear" w:color="000000" w:fill="92CDDC"/>
            <w:noWrap/>
            <w:vAlign w:val="bottom"/>
            <w:hideMark/>
          </w:tcPr>
          <w:p w14:paraId="623D7EC7" w14:textId="77777777" w:rsidR="007E55EB" w:rsidRDefault="007E55EB" w:rsidP="00752D4A">
            <w:pPr>
              <w:rPr>
                <w:rFonts w:ascii="Calibri" w:hAnsi="Calibri"/>
                <w:color w:val="000000"/>
                <w:sz w:val="22"/>
                <w:szCs w:val="22"/>
              </w:rPr>
            </w:pPr>
            <w:r>
              <w:rPr>
                <w:rFonts w:ascii="Calibri" w:hAnsi="Calibri"/>
                <w:color w:val="000000"/>
                <w:sz w:val="22"/>
                <w:szCs w:val="22"/>
              </w:rPr>
              <w:t> </w:t>
            </w:r>
          </w:p>
        </w:tc>
        <w:tc>
          <w:tcPr>
            <w:tcW w:w="500" w:type="dxa"/>
            <w:tcBorders>
              <w:top w:val="nil"/>
              <w:left w:val="nil"/>
              <w:bottom w:val="single" w:sz="4" w:space="0" w:color="auto"/>
              <w:right w:val="single" w:sz="4" w:space="0" w:color="auto"/>
            </w:tcBorders>
            <w:shd w:val="clear" w:color="000000" w:fill="92CDDC"/>
            <w:noWrap/>
            <w:vAlign w:val="bottom"/>
            <w:hideMark/>
          </w:tcPr>
          <w:p w14:paraId="6C358C21" w14:textId="77777777" w:rsidR="007E55EB" w:rsidRDefault="007E55EB" w:rsidP="00752D4A">
            <w:pPr>
              <w:rPr>
                <w:rFonts w:ascii="Calibri" w:hAnsi="Calibri"/>
                <w:color w:val="000000"/>
                <w:sz w:val="22"/>
                <w:szCs w:val="22"/>
              </w:rPr>
            </w:pPr>
            <w:r>
              <w:rPr>
                <w:rFonts w:ascii="Calibri" w:hAnsi="Calibri"/>
                <w:color w:val="000000"/>
                <w:sz w:val="22"/>
                <w:szCs w:val="22"/>
              </w:rPr>
              <w:t> </w:t>
            </w:r>
          </w:p>
        </w:tc>
        <w:tc>
          <w:tcPr>
            <w:tcW w:w="545" w:type="dxa"/>
            <w:tcBorders>
              <w:top w:val="nil"/>
              <w:left w:val="nil"/>
              <w:bottom w:val="single" w:sz="4" w:space="0" w:color="auto"/>
              <w:right w:val="single" w:sz="4" w:space="0" w:color="auto"/>
            </w:tcBorders>
            <w:shd w:val="clear" w:color="000000" w:fill="92CDDC"/>
            <w:noWrap/>
            <w:vAlign w:val="bottom"/>
            <w:hideMark/>
          </w:tcPr>
          <w:p w14:paraId="5D4DC725" w14:textId="77777777" w:rsidR="007E55EB" w:rsidRDefault="007E55EB" w:rsidP="00752D4A">
            <w:pPr>
              <w:rPr>
                <w:rFonts w:ascii="Calibri" w:hAnsi="Calibri"/>
                <w:color w:val="000000"/>
                <w:sz w:val="22"/>
                <w:szCs w:val="22"/>
              </w:rPr>
            </w:pPr>
            <w:r>
              <w:rPr>
                <w:rFonts w:ascii="Calibri" w:hAnsi="Calibri"/>
                <w:color w:val="000000"/>
                <w:sz w:val="22"/>
                <w:szCs w:val="22"/>
              </w:rPr>
              <w:t> </w:t>
            </w:r>
          </w:p>
        </w:tc>
        <w:tc>
          <w:tcPr>
            <w:tcW w:w="500" w:type="dxa"/>
            <w:tcBorders>
              <w:top w:val="nil"/>
              <w:left w:val="nil"/>
              <w:bottom w:val="single" w:sz="4" w:space="0" w:color="auto"/>
              <w:right w:val="single" w:sz="4" w:space="0" w:color="auto"/>
            </w:tcBorders>
            <w:shd w:val="clear" w:color="000000" w:fill="92CDDC"/>
            <w:noWrap/>
            <w:vAlign w:val="bottom"/>
            <w:hideMark/>
          </w:tcPr>
          <w:p w14:paraId="0BDDCBB5" w14:textId="77777777" w:rsidR="007E55EB" w:rsidRDefault="007E55EB" w:rsidP="00752D4A">
            <w:pPr>
              <w:rPr>
                <w:rFonts w:ascii="Calibri" w:hAnsi="Calibri"/>
                <w:color w:val="000000"/>
                <w:sz w:val="22"/>
                <w:szCs w:val="22"/>
              </w:rPr>
            </w:pPr>
            <w:r>
              <w:rPr>
                <w:rFonts w:ascii="Calibri" w:hAnsi="Calibri"/>
                <w:color w:val="000000"/>
                <w:sz w:val="22"/>
                <w:szCs w:val="22"/>
              </w:rPr>
              <w:t> </w:t>
            </w:r>
          </w:p>
        </w:tc>
        <w:tc>
          <w:tcPr>
            <w:tcW w:w="581" w:type="dxa"/>
            <w:tcBorders>
              <w:top w:val="nil"/>
              <w:left w:val="nil"/>
              <w:bottom w:val="single" w:sz="4" w:space="0" w:color="auto"/>
              <w:right w:val="single" w:sz="4" w:space="0" w:color="auto"/>
            </w:tcBorders>
            <w:shd w:val="clear" w:color="000000" w:fill="92CDDC"/>
            <w:noWrap/>
            <w:vAlign w:val="bottom"/>
            <w:hideMark/>
          </w:tcPr>
          <w:p w14:paraId="56DC9C7E" w14:textId="77777777" w:rsidR="007E55EB" w:rsidRDefault="007E55EB" w:rsidP="00752D4A">
            <w:pPr>
              <w:rPr>
                <w:rFonts w:ascii="Calibri" w:hAnsi="Calibri"/>
                <w:color w:val="000000"/>
                <w:sz w:val="22"/>
                <w:szCs w:val="22"/>
              </w:rPr>
            </w:pPr>
            <w:r>
              <w:rPr>
                <w:rFonts w:ascii="Calibri" w:hAnsi="Calibri"/>
                <w:color w:val="000000"/>
                <w:sz w:val="22"/>
                <w:szCs w:val="22"/>
              </w:rPr>
              <w:t> </w:t>
            </w:r>
          </w:p>
        </w:tc>
        <w:tc>
          <w:tcPr>
            <w:tcW w:w="500" w:type="dxa"/>
            <w:tcBorders>
              <w:top w:val="nil"/>
              <w:left w:val="nil"/>
              <w:bottom w:val="single" w:sz="4" w:space="0" w:color="auto"/>
              <w:right w:val="single" w:sz="4" w:space="0" w:color="auto"/>
            </w:tcBorders>
            <w:shd w:val="clear" w:color="000000" w:fill="92CDDC"/>
            <w:noWrap/>
            <w:vAlign w:val="bottom"/>
            <w:hideMark/>
          </w:tcPr>
          <w:p w14:paraId="686C8163" w14:textId="77777777" w:rsidR="007E55EB" w:rsidRDefault="007E55EB" w:rsidP="00752D4A">
            <w:pPr>
              <w:rPr>
                <w:rFonts w:ascii="Calibri" w:hAnsi="Calibri"/>
                <w:color w:val="000000"/>
                <w:sz w:val="22"/>
                <w:szCs w:val="22"/>
              </w:rPr>
            </w:pPr>
            <w:r>
              <w:rPr>
                <w:rFonts w:ascii="Calibri" w:hAnsi="Calibri"/>
                <w:color w:val="000000"/>
                <w:sz w:val="22"/>
                <w:szCs w:val="22"/>
              </w:rPr>
              <w:t> </w:t>
            </w:r>
          </w:p>
        </w:tc>
        <w:tc>
          <w:tcPr>
            <w:tcW w:w="581" w:type="dxa"/>
            <w:tcBorders>
              <w:top w:val="nil"/>
              <w:left w:val="nil"/>
              <w:bottom w:val="single" w:sz="4" w:space="0" w:color="auto"/>
              <w:right w:val="single" w:sz="4" w:space="0" w:color="auto"/>
            </w:tcBorders>
            <w:shd w:val="clear" w:color="000000" w:fill="92CDDC"/>
            <w:noWrap/>
            <w:vAlign w:val="bottom"/>
            <w:hideMark/>
          </w:tcPr>
          <w:p w14:paraId="25AC9739" w14:textId="77777777" w:rsidR="007E55EB" w:rsidRDefault="007E55EB" w:rsidP="00752D4A">
            <w:pPr>
              <w:rPr>
                <w:rFonts w:ascii="Calibri" w:hAnsi="Calibri"/>
                <w:color w:val="000000"/>
                <w:sz w:val="22"/>
                <w:szCs w:val="22"/>
              </w:rPr>
            </w:pPr>
            <w:r>
              <w:rPr>
                <w:rFonts w:ascii="Calibri" w:hAnsi="Calibri"/>
                <w:color w:val="000000"/>
                <w:sz w:val="22"/>
                <w:szCs w:val="22"/>
              </w:rPr>
              <w:t> </w:t>
            </w:r>
          </w:p>
        </w:tc>
        <w:tc>
          <w:tcPr>
            <w:tcW w:w="500" w:type="dxa"/>
            <w:tcBorders>
              <w:top w:val="nil"/>
              <w:left w:val="nil"/>
              <w:bottom w:val="single" w:sz="4" w:space="0" w:color="auto"/>
              <w:right w:val="single" w:sz="4" w:space="0" w:color="auto"/>
            </w:tcBorders>
            <w:shd w:val="clear" w:color="000000" w:fill="92CDDC"/>
            <w:noWrap/>
            <w:vAlign w:val="bottom"/>
            <w:hideMark/>
          </w:tcPr>
          <w:p w14:paraId="69321A87" w14:textId="77777777" w:rsidR="007E55EB" w:rsidRDefault="007E55EB" w:rsidP="00752D4A">
            <w:pPr>
              <w:rPr>
                <w:rFonts w:ascii="Calibri" w:hAnsi="Calibri"/>
                <w:color w:val="000000"/>
                <w:sz w:val="22"/>
                <w:szCs w:val="22"/>
              </w:rPr>
            </w:pPr>
            <w:r>
              <w:rPr>
                <w:rFonts w:ascii="Calibri" w:hAnsi="Calibri"/>
                <w:color w:val="000000"/>
                <w:sz w:val="22"/>
                <w:szCs w:val="22"/>
              </w:rPr>
              <w:t> </w:t>
            </w:r>
          </w:p>
        </w:tc>
        <w:tc>
          <w:tcPr>
            <w:tcW w:w="545" w:type="dxa"/>
            <w:tcBorders>
              <w:top w:val="nil"/>
              <w:left w:val="nil"/>
              <w:bottom w:val="single" w:sz="4" w:space="0" w:color="auto"/>
              <w:right w:val="single" w:sz="4" w:space="0" w:color="auto"/>
            </w:tcBorders>
            <w:shd w:val="clear" w:color="000000" w:fill="92CDDC"/>
            <w:noWrap/>
            <w:vAlign w:val="bottom"/>
            <w:hideMark/>
          </w:tcPr>
          <w:p w14:paraId="4230AF6B" w14:textId="77777777" w:rsidR="007E55EB" w:rsidRDefault="007E55EB" w:rsidP="00752D4A">
            <w:pPr>
              <w:rPr>
                <w:rFonts w:ascii="Calibri" w:hAnsi="Calibri"/>
                <w:color w:val="000000"/>
                <w:sz w:val="22"/>
                <w:szCs w:val="22"/>
              </w:rPr>
            </w:pPr>
            <w:r>
              <w:rPr>
                <w:rFonts w:ascii="Calibri" w:hAnsi="Calibri"/>
                <w:color w:val="000000"/>
                <w:sz w:val="22"/>
                <w:szCs w:val="22"/>
              </w:rPr>
              <w:t> </w:t>
            </w:r>
          </w:p>
        </w:tc>
        <w:tc>
          <w:tcPr>
            <w:tcW w:w="500" w:type="dxa"/>
            <w:tcBorders>
              <w:top w:val="nil"/>
              <w:left w:val="nil"/>
              <w:bottom w:val="single" w:sz="4" w:space="0" w:color="auto"/>
              <w:right w:val="single" w:sz="4" w:space="0" w:color="auto"/>
            </w:tcBorders>
            <w:shd w:val="clear" w:color="000000" w:fill="92CDDC"/>
            <w:noWrap/>
            <w:vAlign w:val="bottom"/>
            <w:hideMark/>
          </w:tcPr>
          <w:p w14:paraId="60C677CE" w14:textId="77777777" w:rsidR="007E55EB" w:rsidRDefault="007E55EB" w:rsidP="00752D4A">
            <w:pPr>
              <w:rPr>
                <w:rFonts w:ascii="Calibri" w:hAnsi="Calibri"/>
                <w:color w:val="000000"/>
                <w:sz w:val="22"/>
                <w:szCs w:val="22"/>
              </w:rPr>
            </w:pPr>
            <w:r>
              <w:rPr>
                <w:rFonts w:ascii="Calibri" w:hAnsi="Calibri"/>
                <w:color w:val="000000"/>
                <w:sz w:val="22"/>
                <w:szCs w:val="22"/>
              </w:rPr>
              <w:t> </w:t>
            </w:r>
          </w:p>
        </w:tc>
        <w:tc>
          <w:tcPr>
            <w:tcW w:w="545" w:type="dxa"/>
            <w:tcBorders>
              <w:top w:val="nil"/>
              <w:left w:val="nil"/>
              <w:bottom w:val="single" w:sz="4" w:space="0" w:color="auto"/>
              <w:right w:val="single" w:sz="4" w:space="0" w:color="auto"/>
            </w:tcBorders>
            <w:shd w:val="clear" w:color="000000" w:fill="92CDDC"/>
            <w:noWrap/>
            <w:vAlign w:val="bottom"/>
            <w:hideMark/>
          </w:tcPr>
          <w:p w14:paraId="38EF152B" w14:textId="77777777" w:rsidR="007E55EB" w:rsidRDefault="007E55EB" w:rsidP="00752D4A">
            <w:pPr>
              <w:rPr>
                <w:rFonts w:ascii="Calibri" w:hAnsi="Calibri"/>
                <w:color w:val="000000"/>
                <w:sz w:val="22"/>
                <w:szCs w:val="22"/>
              </w:rPr>
            </w:pPr>
            <w:r>
              <w:rPr>
                <w:rFonts w:ascii="Calibri" w:hAnsi="Calibri"/>
                <w:color w:val="000000"/>
                <w:sz w:val="22"/>
                <w:szCs w:val="22"/>
              </w:rPr>
              <w:t> </w:t>
            </w:r>
          </w:p>
        </w:tc>
        <w:tc>
          <w:tcPr>
            <w:tcW w:w="500" w:type="dxa"/>
            <w:tcBorders>
              <w:top w:val="nil"/>
              <w:left w:val="nil"/>
              <w:bottom w:val="single" w:sz="4" w:space="0" w:color="auto"/>
              <w:right w:val="single" w:sz="4" w:space="0" w:color="auto"/>
            </w:tcBorders>
            <w:shd w:val="clear" w:color="000000" w:fill="92CDDC"/>
            <w:noWrap/>
            <w:vAlign w:val="bottom"/>
            <w:hideMark/>
          </w:tcPr>
          <w:p w14:paraId="470BEBB6" w14:textId="77777777" w:rsidR="007E55EB" w:rsidRDefault="007E55EB" w:rsidP="00752D4A">
            <w:pPr>
              <w:rPr>
                <w:rFonts w:ascii="Calibri" w:hAnsi="Calibri"/>
                <w:color w:val="000000"/>
                <w:sz w:val="22"/>
                <w:szCs w:val="22"/>
              </w:rPr>
            </w:pPr>
            <w:r>
              <w:rPr>
                <w:rFonts w:ascii="Calibri" w:hAnsi="Calibri"/>
                <w:color w:val="000000"/>
                <w:sz w:val="22"/>
                <w:szCs w:val="22"/>
              </w:rPr>
              <w:t> </w:t>
            </w:r>
          </w:p>
        </w:tc>
        <w:tc>
          <w:tcPr>
            <w:tcW w:w="581" w:type="dxa"/>
            <w:tcBorders>
              <w:top w:val="nil"/>
              <w:left w:val="nil"/>
              <w:bottom w:val="single" w:sz="4" w:space="0" w:color="auto"/>
              <w:right w:val="single" w:sz="4" w:space="0" w:color="auto"/>
            </w:tcBorders>
            <w:shd w:val="clear" w:color="000000" w:fill="92CDDC"/>
            <w:noWrap/>
            <w:vAlign w:val="bottom"/>
            <w:hideMark/>
          </w:tcPr>
          <w:p w14:paraId="2F5E7DD5" w14:textId="77777777" w:rsidR="007E55EB" w:rsidRDefault="007E55EB" w:rsidP="00752D4A">
            <w:pPr>
              <w:rPr>
                <w:rFonts w:ascii="Calibri" w:hAnsi="Calibri"/>
                <w:color w:val="000000"/>
                <w:sz w:val="22"/>
                <w:szCs w:val="22"/>
              </w:rPr>
            </w:pPr>
            <w:r>
              <w:rPr>
                <w:rFonts w:ascii="Calibri" w:hAnsi="Calibri"/>
                <w:color w:val="000000"/>
                <w:sz w:val="22"/>
                <w:szCs w:val="22"/>
              </w:rPr>
              <w:t> </w:t>
            </w:r>
          </w:p>
        </w:tc>
        <w:tc>
          <w:tcPr>
            <w:tcW w:w="500" w:type="dxa"/>
            <w:tcBorders>
              <w:top w:val="nil"/>
              <w:left w:val="nil"/>
              <w:bottom w:val="single" w:sz="4" w:space="0" w:color="auto"/>
              <w:right w:val="single" w:sz="4" w:space="0" w:color="auto"/>
            </w:tcBorders>
            <w:shd w:val="clear" w:color="000000" w:fill="92CDDC"/>
            <w:noWrap/>
            <w:vAlign w:val="bottom"/>
            <w:hideMark/>
          </w:tcPr>
          <w:p w14:paraId="570E309D" w14:textId="77777777" w:rsidR="007E55EB" w:rsidRDefault="007E55EB" w:rsidP="00752D4A">
            <w:pPr>
              <w:rPr>
                <w:rFonts w:ascii="Calibri" w:hAnsi="Calibri"/>
                <w:color w:val="000000"/>
                <w:sz w:val="22"/>
                <w:szCs w:val="22"/>
              </w:rPr>
            </w:pPr>
            <w:r>
              <w:rPr>
                <w:rFonts w:ascii="Calibri" w:hAnsi="Calibri"/>
                <w:color w:val="000000"/>
                <w:sz w:val="22"/>
                <w:szCs w:val="22"/>
              </w:rPr>
              <w:t> </w:t>
            </w:r>
          </w:p>
        </w:tc>
        <w:tc>
          <w:tcPr>
            <w:tcW w:w="545" w:type="dxa"/>
            <w:tcBorders>
              <w:top w:val="nil"/>
              <w:left w:val="nil"/>
              <w:bottom w:val="single" w:sz="4" w:space="0" w:color="auto"/>
              <w:right w:val="single" w:sz="4" w:space="0" w:color="auto"/>
            </w:tcBorders>
            <w:shd w:val="clear" w:color="000000" w:fill="92CDDC"/>
            <w:noWrap/>
            <w:vAlign w:val="bottom"/>
            <w:hideMark/>
          </w:tcPr>
          <w:p w14:paraId="566BE7E0" w14:textId="77777777" w:rsidR="007E55EB" w:rsidRDefault="007E55EB" w:rsidP="00752D4A">
            <w:pPr>
              <w:rPr>
                <w:rFonts w:ascii="Calibri" w:hAnsi="Calibri"/>
                <w:color w:val="000000"/>
                <w:sz w:val="22"/>
                <w:szCs w:val="22"/>
              </w:rPr>
            </w:pPr>
            <w:r>
              <w:rPr>
                <w:rFonts w:ascii="Calibri" w:hAnsi="Calibri"/>
                <w:color w:val="000000"/>
                <w:sz w:val="22"/>
                <w:szCs w:val="22"/>
              </w:rPr>
              <w:t> </w:t>
            </w:r>
          </w:p>
        </w:tc>
        <w:tc>
          <w:tcPr>
            <w:tcW w:w="500" w:type="dxa"/>
            <w:tcBorders>
              <w:top w:val="nil"/>
              <w:left w:val="nil"/>
              <w:bottom w:val="single" w:sz="4" w:space="0" w:color="auto"/>
              <w:right w:val="single" w:sz="4" w:space="0" w:color="auto"/>
            </w:tcBorders>
            <w:shd w:val="clear" w:color="000000" w:fill="92CDDC"/>
            <w:noWrap/>
            <w:vAlign w:val="bottom"/>
            <w:hideMark/>
          </w:tcPr>
          <w:p w14:paraId="04AB6B59" w14:textId="77777777" w:rsidR="007E55EB" w:rsidRDefault="007E55EB" w:rsidP="00752D4A">
            <w:pPr>
              <w:rPr>
                <w:rFonts w:ascii="Calibri" w:hAnsi="Calibri"/>
                <w:color w:val="000000"/>
                <w:sz w:val="22"/>
                <w:szCs w:val="22"/>
              </w:rPr>
            </w:pPr>
            <w:r>
              <w:rPr>
                <w:rFonts w:ascii="Calibri" w:hAnsi="Calibri"/>
                <w:color w:val="000000"/>
                <w:sz w:val="22"/>
                <w:szCs w:val="22"/>
              </w:rPr>
              <w:t> </w:t>
            </w:r>
          </w:p>
        </w:tc>
        <w:tc>
          <w:tcPr>
            <w:tcW w:w="581" w:type="dxa"/>
            <w:tcBorders>
              <w:top w:val="nil"/>
              <w:left w:val="nil"/>
              <w:bottom w:val="single" w:sz="4" w:space="0" w:color="auto"/>
              <w:right w:val="single" w:sz="4" w:space="0" w:color="auto"/>
            </w:tcBorders>
            <w:shd w:val="clear" w:color="000000" w:fill="92CDDC"/>
            <w:noWrap/>
            <w:vAlign w:val="bottom"/>
            <w:hideMark/>
          </w:tcPr>
          <w:p w14:paraId="3F41E92F" w14:textId="77777777" w:rsidR="007E55EB" w:rsidRDefault="007E55EB" w:rsidP="00752D4A">
            <w:pPr>
              <w:rPr>
                <w:rFonts w:ascii="Calibri" w:hAnsi="Calibri"/>
                <w:color w:val="000000"/>
                <w:sz w:val="22"/>
                <w:szCs w:val="22"/>
              </w:rPr>
            </w:pPr>
            <w:r>
              <w:rPr>
                <w:rFonts w:ascii="Calibri" w:hAnsi="Calibri"/>
                <w:color w:val="000000"/>
                <w:sz w:val="22"/>
                <w:szCs w:val="22"/>
              </w:rPr>
              <w:t> </w:t>
            </w:r>
          </w:p>
        </w:tc>
        <w:tc>
          <w:tcPr>
            <w:tcW w:w="500" w:type="dxa"/>
            <w:tcBorders>
              <w:top w:val="nil"/>
              <w:left w:val="nil"/>
              <w:bottom w:val="single" w:sz="4" w:space="0" w:color="auto"/>
              <w:right w:val="single" w:sz="4" w:space="0" w:color="auto"/>
            </w:tcBorders>
            <w:shd w:val="clear" w:color="000000" w:fill="92CDDC"/>
            <w:noWrap/>
            <w:vAlign w:val="bottom"/>
            <w:hideMark/>
          </w:tcPr>
          <w:p w14:paraId="5E9B7E39" w14:textId="77777777" w:rsidR="007E55EB" w:rsidRDefault="007E55EB" w:rsidP="00752D4A">
            <w:pPr>
              <w:rPr>
                <w:rFonts w:ascii="Calibri" w:hAnsi="Calibri"/>
                <w:color w:val="000000"/>
                <w:sz w:val="22"/>
                <w:szCs w:val="22"/>
              </w:rPr>
            </w:pPr>
            <w:r>
              <w:rPr>
                <w:rFonts w:ascii="Calibri" w:hAnsi="Calibri"/>
                <w:color w:val="000000"/>
                <w:sz w:val="22"/>
                <w:szCs w:val="22"/>
              </w:rPr>
              <w:t> </w:t>
            </w:r>
          </w:p>
        </w:tc>
        <w:tc>
          <w:tcPr>
            <w:tcW w:w="545" w:type="dxa"/>
            <w:tcBorders>
              <w:top w:val="nil"/>
              <w:left w:val="nil"/>
              <w:bottom w:val="single" w:sz="4" w:space="0" w:color="auto"/>
              <w:right w:val="single" w:sz="4" w:space="0" w:color="auto"/>
            </w:tcBorders>
            <w:shd w:val="clear" w:color="000000" w:fill="92CDDC"/>
            <w:noWrap/>
            <w:vAlign w:val="bottom"/>
            <w:hideMark/>
          </w:tcPr>
          <w:p w14:paraId="0E463BDC" w14:textId="77777777" w:rsidR="007E55EB" w:rsidRDefault="007E55EB" w:rsidP="00752D4A">
            <w:pPr>
              <w:rPr>
                <w:rFonts w:ascii="Calibri" w:hAnsi="Calibri"/>
                <w:color w:val="000000"/>
                <w:sz w:val="22"/>
                <w:szCs w:val="22"/>
              </w:rPr>
            </w:pPr>
            <w:r>
              <w:rPr>
                <w:rFonts w:ascii="Calibri" w:hAnsi="Calibri"/>
                <w:color w:val="000000"/>
                <w:sz w:val="22"/>
                <w:szCs w:val="22"/>
              </w:rPr>
              <w:t> </w:t>
            </w:r>
          </w:p>
        </w:tc>
        <w:tc>
          <w:tcPr>
            <w:tcW w:w="500" w:type="dxa"/>
            <w:tcBorders>
              <w:top w:val="nil"/>
              <w:left w:val="nil"/>
              <w:bottom w:val="single" w:sz="4" w:space="0" w:color="auto"/>
              <w:right w:val="single" w:sz="4" w:space="0" w:color="auto"/>
            </w:tcBorders>
            <w:shd w:val="clear" w:color="000000" w:fill="92CDDC"/>
            <w:noWrap/>
            <w:vAlign w:val="bottom"/>
            <w:hideMark/>
          </w:tcPr>
          <w:p w14:paraId="377310A8" w14:textId="77777777" w:rsidR="007E55EB" w:rsidRDefault="007E55EB" w:rsidP="00752D4A">
            <w:pPr>
              <w:rPr>
                <w:rFonts w:ascii="Calibri" w:hAnsi="Calibri"/>
                <w:color w:val="000000"/>
                <w:sz w:val="22"/>
                <w:szCs w:val="22"/>
              </w:rPr>
            </w:pPr>
            <w:r>
              <w:rPr>
                <w:rFonts w:ascii="Calibri" w:hAnsi="Calibri"/>
                <w:color w:val="000000"/>
                <w:sz w:val="22"/>
                <w:szCs w:val="22"/>
              </w:rPr>
              <w:t> </w:t>
            </w:r>
          </w:p>
        </w:tc>
        <w:tc>
          <w:tcPr>
            <w:tcW w:w="581" w:type="dxa"/>
            <w:tcBorders>
              <w:top w:val="nil"/>
              <w:left w:val="nil"/>
              <w:bottom w:val="single" w:sz="4" w:space="0" w:color="auto"/>
              <w:right w:val="single" w:sz="4" w:space="0" w:color="auto"/>
            </w:tcBorders>
            <w:shd w:val="clear" w:color="000000" w:fill="92CDDC"/>
            <w:noWrap/>
            <w:vAlign w:val="bottom"/>
            <w:hideMark/>
          </w:tcPr>
          <w:p w14:paraId="5452DD8A" w14:textId="77777777" w:rsidR="007E55EB" w:rsidRDefault="007E55EB" w:rsidP="00752D4A">
            <w:pPr>
              <w:rPr>
                <w:rFonts w:ascii="Calibri" w:hAnsi="Calibri"/>
                <w:color w:val="000000"/>
                <w:sz w:val="22"/>
                <w:szCs w:val="22"/>
              </w:rPr>
            </w:pPr>
            <w:r>
              <w:rPr>
                <w:rFonts w:ascii="Calibri" w:hAnsi="Calibri"/>
                <w:color w:val="000000"/>
                <w:sz w:val="22"/>
                <w:szCs w:val="22"/>
              </w:rPr>
              <w:t> </w:t>
            </w:r>
          </w:p>
        </w:tc>
      </w:tr>
      <w:tr w:rsidR="007E55EB" w14:paraId="2474AD48" w14:textId="77777777" w:rsidTr="007E55EB">
        <w:trPr>
          <w:trHeight w:val="510"/>
        </w:trPr>
        <w:tc>
          <w:tcPr>
            <w:tcW w:w="2102" w:type="dxa"/>
            <w:tcBorders>
              <w:top w:val="nil"/>
              <w:left w:val="single" w:sz="4" w:space="0" w:color="auto"/>
              <w:bottom w:val="single" w:sz="4" w:space="0" w:color="auto"/>
              <w:right w:val="single" w:sz="4" w:space="0" w:color="auto"/>
            </w:tcBorders>
            <w:shd w:val="clear" w:color="auto" w:fill="auto"/>
            <w:vAlign w:val="center"/>
            <w:hideMark/>
          </w:tcPr>
          <w:p w14:paraId="355DB53C" w14:textId="77777777" w:rsidR="007E55EB" w:rsidRDefault="007E55EB" w:rsidP="00752D4A">
            <w:pPr>
              <w:rPr>
                <w:color w:val="000000"/>
                <w:sz w:val="20"/>
                <w:szCs w:val="20"/>
              </w:rPr>
            </w:pPr>
            <w:r>
              <w:rPr>
                <w:color w:val="000000"/>
                <w:sz w:val="20"/>
                <w:szCs w:val="20"/>
              </w:rPr>
              <w:t xml:space="preserve">Development of partnerships (including host </w:t>
            </w:r>
            <w:r w:rsidRPr="00C06A98">
              <w:rPr>
                <w:color w:val="000000"/>
                <w:sz w:val="20"/>
                <w:szCs w:val="20"/>
                <w:lang w:val="en-AU"/>
              </w:rPr>
              <w:t>organisation</w:t>
            </w:r>
            <w:r>
              <w:rPr>
                <w:color w:val="000000"/>
                <w:sz w:val="20"/>
                <w:szCs w:val="20"/>
              </w:rPr>
              <w:t>)</w:t>
            </w:r>
          </w:p>
        </w:tc>
        <w:tc>
          <w:tcPr>
            <w:tcW w:w="1182" w:type="dxa"/>
            <w:tcBorders>
              <w:top w:val="nil"/>
              <w:left w:val="nil"/>
              <w:bottom w:val="single" w:sz="4" w:space="0" w:color="auto"/>
              <w:right w:val="nil"/>
            </w:tcBorders>
            <w:shd w:val="clear" w:color="auto" w:fill="auto"/>
            <w:vAlign w:val="center"/>
            <w:hideMark/>
          </w:tcPr>
          <w:p w14:paraId="66FE8800" w14:textId="77777777" w:rsidR="007E55EB" w:rsidRDefault="007E55EB" w:rsidP="00752D4A">
            <w:pPr>
              <w:jc w:val="center"/>
              <w:rPr>
                <w:color w:val="000000"/>
                <w:sz w:val="20"/>
                <w:szCs w:val="20"/>
              </w:rPr>
            </w:pPr>
            <w:r>
              <w:rPr>
                <w:color w:val="000000"/>
                <w:sz w:val="20"/>
                <w:szCs w:val="20"/>
              </w:rPr>
              <w:t>10</w:t>
            </w:r>
          </w:p>
        </w:tc>
        <w:tc>
          <w:tcPr>
            <w:tcW w:w="500" w:type="dxa"/>
            <w:tcBorders>
              <w:top w:val="nil"/>
              <w:left w:val="single" w:sz="4" w:space="0" w:color="auto"/>
              <w:bottom w:val="single" w:sz="4" w:space="0" w:color="auto"/>
              <w:right w:val="nil"/>
            </w:tcBorders>
            <w:shd w:val="clear" w:color="auto" w:fill="auto"/>
            <w:vAlign w:val="center"/>
            <w:hideMark/>
          </w:tcPr>
          <w:p w14:paraId="4DB45399" w14:textId="77777777" w:rsidR="007E55EB" w:rsidRDefault="007E55EB" w:rsidP="00752D4A">
            <w:pPr>
              <w:jc w:val="center"/>
              <w:rPr>
                <w:color w:val="000000"/>
                <w:sz w:val="20"/>
                <w:szCs w:val="20"/>
              </w:rPr>
            </w:pPr>
            <w:r>
              <w:rPr>
                <w:color w:val="000000"/>
                <w:sz w:val="20"/>
                <w:szCs w:val="20"/>
              </w:rPr>
              <w:t>3</w:t>
            </w:r>
          </w:p>
        </w:tc>
        <w:tc>
          <w:tcPr>
            <w:tcW w:w="545" w:type="dxa"/>
            <w:tcBorders>
              <w:top w:val="nil"/>
              <w:left w:val="single" w:sz="4" w:space="0" w:color="auto"/>
              <w:bottom w:val="single" w:sz="4" w:space="0" w:color="auto"/>
              <w:right w:val="nil"/>
            </w:tcBorders>
            <w:shd w:val="clear" w:color="000000" w:fill="EBF1DE"/>
            <w:vAlign w:val="center"/>
            <w:hideMark/>
          </w:tcPr>
          <w:p w14:paraId="19F7E821" w14:textId="77777777" w:rsidR="007E55EB" w:rsidRDefault="007E55EB" w:rsidP="00752D4A">
            <w:pPr>
              <w:jc w:val="center"/>
              <w:rPr>
                <w:color w:val="000000"/>
                <w:sz w:val="20"/>
                <w:szCs w:val="20"/>
              </w:rPr>
            </w:pPr>
            <w:r>
              <w:rPr>
                <w:color w:val="000000"/>
                <w:sz w:val="20"/>
                <w:szCs w:val="20"/>
              </w:rPr>
              <w:t>30</w:t>
            </w:r>
          </w:p>
        </w:tc>
        <w:tc>
          <w:tcPr>
            <w:tcW w:w="500" w:type="dxa"/>
            <w:tcBorders>
              <w:top w:val="nil"/>
              <w:left w:val="single" w:sz="4" w:space="0" w:color="auto"/>
              <w:bottom w:val="single" w:sz="4" w:space="0" w:color="auto"/>
              <w:right w:val="nil"/>
            </w:tcBorders>
            <w:shd w:val="clear" w:color="auto" w:fill="auto"/>
            <w:vAlign w:val="center"/>
            <w:hideMark/>
          </w:tcPr>
          <w:p w14:paraId="569101C5" w14:textId="77777777" w:rsidR="007E55EB" w:rsidRDefault="007E55EB" w:rsidP="00752D4A">
            <w:pPr>
              <w:jc w:val="center"/>
              <w:rPr>
                <w:color w:val="000000"/>
                <w:sz w:val="20"/>
                <w:szCs w:val="20"/>
              </w:rPr>
            </w:pPr>
            <w:r>
              <w:rPr>
                <w:color w:val="000000"/>
                <w:sz w:val="20"/>
                <w:szCs w:val="20"/>
              </w:rPr>
              <w:t>5</w:t>
            </w:r>
          </w:p>
        </w:tc>
        <w:tc>
          <w:tcPr>
            <w:tcW w:w="581" w:type="dxa"/>
            <w:tcBorders>
              <w:top w:val="nil"/>
              <w:left w:val="single" w:sz="4" w:space="0" w:color="auto"/>
              <w:bottom w:val="single" w:sz="4" w:space="0" w:color="auto"/>
              <w:right w:val="nil"/>
            </w:tcBorders>
            <w:shd w:val="clear" w:color="000000" w:fill="EBF1DE"/>
            <w:vAlign w:val="center"/>
            <w:hideMark/>
          </w:tcPr>
          <w:p w14:paraId="13FDBCDC" w14:textId="77777777" w:rsidR="007E55EB" w:rsidRDefault="007E55EB" w:rsidP="00752D4A">
            <w:pPr>
              <w:jc w:val="center"/>
              <w:rPr>
                <w:color w:val="000000"/>
                <w:sz w:val="20"/>
                <w:szCs w:val="20"/>
              </w:rPr>
            </w:pPr>
            <w:r>
              <w:rPr>
                <w:color w:val="000000"/>
                <w:sz w:val="20"/>
                <w:szCs w:val="20"/>
              </w:rPr>
              <w:t>50</w:t>
            </w:r>
          </w:p>
        </w:tc>
        <w:tc>
          <w:tcPr>
            <w:tcW w:w="500" w:type="dxa"/>
            <w:tcBorders>
              <w:top w:val="nil"/>
              <w:left w:val="single" w:sz="4" w:space="0" w:color="auto"/>
              <w:bottom w:val="single" w:sz="4" w:space="0" w:color="auto"/>
              <w:right w:val="nil"/>
            </w:tcBorders>
            <w:shd w:val="clear" w:color="auto" w:fill="auto"/>
            <w:vAlign w:val="center"/>
            <w:hideMark/>
          </w:tcPr>
          <w:p w14:paraId="0842F2AE" w14:textId="77777777" w:rsidR="007E55EB" w:rsidRDefault="007E55EB" w:rsidP="00752D4A">
            <w:pPr>
              <w:jc w:val="center"/>
              <w:rPr>
                <w:color w:val="000000"/>
                <w:sz w:val="20"/>
                <w:szCs w:val="20"/>
              </w:rPr>
            </w:pPr>
            <w:r>
              <w:rPr>
                <w:color w:val="000000"/>
                <w:sz w:val="20"/>
                <w:szCs w:val="20"/>
              </w:rPr>
              <w:t>4</w:t>
            </w:r>
          </w:p>
        </w:tc>
        <w:tc>
          <w:tcPr>
            <w:tcW w:w="545" w:type="dxa"/>
            <w:tcBorders>
              <w:top w:val="nil"/>
              <w:left w:val="single" w:sz="4" w:space="0" w:color="auto"/>
              <w:bottom w:val="single" w:sz="4" w:space="0" w:color="auto"/>
              <w:right w:val="nil"/>
            </w:tcBorders>
            <w:shd w:val="clear" w:color="000000" w:fill="EBF1DE"/>
            <w:vAlign w:val="center"/>
            <w:hideMark/>
          </w:tcPr>
          <w:p w14:paraId="0B64BDE1" w14:textId="77777777" w:rsidR="007E55EB" w:rsidRDefault="007E55EB" w:rsidP="00752D4A">
            <w:pPr>
              <w:jc w:val="center"/>
              <w:rPr>
                <w:color w:val="000000"/>
                <w:sz w:val="20"/>
                <w:szCs w:val="20"/>
              </w:rPr>
            </w:pPr>
            <w:r>
              <w:rPr>
                <w:color w:val="000000"/>
                <w:sz w:val="20"/>
                <w:szCs w:val="20"/>
              </w:rPr>
              <w:t>40</w:t>
            </w:r>
          </w:p>
        </w:tc>
        <w:tc>
          <w:tcPr>
            <w:tcW w:w="500" w:type="dxa"/>
            <w:tcBorders>
              <w:top w:val="nil"/>
              <w:left w:val="single" w:sz="4" w:space="0" w:color="auto"/>
              <w:bottom w:val="single" w:sz="4" w:space="0" w:color="auto"/>
              <w:right w:val="nil"/>
            </w:tcBorders>
            <w:shd w:val="clear" w:color="auto" w:fill="auto"/>
            <w:vAlign w:val="center"/>
            <w:hideMark/>
          </w:tcPr>
          <w:p w14:paraId="32D50AD9" w14:textId="77777777" w:rsidR="007E55EB" w:rsidRDefault="007E55EB" w:rsidP="00752D4A">
            <w:pPr>
              <w:jc w:val="center"/>
              <w:rPr>
                <w:color w:val="000000"/>
                <w:sz w:val="20"/>
                <w:szCs w:val="20"/>
              </w:rPr>
            </w:pPr>
            <w:r>
              <w:rPr>
                <w:color w:val="000000"/>
                <w:sz w:val="20"/>
                <w:szCs w:val="20"/>
              </w:rPr>
              <w:t>5</w:t>
            </w:r>
          </w:p>
        </w:tc>
        <w:tc>
          <w:tcPr>
            <w:tcW w:w="581" w:type="dxa"/>
            <w:tcBorders>
              <w:top w:val="nil"/>
              <w:left w:val="single" w:sz="4" w:space="0" w:color="auto"/>
              <w:bottom w:val="single" w:sz="4" w:space="0" w:color="auto"/>
              <w:right w:val="nil"/>
            </w:tcBorders>
            <w:shd w:val="clear" w:color="000000" w:fill="EBF1DE"/>
            <w:vAlign w:val="center"/>
            <w:hideMark/>
          </w:tcPr>
          <w:p w14:paraId="320E03D2" w14:textId="77777777" w:rsidR="007E55EB" w:rsidRDefault="007E55EB" w:rsidP="00752D4A">
            <w:pPr>
              <w:jc w:val="center"/>
              <w:rPr>
                <w:color w:val="000000"/>
                <w:sz w:val="20"/>
                <w:szCs w:val="20"/>
              </w:rPr>
            </w:pPr>
            <w:r>
              <w:rPr>
                <w:color w:val="000000"/>
                <w:sz w:val="20"/>
                <w:szCs w:val="20"/>
              </w:rPr>
              <w:t>50</w:t>
            </w:r>
          </w:p>
        </w:tc>
        <w:tc>
          <w:tcPr>
            <w:tcW w:w="500" w:type="dxa"/>
            <w:tcBorders>
              <w:top w:val="nil"/>
              <w:left w:val="single" w:sz="4" w:space="0" w:color="auto"/>
              <w:bottom w:val="single" w:sz="4" w:space="0" w:color="auto"/>
              <w:right w:val="nil"/>
            </w:tcBorders>
            <w:shd w:val="clear" w:color="auto" w:fill="auto"/>
            <w:vAlign w:val="center"/>
            <w:hideMark/>
          </w:tcPr>
          <w:p w14:paraId="5EB552B9" w14:textId="77777777" w:rsidR="007E55EB" w:rsidRDefault="007E55EB" w:rsidP="00752D4A">
            <w:pPr>
              <w:jc w:val="center"/>
              <w:rPr>
                <w:color w:val="000000"/>
                <w:sz w:val="20"/>
                <w:szCs w:val="20"/>
              </w:rPr>
            </w:pPr>
            <w:r>
              <w:rPr>
                <w:color w:val="000000"/>
                <w:sz w:val="20"/>
                <w:szCs w:val="20"/>
              </w:rPr>
              <w:t>5</w:t>
            </w:r>
          </w:p>
        </w:tc>
        <w:tc>
          <w:tcPr>
            <w:tcW w:w="581" w:type="dxa"/>
            <w:tcBorders>
              <w:top w:val="nil"/>
              <w:left w:val="single" w:sz="4" w:space="0" w:color="auto"/>
              <w:bottom w:val="single" w:sz="4" w:space="0" w:color="auto"/>
              <w:right w:val="nil"/>
            </w:tcBorders>
            <w:shd w:val="clear" w:color="000000" w:fill="EBF1DE"/>
            <w:vAlign w:val="center"/>
            <w:hideMark/>
          </w:tcPr>
          <w:p w14:paraId="6D336F53" w14:textId="77777777" w:rsidR="007E55EB" w:rsidRDefault="007E55EB" w:rsidP="00752D4A">
            <w:pPr>
              <w:jc w:val="center"/>
              <w:rPr>
                <w:color w:val="000000"/>
                <w:sz w:val="20"/>
                <w:szCs w:val="20"/>
              </w:rPr>
            </w:pPr>
            <w:r>
              <w:rPr>
                <w:color w:val="000000"/>
                <w:sz w:val="20"/>
                <w:szCs w:val="20"/>
              </w:rPr>
              <w:t>50</w:t>
            </w:r>
          </w:p>
        </w:tc>
        <w:tc>
          <w:tcPr>
            <w:tcW w:w="500" w:type="dxa"/>
            <w:tcBorders>
              <w:top w:val="nil"/>
              <w:left w:val="single" w:sz="4" w:space="0" w:color="auto"/>
              <w:bottom w:val="single" w:sz="4" w:space="0" w:color="auto"/>
              <w:right w:val="nil"/>
            </w:tcBorders>
            <w:shd w:val="clear" w:color="auto" w:fill="auto"/>
            <w:vAlign w:val="center"/>
            <w:hideMark/>
          </w:tcPr>
          <w:p w14:paraId="6942C779" w14:textId="77777777" w:rsidR="007E55EB" w:rsidRDefault="007E55EB" w:rsidP="00752D4A">
            <w:pPr>
              <w:jc w:val="center"/>
              <w:rPr>
                <w:color w:val="000000"/>
                <w:sz w:val="20"/>
                <w:szCs w:val="20"/>
              </w:rPr>
            </w:pPr>
            <w:r>
              <w:rPr>
                <w:color w:val="000000"/>
                <w:sz w:val="20"/>
                <w:szCs w:val="20"/>
              </w:rPr>
              <w:t>5</w:t>
            </w:r>
          </w:p>
        </w:tc>
        <w:tc>
          <w:tcPr>
            <w:tcW w:w="545" w:type="dxa"/>
            <w:tcBorders>
              <w:top w:val="nil"/>
              <w:left w:val="single" w:sz="4" w:space="0" w:color="auto"/>
              <w:bottom w:val="single" w:sz="4" w:space="0" w:color="auto"/>
              <w:right w:val="nil"/>
            </w:tcBorders>
            <w:shd w:val="clear" w:color="000000" w:fill="EBF1DE"/>
            <w:vAlign w:val="center"/>
            <w:hideMark/>
          </w:tcPr>
          <w:p w14:paraId="41EB649E" w14:textId="77777777" w:rsidR="007E55EB" w:rsidRDefault="007E55EB" w:rsidP="00752D4A">
            <w:pPr>
              <w:jc w:val="center"/>
              <w:rPr>
                <w:color w:val="000000"/>
                <w:sz w:val="20"/>
                <w:szCs w:val="20"/>
              </w:rPr>
            </w:pPr>
            <w:r>
              <w:rPr>
                <w:color w:val="000000"/>
                <w:sz w:val="20"/>
                <w:szCs w:val="20"/>
              </w:rPr>
              <w:t>50</w:t>
            </w:r>
          </w:p>
        </w:tc>
        <w:tc>
          <w:tcPr>
            <w:tcW w:w="500" w:type="dxa"/>
            <w:tcBorders>
              <w:top w:val="nil"/>
              <w:left w:val="single" w:sz="4" w:space="0" w:color="auto"/>
              <w:bottom w:val="single" w:sz="4" w:space="0" w:color="auto"/>
              <w:right w:val="nil"/>
            </w:tcBorders>
            <w:shd w:val="clear" w:color="auto" w:fill="auto"/>
            <w:vAlign w:val="center"/>
            <w:hideMark/>
          </w:tcPr>
          <w:p w14:paraId="7E7FDE4E" w14:textId="77777777" w:rsidR="007E55EB" w:rsidRDefault="007E55EB" w:rsidP="00752D4A">
            <w:pPr>
              <w:jc w:val="center"/>
              <w:rPr>
                <w:color w:val="000000"/>
                <w:sz w:val="20"/>
                <w:szCs w:val="20"/>
              </w:rPr>
            </w:pPr>
            <w:r>
              <w:rPr>
                <w:color w:val="000000"/>
                <w:sz w:val="20"/>
                <w:szCs w:val="20"/>
              </w:rPr>
              <w:t>5</w:t>
            </w:r>
          </w:p>
        </w:tc>
        <w:tc>
          <w:tcPr>
            <w:tcW w:w="545" w:type="dxa"/>
            <w:tcBorders>
              <w:top w:val="nil"/>
              <w:left w:val="single" w:sz="4" w:space="0" w:color="auto"/>
              <w:bottom w:val="single" w:sz="4" w:space="0" w:color="auto"/>
              <w:right w:val="nil"/>
            </w:tcBorders>
            <w:shd w:val="clear" w:color="000000" w:fill="EBF1DE"/>
            <w:vAlign w:val="center"/>
            <w:hideMark/>
          </w:tcPr>
          <w:p w14:paraId="0A805F89" w14:textId="77777777" w:rsidR="007E55EB" w:rsidRDefault="007E55EB" w:rsidP="00752D4A">
            <w:pPr>
              <w:jc w:val="center"/>
              <w:rPr>
                <w:color w:val="000000"/>
                <w:sz w:val="20"/>
                <w:szCs w:val="20"/>
              </w:rPr>
            </w:pPr>
            <w:r>
              <w:rPr>
                <w:color w:val="000000"/>
                <w:sz w:val="20"/>
                <w:szCs w:val="20"/>
              </w:rPr>
              <w:t>50</w:t>
            </w:r>
          </w:p>
        </w:tc>
        <w:tc>
          <w:tcPr>
            <w:tcW w:w="500" w:type="dxa"/>
            <w:tcBorders>
              <w:top w:val="nil"/>
              <w:left w:val="single" w:sz="4" w:space="0" w:color="auto"/>
              <w:bottom w:val="single" w:sz="4" w:space="0" w:color="auto"/>
              <w:right w:val="nil"/>
            </w:tcBorders>
            <w:shd w:val="clear" w:color="auto" w:fill="auto"/>
            <w:vAlign w:val="center"/>
            <w:hideMark/>
          </w:tcPr>
          <w:p w14:paraId="79DDAE5B" w14:textId="77777777" w:rsidR="007E55EB" w:rsidRDefault="007E55EB" w:rsidP="00752D4A">
            <w:pPr>
              <w:jc w:val="center"/>
              <w:rPr>
                <w:color w:val="000000"/>
                <w:sz w:val="20"/>
                <w:szCs w:val="20"/>
              </w:rPr>
            </w:pPr>
            <w:r>
              <w:rPr>
                <w:color w:val="000000"/>
                <w:sz w:val="20"/>
                <w:szCs w:val="20"/>
              </w:rPr>
              <w:t>5</w:t>
            </w:r>
          </w:p>
        </w:tc>
        <w:tc>
          <w:tcPr>
            <w:tcW w:w="581" w:type="dxa"/>
            <w:tcBorders>
              <w:top w:val="nil"/>
              <w:left w:val="single" w:sz="4" w:space="0" w:color="auto"/>
              <w:bottom w:val="single" w:sz="4" w:space="0" w:color="auto"/>
              <w:right w:val="nil"/>
            </w:tcBorders>
            <w:shd w:val="clear" w:color="000000" w:fill="EBF1DE"/>
            <w:vAlign w:val="center"/>
            <w:hideMark/>
          </w:tcPr>
          <w:p w14:paraId="4876E3FA" w14:textId="77777777" w:rsidR="007E55EB" w:rsidRDefault="007E55EB" w:rsidP="00752D4A">
            <w:pPr>
              <w:jc w:val="center"/>
              <w:rPr>
                <w:color w:val="000000"/>
                <w:sz w:val="20"/>
                <w:szCs w:val="20"/>
              </w:rPr>
            </w:pPr>
            <w:r>
              <w:rPr>
                <w:color w:val="000000"/>
                <w:sz w:val="20"/>
                <w:szCs w:val="20"/>
              </w:rPr>
              <w:t>50</w:t>
            </w:r>
          </w:p>
        </w:tc>
        <w:tc>
          <w:tcPr>
            <w:tcW w:w="500" w:type="dxa"/>
            <w:tcBorders>
              <w:top w:val="nil"/>
              <w:left w:val="single" w:sz="4" w:space="0" w:color="auto"/>
              <w:bottom w:val="single" w:sz="4" w:space="0" w:color="auto"/>
              <w:right w:val="nil"/>
            </w:tcBorders>
            <w:shd w:val="clear" w:color="auto" w:fill="auto"/>
            <w:vAlign w:val="center"/>
            <w:hideMark/>
          </w:tcPr>
          <w:p w14:paraId="1414BE85" w14:textId="77777777" w:rsidR="007E55EB" w:rsidRDefault="007E55EB" w:rsidP="00752D4A">
            <w:pPr>
              <w:jc w:val="center"/>
              <w:rPr>
                <w:color w:val="000000"/>
                <w:sz w:val="20"/>
                <w:szCs w:val="20"/>
              </w:rPr>
            </w:pPr>
            <w:r>
              <w:rPr>
                <w:color w:val="000000"/>
                <w:sz w:val="20"/>
                <w:szCs w:val="20"/>
              </w:rPr>
              <w:t>5</w:t>
            </w:r>
          </w:p>
        </w:tc>
        <w:tc>
          <w:tcPr>
            <w:tcW w:w="545" w:type="dxa"/>
            <w:tcBorders>
              <w:top w:val="nil"/>
              <w:left w:val="single" w:sz="4" w:space="0" w:color="auto"/>
              <w:bottom w:val="single" w:sz="4" w:space="0" w:color="auto"/>
              <w:right w:val="nil"/>
            </w:tcBorders>
            <w:shd w:val="clear" w:color="000000" w:fill="EBF1DE"/>
            <w:vAlign w:val="center"/>
            <w:hideMark/>
          </w:tcPr>
          <w:p w14:paraId="7ADDBFD7" w14:textId="77777777" w:rsidR="007E55EB" w:rsidRDefault="007E55EB" w:rsidP="00752D4A">
            <w:pPr>
              <w:jc w:val="center"/>
              <w:rPr>
                <w:color w:val="000000"/>
                <w:sz w:val="20"/>
                <w:szCs w:val="20"/>
              </w:rPr>
            </w:pPr>
            <w:r>
              <w:rPr>
                <w:color w:val="000000"/>
                <w:sz w:val="20"/>
                <w:szCs w:val="20"/>
              </w:rPr>
              <w:t>50</w:t>
            </w:r>
          </w:p>
        </w:tc>
        <w:tc>
          <w:tcPr>
            <w:tcW w:w="500" w:type="dxa"/>
            <w:tcBorders>
              <w:top w:val="nil"/>
              <w:left w:val="single" w:sz="4" w:space="0" w:color="auto"/>
              <w:bottom w:val="single" w:sz="4" w:space="0" w:color="auto"/>
              <w:right w:val="nil"/>
            </w:tcBorders>
            <w:shd w:val="clear" w:color="auto" w:fill="auto"/>
            <w:vAlign w:val="center"/>
            <w:hideMark/>
          </w:tcPr>
          <w:p w14:paraId="28159EE8" w14:textId="77777777" w:rsidR="007E55EB" w:rsidRDefault="007E55EB" w:rsidP="00752D4A">
            <w:pPr>
              <w:jc w:val="center"/>
              <w:rPr>
                <w:color w:val="000000"/>
                <w:sz w:val="20"/>
                <w:szCs w:val="20"/>
              </w:rPr>
            </w:pPr>
            <w:r>
              <w:rPr>
                <w:color w:val="000000"/>
                <w:sz w:val="20"/>
                <w:szCs w:val="20"/>
              </w:rPr>
              <w:t>5</w:t>
            </w:r>
          </w:p>
        </w:tc>
        <w:tc>
          <w:tcPr>
            <w:tcW w:w="581" w:type="dxa"/>
            <w:tcBorders>
              <w:top w:val="nil"/>
              <w:left w:val="single" w:sz="4" w:space="0" w:color="auto"/>
              <w:bottom w:val="single" w:sz="4" w:space="0" w:color="auto"/>
              <w:right w:val="nil"/>
            </w:tcBorders>
            <w:shd w:val="clear" w:color="000000" w:fill="EBF1DE"/>
            <w:vAlign w:val="center"/>
            <w:hideMark/>
          </w:tcPr>
          <w:p w14:paraId="607DF13D" w14:textId="77777777" w:rsidR="007E55EB" w:rsidRDefault="007E55EB" w:rsidP="00752D4A">
            <w:pPr>
              <w:jc w:val="center"/>
              <w:rPr>
                <w:color w:val="000000"/>
                <w:sz w:val="20"/>
                <w:szCs w:val="20"/>
              </w:rPr>
            </w:pPr>
            <w:r>
              <w:rPr>
                <w:color w:val="000000"/>
                <w:sz w:val="20"/>
                <w:szCs w:val="20"/>
              </w:rPr>
              <w:t>50</w:t>
            </w:r>
          </w:p>
        </w:tc>
        <w:tc>
          <w:tcPr>
            <w:tcW w:w="500" w:type="dxa"/>
            <w:tcBorders>
              <w:top w:val="nil"/>
              <w:left w:val="single" w:sz="4" w:space="0" w:color="auto"/>
              <w:bottom w:val="single" w:sz="4" w:space="0" w:color="auto"/>
              <w:right w:val="nil"/>
            </w:tcBorders>
            <w:shd w:val="clear" w:color="auto" w:fill="auto"/>
            <w:vAlign w:val="center"/>
            <w:hideMark/>
          </w:tcPr>
          <w:p w14:paraId="5A9C8B86" w14:textId="77777777" w:rsidR="007E55EB" w:rsidRDefault="007E55EB" w:rsidP="00752D4A">
            <w:pPr>
              <w:jc w:val="center"/>
              <w:rPr>
                <w:color w:val="000000"/>
                <w:sz w:val="20"/>
                <w:szCs w:val="20"/>
              </w:rPr>
            </w:pPr>
            <w:r>
              <w:rPr>
                <w:color w:val="000000"/>
                <w:sz w:val="20"/>
                <w:szCs w:val="20"/>
              </w:rPr>
              <w:t>5</w:t>
            </w:r>
          </w:p>
        </w:tc>
        <w:tc>
          <w:tcPr>
            <w:tcW w:w="545" w:type="dxa"/>
            <w:tcBorders>
              <w:top w:val="nil"/>
              <w:left w:val="single" w:sz="4" w:space="0" w:color="auto"/>
              <w:bottom w:val="single" w:sz="4" w:space="0" w:color="auto"/>
              <w:right w:val="nil"/>
            </w:tcBorders>
            <w:shd w:val="clear" w:color="000000" w:fill="EBF1DE"/>
            <w:vAlign w:val="center"/>
            <w:hideMark/>
          </w:tcPr>
          <w:p w14:paraId="42A16FC4" w14:textId="77777777" w:rsidR="007E55EB" w:rsidRDefault="007E55EB" w:rsidP="00752D4A">
            <w:pPr>
              <w:jc w:val="center"/>
              <w:rPr>
                <w:color w:val="000000"/>
                <w:sz w:val="20"/>
                <w:szCs w:val="20"/>
              </w:rPr>
            </w:pPr>
            <w:r>
              <w:rPr>
                <w:color w:val="000000"/>
                <w:sz w:val="20"/>
                <w:szCs w:val="20"/>
              </w:rPr>
              <w:t>50</w:t>
            </w:r>
          </w:p>
        </w:tc>
        <w:tc>
          <w:tcPr>
            <w:tcW w:w="500" w:type="dxa"/>
            <w:tcBorders>
              <w:top w:val="nil"/>
              <w:left w:val="single" w:sz="4" w:space="0" w:color="auto"/>
              <w:bottom w:val="single" w:sz="4" w:space="0" w:color="auto"/>
              <w:right w:val="nil"/>
            </w:tcBorders>
            <w:shd w:val="clear" w:color="auto" w:fill="auto"/>
            <w:vAlign w:val="center"/>
            <w:hideMark/>
          </w:tcPr>
          <w:p w14:paraId="4649951C" w14:textId="77777777" w:rsidR="007E55EB" w:rsidRDefault="007E55EB" w:rsidP="00752D4A">
            <w:pPr>
              <w:jc w:val="center"/>
              <w:rPr>
                <w:color w:val="000000"/>
                <w:sz w:val="20"/>
                <w:szCs w:val="20"/>
              </w:rPr>
            </w:pPr>
            <w:r>
              <w:rPr>
                <w:color w:val="000000"/>
                <w:sz w:val="20"/>
                <w:szCs w:val="20"/>
              </w:rPr>
              <w:t>5</w:t>
            </w:r>
          </w:p>
        </w:tc>
        <w:tc>
          <w:tcPr>
            <w:tcW w:w="581" w:type="dxa"/>
            <w:tcBorders>
              <w:top w:val="nil"/>
              <w:left w:val="single" w:sz="4" w:space="0" w:color="auto"/>
              <w:bottom w:val="single" w:sz="4" w:space="0" w:color="auto"/>
              <w:right w:val="single" w:sz="4" w:space="0" w:color="auto"/>
            </w:tcBorders>
            <w:shd w:val="clear" w:color="000000" w:fill="EBF1DE"/>
            <w:vAlign w:val="center"/>
            <w:hideMark/>
          </w:tcPr>
          <w:p w14:paraId="0FEA2406" w14:textId="77777777" w:rsidR="007E55EB" w:rsidRDefault="007E55EB" w:rsidP="00752D4A">
            <w:pPr>
              <w:jc w:val="center"/>
              <w:rPr>
                <w:color w:val="000000"/>
                <w:sz w:val="20"/>
                <w:szCs w:val="20"/>
              </w:rPr>
            </w:pPr>
            <w:r>
              <w:rPr>
                <w:color w:val="000000"/>
                <w:sz w:val="20"/>
                <w:szCs w:val="20"/>
              </w:rPr>
              <w:t>50</w:t>
            </w:r>
          </w:p>
        </w:tc>
      </w:tr>
      <w:tr w:rsidR="007E55EB" w14:paraId="345D613E" w14:textId="77777777" w:rsidTr="007E55EB">
        <w:trPr>
          <w:trHeight w:val="300"/>
        </w:trPr>
        <w:tc>
          <w:tcPr>
            <w:tcW w:w="2102" w:type="dxa"/>
            <w:tcBorders>
              <w:top w:val="nil"/>
              <w:left w:val="single" w:sz="4" w:space="0" w:color="auto"/>
              <w:bottom w:val="single" w:sz="4" w:space="0" w:color="auto"/>
              <w:right w:val="single" w:sz="4" w:space="0" w:color="auto"/>
            </w:tcBorders>
            <w:shd w:val="clear" w:color="auto" w:fill="auto"/>
            <w:vAlign w:val="center"/>
            <w:hideMark/>
          </w:tcPr>
          <w:p w14:paraId="2B28785A" w14:textId="77777777" w:rsidR="007E55EB" w:rsidRDefault="007E55EB" w:rsidP="00752D4A">
            <w:pPr>
              <w:rPr>
                <w:color w:val="000000"/>
                <w:sz w:val="20"/>
                <w:szCs w:val="20"/>
              </w:rPr>
            </w:pPr>
            <w:r>
              <w:rPr>
                <w:color w:val="000000"/>
                <w:sz w:val="20"/>
                <w:szCs w:val="20"/>
              </w:rPr>
              <w:t>Repetition of activities</w:t>
            </w:r>
          </w:p>
        </w:tc>
        <w:tc>
          <w:tcPr>
            <w:tcW w:w="1182" w:type="dxa"/>
            <w:tcBorders>
              <w:top w:val="nil"/>
              <w:left w:val="nil"/>
              <w:bottom w:val="single" w:sz="4" w:space="0" w:color="auto"/>
              <w:right w:val="nil"/>
            </w:tcBorders>
            <w:shd w:val="clear" w:color="auto" w:fill="auto"/>
            <w:vAlign w:val="center"/>
            <w:hideMark/>
          </w:tcPr>
          <w:p w14:paraId="4A9DDC54" w14:textId="77777777" w:rsidR="007E55EB" w:rsidRDefault="007E55EB" w:rsidP="00752D4A">
            <w:pPr>
              <w:jc w:val="center"/>
              <w:rPr>
                <w:color w:val="000000"/>
                <w:sz w:val="20"/>
                <w:szCs w:val="20"/>
              </w:rPr>
            </w:pPr>
            <w:r>
              <w:rPr>
                <w:color w:val="000000"/>
                <w:sz w:val="20"/>
                <w:szCs w:val="20"/>
              </w:rPr>
              <w:t>5</w:t>
            </w:r>
          </w:p>
        </w:tc>
        <w:tc>
          <w:tcPr>
            <w:tcW w:w="500" w:type="dxa"/>
            <w:tcBorders>
              <w:top w:val="nil"/>
              <w:left w:val="single" w:sz="4" w:space="0" w:color="auto"/>
              <w:bottom w:val="single" w:sz="4" w:space="0" w:color="auto"/>
              <w:right w:val="nil"/>
            </w:tcBorders>
            <w:shd w:val="clear" w:color="auto" w:fill="auto"/>
            <w:vAlign w:val="center"/>
            <w:hideMark/>
          </w:tcPr>
          <w:p w14:paraId="251A4EDF" w14:textId="77777777" w:rsidR="007E55EB" w:rsidRDefault="007E55EB" w:rsidP="00752D4A">
            <w:pPr>
              <w:jc w:val="center"/>
              <w:rPr>
                <w:color w:val="000000"/>
                <w:sz w:val="20"/>
                <w:szCs w:val="20"/>
              </w:rPr>
            </w:pPr>
            <w:r>
              <w:rPr>
                <w:color w:val="000000"/>
                <w:sz w:val="20"/>
                <w:szCs w:val="20"/>
              </w:rPr>
              <w:t>0</w:t>
            </w:r>
          </w:p>
        </w:tc>
        <w:tc>
          <w:tcPr>
            <w:tcW w:w="545" w:type="dxa"/>
            <w:tcBorders>
              <w:top w:val="nil"/>
              <w:left w:val="single" w:sz="4" w:space="0" w:color="auto"/>
              <w:bottom w:val="single" w:sz="4" w:space="0" w:color="auto"/>
              <w:right w:val="nil"/>
            </w:tcBorders>
            <w:shd w:val="clear" w:color="000000" w:fill="EBF1DE"/>
            <w:vAlign w:val="center"/>
            <w:hideMark/>
          </w:tcPr>
          <w:p w14:paraId="7D507801"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1318CB02" w14:textId="77777777" w:rsidR="007E55EB" w:rsidRDefault="007E55EB" w:rsidP="00752D4A">
            <w:pPr>
              <w:jc w:val="center"/>
              <w:rPr>
                <w:color w:val="000000"/>
                <w:sz w:val="20"/>
                <w:szCs w:val="20"/>
              </w:rPr>
            </w:pPr>
            <w:r>
              <w:rPr>
                <w:color w:val="000000"/>
                <w:sz w:val="20"/>
                <w:szCs w:val="20"/>
              </w:rPr>
              <w:t>0</w:t>
            </w:r>
          </w:p>
        </w:tc>
        <w:tc>
          <w:tcPr>
            <w:tcW w:w="581" w:type="dxa"/>
            <w:tcBorders>
              <w:top w:val="nil"/>
              <w:left w:val="single" w:sz="4" w:space="0" w:color="auto"/>
              <w:bottom w:val="single" w:sz="4" w:space="0" w:color="auto"/>
              <w:right w:val="nil"/>
            </w:tcBorders>
            <w:shd w:val="clear" w:color="000000" w:fill="EBF1DE"/>
            <w:vAlign w:val="center"/>
            <w:hideMark/>
          </w:tcPr>
          <w:p w14:paraId="3930BCF5"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1DCDC372" w14:textId="77777777" w:rsidR="007E55EB" w:rsidRDefault="007E55EB" w:rsidP="00752D4A">
            <w:pPr>
              <w:jc w:val="center"/>
              <w:rPr>
                <w:color w:val="000000"/>
                <w:sz w:val="20"/>
                <w:szCs w:val="20"/>
              </w:rPr>
            </w:pPr>
            <w:r>
              <w:rPr>
                <w:color w:val="000000"/>
                <w:sz w:val="20"/>
                <w:szCs w:val="20"/>
              </w:rPr>
              <w:t>0</w:t>
            </w:r>
          </w:p>
        </w:tc>
        <w:tc>
          <w:tcPr>
            <w:tcW w:w="545" w:type="dxa"/>
            <w:tcBorders>
              <w:top w:val="nil"/>
              <w:left w:val="single" w:sz="4" w:space="0" w:color="auto"/>
              <w:bottom w:val="single" w:sz="4" w:space="0" w:color="auto"/>
              <w:right w:val="nil"/>
            </w:tcBorders>
            <w:shd w:val="clear" w:color="000000" w:fill="EBF1DE"/>
            <w:vAlign w:val="center"/>
            <w:hideMark/>
          </w:tcPr>
          <w:p w14:paraId="79CFA7FB"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2E6C3189" w14:textId="77777777" w:rsidR="007E55EB" w:rsidRDefault="007E55EB" w:rsidP="00752D4A">
            <w:pPr>
              <w:jc w:val="center"/>
              <w:rPr>
                <w:color w:val="000000"/>
                <w:sz w:val="20"/>
                <w:szCs w:val="20"/>
              </w:rPr>
            </w:pPr>
            <w:r>
              <w:rPr>
                <w:color w:val="000000"/>
                <w:sz w:val="20"/>
                <w:szCs w:val="20"/>
              </w:rPr>
              <w:t>5</w:t>
            </w:r>
          </w:p>
        </w:tc>
        <w:tc>
          <w:tcPr>
            <w:tcW w:w="581" w:type="dxa"/>
            <w:tcBorders>
              <w:top w:val="nil"/>
              <w:left w:val="single" w:sz="4" w:space="0" w:color="auto"/>
              <w:bottom w:val="single" w:sz="4" w:space="0" w:color="auto"/>
              <w:right w:val="nil"/>
            </w:tcBorders>
            <w:shd w:val="clear" w:color="000000" w:fill="EBF1DE"/>
            <w:vAlign w:val="center"/>
            <w:hideMark/>
          </w:tcPr>
          <w:p w14:paraId="07B51716" w14:textId="77777777" w:rsidR="007E55EB" w:rsidRDefault="007E55EB" w:rsidP="00752D4A">
            <w:pPr>
              <w:jc w:val="center"/>
              <w:rPr>
                <w:color w:val="000000"/>
                <w:sz w:val="20"/>
                <w:szCs w:val="20"/>
              </w:rPr>
            </w:pPr>
            <w:r>
              <w:rPr>
                <w:color w:val="000000"/>
                <w:sz w:val="20"/>
                <w:szCs w:val="20"/>
              </w:rPr>
              <w:t>25</w:t>
            </w:r>
          </w:p>
        </w:tc>
        <w:tc>
          <w:tcPr>
            <w:tcW w:w="500" w:type="dxa"/>
            <w:tcBorders>
              <w:top w:val="nil"/>
              <w:left w:val="single" w:sz="4" w:space="0" w:color="auto"/>
              <w:bottom w:val="single" w:sz="4" w:space="0" w:color="auto"/>
              <w:right w:val="nil"/>
            </w:tcBorders>
            <w:shd w:val="clear" w:color="auto" w:fill="auto"/>
            <w:vAlign w:val="center"/>
            <w:hideMark/>
          </w:tcPr>
          <w:p w14:paraId="494350F4" w14:textId="77777777" w:rsidR="007E55EB" w:rsidRDefault="007E55EB" w:rsidP="00752D4A">
            <w:pPr>
              <w:jc w:val="center"/>
              <w:rPr>
                <w:color w:val="000000"/>
                <w:sz w:val="20"/>
                <w:szCs w:val="20"/>
              </w:rPr>
            </w:pPr>
            <w:r>
              <w:rPr>
                <w:color w:val="000000"/>
                <w:sz w:val="20"/>
                <w:szCs w:val="20"/>
              </w:rPr>
              <w:t>5</w:t>
            </w:r>
          </w:p>
        </w:tc>
        <w:tc>
          <w:tcPr>
            <w:tcW w:w="581" w:type="dxa"/>
            <w:tcBorders>
              <w:top w:val="nil"/>
              <w:left w:val="single" w:sz="4" w:space="0" w:color="auto"/>
              <w:bottom w:val="single" w:sz="4" w:space="0" w:color="auto"/>
              <w:right w:val="nil"/>
            </w:tcBorders>
            <w:shd w:val="clear" w:color="000000" w:fill="EBF1DE"/>
            <w:vAlign w:val="center"/>
            <w:hideMark/>
          </w:tcPr>
          <w:p w14:paraId="36856FB1" w14:textId="77777777" w:rsidR="007E55EB" w:rsidRDefault="007E55EB" w:rsidP="00752D4A">
            <w:pPr>
              <w:jc w:val="center"/>
              <w:rPr>
                <w:color w:val="000000"/>
                <w:sz w:val="20"/>
                <w:szCs w:val="20"/>
              </w:rPr>
            </w:pPr>
            <w:r>
              <w:rPr>
                <w:color w:val="000000"/>
                <w:sz w:val="20"/>
                <w:szCs w:val="20"/>
              </w:rPr>
              <w:t>25</w:t>
            </w:r>
          </w:p>
        </w:tc>
        <w:tc>
          <w:tcPr>
            <w:tcW w:w="500" w:type="dxa"/>
            <w:tcBorders>
              <w:top w:val="nil"/>
              <w:left w:val="single" w:sz="4" w:space="0" w:color="auto"/>
              <w:bottom w:val="single" w:sz="4" w:space="0" w:color="auto"/>
              <w:right w:val="nil"/>
            </w:tcBorders>
            <w:shd w:val="clear" w:color="auto" w:fill="auto"/>
            <w:vAlign w:val="center"/>
            <w:hideMark/>
          </w:tcPr>
          <w:p w14:paraId="381AA4FB" w14:textId="77777777" w:rsidR="007E55EB" w:rsidRDefault="007E55EB" w:rsidP="00752D4A">
            <w:pPr>
              <w:jc w:val="center"/>
              <w:rPr>
                <w:color w:val="000000"/>
                <w:sz w:val="20"/>
                <w:szCs w:val="20"/>
              </w:rPr>
            </w:pPr>
            <w:r>
              <w:rPr>
                <w:color w:val="000000"/>
                <w:sz w:val="20"/>
                <w:szCs w:val="20"/>
              </w:rPr>
              <w:t>5</w:t>
            </w:r>
          </w:p>
        </w:tc>
        <w:tc>
          <w:tcPr>
            <w:tcW w:w="545" w:type="dxa"/>
            <w:tcBorders>
              <w:top w:val="nil"/>
              <w:left w:val="single" w:sz="4" w:space="0" w:color="auto"/>
              <w:bottom w:val="single" w:sz="4" w:space="0" w:color="auto"/>
              <w:right w:val="nil"/>
            </w:tcBorders>
            <w:shd w:val="clear" w:color="000000" w:fill="EBF1DE"/>
            <w:vAlign w:val="center"/>
            <w:hideMark/>
          </w:tcPr>
          <w:p w14:paraId="7137F631" w14:textId="77777777" w:rsidR="007E55EB" w:rsidRDefault="007E55EB" w:rsidP="00752D4A">
            <w:pPr>
              <w:jc w:val="center"/>
              <w:rPr>
                <w:color w:val="000000"/>
                <w:sz w:val="20"/>
                <w:szCs w:val="20"/>
              </w:rPr>
            </w:pPr>
            <w:r>
              <w:rPr>
                <w:color w:val="000000"/>
                <w:sz w:val="20"/>
                <w:szCs w:val="20"/>
              </w:rPr>
              <w:t>25</w:t>
            </w:r>
          </w:p>
        </w:tc>
        <w:tc>
          <w:tcPr>
            <w:tcW w:w="500" w:type="dxa"/>
            <w:tcBorders>
              <w:top w:val="nil"/>
              <w:left w:val="single" w:sz="4" w:space="0" w:color="auto"/>
              <w:bottom w:val="single" w:sz="4" w:space="0" w:color="auto"/>
              <w:right w:val="nil"/>
            </w:tcBorders>
            <w:shd w:val="clear" w:color="auto" w:fill="auto"/>
            <w:vAlign w:val="center"/>
            <w:hideMark/>
          </w:tcPr>
          <w:p w14:paraId="0AEC9ACF" w14:textId="77777777" w:rsidR="007E55EB" w:rsidRDefault="007E55EB" w:rsidP="00752D4A">
            <w:pPr>
              <w:jc w:val="center"/>
              <w:rPr>
                <w:color w:val="000000"/>
                <w:sz w:val="20"/>
                <w:szCs w:val="20"/>
              </w:rPr>
            </w:pPr>
            <w:r>
              <w:rPr>
                <w:color w:val="000000"/>
                <w:sz w:val="20"/>
                <w:szCs w:val="20"/>
              </w:rPr>
              <w:t>0</w:t>
            </w:r>
          </w:p>
        </w:tc>
        <w:tc>
          <w:tcPr>
            <w:tcW w:w="545" w:type="dxa"/>
            <w:tcBorders>
              <w:top w:val="nil"/>
              <w:left w:val="single" w:sz="4" w:space="0" w:color="auto"/>
              <w:bottom w:val="single" w:sz="4" w:space="0" w:color="auto"/>
              <w:right w:val="nil"/>
            </w:tcBorders>
            <w:shd w:val="clear" w:color="000000" w:fill="EBF1DE"/>
            <w:vAlign w:val="center"/>
            <w:hideMark/>
          </w:tcPr>
          <w:p w14:paraId="31FBA4FB"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1DF50A5A" w14:textId="77777777" w:rsidR="007E55EB" w:rsidRDefault="007E55EB" w:rsidP="00752D4A">
            <w:pPr>
              <w:jc w:val="center"/>
              <w:rPr>
                <w:color w:val="000000"/>
                <w:sz w:val="20"/>
                <w:szCs w:val="20"/>
              </w:rPr>
            </w:pPr>
            <w:r>
              <w:rPr>
                <w:color w:val="000000"/>
                <w:sz w:val="20"/>
                <w:szCs w:val="20"/>
              </w:rPr>
              <w:t>0</w:t>
            </w:r>
          </w:p>
        </w:tc>
        <w:tc>
          <w:tcPr>
            <w:tcW w:w="581" w:type="dxa"/>
            <w:tcBorders>
              <w:top w:val="nil"/>
              <w:left w:val="single" w:sz="4" w:space="0" w:color="auto"/>
              <w:bottom w:val="single" w:sz="4" w:space="0" w:color="auto"/>
              <w:right w:val="nil"/>
            </w:tcBorders>
            <w:shd w:val="clear" w:color="000000" w:fill="EBF1DE"/>
            <w:vAlign w:val="center"/>
            <w:hideMark/>
          </w:tcPr>
          <w:p w14:paraId="5C9AD804"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3B5DE992" w14:textId="77777777" w:rsidR="007E55EB" w:rsidRDefault="007E55EB" w:rsidP="00752D4A">
            <w:pPr>
              <w:jc w:val="center"/>
              <w:rPr>
                <w:color w:val="000000"/>
                <w:sz w:val="20"/>
                <w:szCs w:val="20"/>
              </w:rPr>
            </w:pPr>
            <w:r>
              <w:rPr>
                <w:color w:val="000000"/>
                <w:sz w:val="20"/>
                <w:szCs w:val="20"/>
              </w:rPr>
              <w:t>1</w:t>
            </w:r>
          </w:p>
        </w:tc>
        <w:tc>
          <w:tcPr>
            <w:tcW w:w="545" w:type="dxa"/>
            <w:tcBorders>
              <w:top w:val="nil"/>
              <w:left w:val="single" w:sz="4" w:space="0" w:color="auto"/>
              <w:bottom w:val="single" w:sz="4" w:space="0" w:color="auto"/>
              <w:right w:val="nil"/>
            </w:tcBorders>
            <w:shd w:val="clear" w:color="000000" w:fill="EBF1DE"/>
            <w:vAlign w:val="center"/>
            <w:hideMark/>
          </w:tcPr>
          <w:p w14:paraId="1CD650E5" w14:textId="77777777" w:rsidR="007E55EB" w:rsidRDefault="007E55EB" w:rsidP="00752D4A">
            <w:pPr>
              <w:jc w:val="center"/>
              <w:rPr>
                <w:color w:val="000000"/>
                <w:sz w:val="20"/>
                <w:szCs w:val="20"/>
              </w:rPr>
            </w:pPr>
            <w:r>
              <w:rPr>
                <w:color w:val="000000"/>
                <w:sz w:val="20"/>
                <w:szCs w:val="20"/>
              </w:rPr>
              <w:t>5</w:t>
            </w:r>
          </w:p>
        </w:tc>
        <w:tc>
          <w:tcPr>
            <w:tcW w:w="500" w:type="dxa"/>
            <w:tcBorders>
              <w:top w:val="nil"/>
              <w:left w:val="single" w:sz="4" w:space="0" w:color="auto"/>
              <w:bottom w:val="single" w:sz="4" w:space="0" w:color="auto"/>
              <w:right w:val="nil"/>
            </w:tcBorders>
            <w:shd w:val="clear" w:color="auto" w:fill="auto"/>
            <w:vAlign w:val="center"/>
            <w:hideMark/>
          </w:tcPr>
          <w:p w14:paraId="64EA2646" w14:textId="77777777" w:rsidR="007E55EB" w:rsidRDefault="007E55EB" w:rsidP="00752D4A">
            <w:pPr>
              <w:jc w:val="center"/>
              <w:rPr>
                <w:color w:val="000000"/>
                <w:sz w:val="20"/>
                <w:szCs w:val="20"/>
              </w:rPr>
            </w:pPr>
            <w:r>
              <w:rPr>
                <w:color w:val="000000"/>
                <w:sz w:val="20"/>
                <w:szCs w:val="20"/>
              </w:rPr>
              <w:t>0</w:t>
            </w:r>
          </w:p>
        </w:tc>
        <w:tc>
          <w:tcPr>
            <w:tcW w:w="581" w:type="dxa"/>
            <w:tcBorders>
              <w:top w:val="nil"/>
              <w:left w:val="single" w:sz="4" w:space="0" w:color="auto"/>
              <w:bottom w:val="single" w:sz="4" w:space="0" w:color="auto"/>
              <w:right w:val="nil"/>
            </w:tcBorders>
            <w:shd w:val="clear" w:color="000000" w:fill="EBF1DE"/>
            <w:vAlign w:val="center"/>
            <w:hideMark/>
          </w:tcPr>
          <w:p w14:paraId="05CB3768"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60193A71" w14:textId="77777777" w:rsidR="007E55EB" w:rsidRDefault="007E55EB" w:rsidP="00752D4A">
            <w:pPr>
              <w:jc w:val="center"/>
              <w:rPr>
                <w:color w:val="000000"/>
                <w:sz w:val="20"/>
                <w:szCs w:val="20"/>
              </w:rPr>
            </w:pPr>
            <w:r>
              <w:rPr>
                <w:color w:val="000000"/>
                <w:sz w:val="20"/>
                <w:szCs w:val="20"/>
              </w:rPr>
              <w:t>0</w:t>
            </w:r>
          </w:p>
        </w:tc>
        <w:tc>
          <w:tcPr>
            <w:tcW w:w="545" w:type="dxa"/>
            <w:tcBorders>
              <w:top w:val="nil"/>
              <w:left w:val="single" w:sz="4" w:space="0" w:color="auto"/>
              <w:bottom w:val="single" w:sz="4" w:space="0" w:color="auto"/>
              <w:right w:val="nil"/>
            </w:tcBorders>
            <w:shd w:val="clear" w:color="000000" w:fill="EBF1DE"/>
            <w:vAlign w:val="center"/>
            <w:hideMark/>
          </w:tcPr>
          <w:p w14:paraId="42E3DA97"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3A45AF05" w14:textId="77777777" w:rsidR="007E55EB" w:rsidRDefault="007E55EB" w:rsidP="00752D4A">
            <w:pPr>
              <w:jc w:val="center"/>
              <w:rPr>
                <w:color w:val="000000"/>
                <w:sz w:val="20"/>
                <w:szCs w:val="20"/>
              </w:rPr>
            </w:pPr>
            <w:r>
              <w:rPr>
                <w:color w:val="000000"/>
                <w:sz w:val="20"/>
                <w:szCs w:val="20"/>
              </w:rPr>
              <w:t>4</w:t>
            </w:r>
          </w:p>
        </w:tc>
        <w:tc>
          <w:tcPr>
            <w:tcW w:w="581" w:type="dxa"/>
            <w:tcBorders>
              <w:top w:val="nil"/>
              <w:left w:val="single" w:sz="4" w:space="0" w:color="auto"/>
              <w:bottom w:val="single" w:sz="4" w:space="0" w:color="auto"/>
              <w:right w:val="single" w:sz="4" w:space="0" w:color="auto"/>
            </w:tcBorders>
            <w:shd w:val="clear" w:color="000000" w:fill="EBF1DE"/>
            <w:vAlign w:val="center"/>
            <w:hideMark/>
          </w:tcPr>
          <w:p w14:paraId="1E581654" w14:textId="77777777" w:rsidR="007E55EB" w:rsidRDefault="007E55EB" w:rsidP="00752D4A">
            <w:pPr>
              <w:jc w:val="center"/>
              <w:rPr>
                <w:color w:val="000000"/>
                <w:sz w:val="20"/>
                <w:szCs w:val="20"/>
              </w:rPr>
            </w:pPr>
            <w:r>
              <w:rPr>
                <w:color w:val="000000"/>
                <w:sz w:val="20"/>
                <w:szCs w:val="20"/>
              </w:rPr>
              <w:t>20</w:t>
            </w:r>
          </w:p>
        </w:tc>
      </w:tr>
      <w:tr w:rsidR="007E55EB" w14:paraId="049433DF" w14:textId="77777777" w:rsidTr="007E55EB">
        <w:trPr>
          <w:trHeight w:val="300"/>
        </w:trPr>
        <w:tc>
          <w:tcPr>
            <w:tcW w:w="2102" w:type="dxa"/>
            <w:tcBorders>
              <w:top w:val="nil"/>
              <w:left w:val="single" w:sz="4" w:space="0" w:color="auto"/>
              <w:bottom w:val="single" w:sz="4" w:space="0" w:color="auto"/>
              <w:right w:val="single" w:sz="4" w:space="0" w:color="auto"/>
            </w:tcBorders>
            <w:shd w:val="clear" w:color="auto" w:fill="auto"/>
            <w:vAlign w:val="center"/>
            <w:hideMark/>
          </w:tcPr>
          <w:p w14:paraId="7D68615C" w14:textId="77777777" w:rsidR="007E55EB" w:rsidRDefault="007E55EB" w:rsidP="00752D4A">
            <w:pPr>
              <w:rPr>
                <w:color w:val="000000"/>
                <w:sz w:val="20"/>
                <w:szCs w:val="20"/>
              </w:rPr>
            </w:pPr>
            <w:r>
              <w:rPr>
                <w:color w:val="000000"/>
                <w:sz w:val="20"/>
                <w:szCs w:val="20"/>
              </w:rPr>
              <w:t>Programme transfer</w:t>
            </w:r>
          </w:p>
        </w:tc>
        <w:tc>
          <w:tcPr>
            <w:tcW w:w="1182" w:type="dxa"/>
            <w:tcBorders>
              <w:top w:val="nil"/>
              <w:left w:val="nil"/>
              <w:bottom w:val="single" w:sz="4" w:space="0" w:color="auto"/>
              <w:right w:val="nil"/>
            </w:tcBorders>
            <w:shd w:val="clear" w:color="auto" w:fill="auto"/>
            <w:vAlign w:val="center"/>
            <w:hideMark/>
          </w:tcPr>
          <w:p w14:paraId="286BFE75" w14:textId="77777777" w:rsidR="007E55EB" w:rsidRDefault="007E55EB" w:rsidP="00752D4A">
            <w:pPr>
              <w:jc w:val="center"/>
              <w:rPr>
                <w:color w:val="000000"/>
                <w:sz w:val="20"/>
                <w:szCs w:val="20"/>
              </w:rPr>
            </w:pPr>
            <w:r>
              <w:rPr>
                <w:color w:val="000000"/>
                <w:sz w:val="20"/>
                <w:szCs w:val="20"/>
              </w:rPr>
              <w:t>5</w:t>
            </w:r>
          </w:p>
        </w:tc>
        <w:tc>
          <w:tcPr>
            <w:tcW w:w="500" w:type="dxa"/>
            <w:tcBorders>
              <w:top w:val="nil"/>
              <w:left w:val="single" w:sz="4" w:space="0" w:color="auto"/>
              <w:bottom w:val="single" w:sz="4" w:space="0" w:color="auto"/>
              <w:right w:val="nil"/>
            </w:tcBorders>
            <w:shd w:val="clear" w:color="auto" w:fill="auto"/>
            <w:vAlign w:val="center"/>
            <w:hideMark/>
          </w:tcPr>
          <w:p w14:paraId="520DA7E5" w14:textId="77777777" w:rsidR="007E55EB" w:rsidRDefault="007E55EB" w:rsidP="00752D4A">
            <w:pPr>
              <w:jc w:val="center"/>
              <w:rPr>
                <w:color w:val="000000"/>
                <w:sz w:val="20"/>
                <w:szCs w:val="20"/>
              </w:rPr>
            </w:pPr>
            <w:r>
              <w:rPr>
                <w:color w:val="000000"/>
                <w:sz w:val="20"/>
                <w:szCs w:val="20"/>
              </w:rPr>
              <w:t>0</w:t>
            </w:r>
          </w:p>
        </w:tc>
        <w:tc>
          <w:tcPr>
            <w:tcW w:w="545" w:type="dxa"/>
            <w:tcBorders>
              <w:top w:val="nil"/>
              <w:left w:val="single" w:sz="4" w:space="0" w:color="auto"/>
              <w:bottom w:val="single" w:sz="4" w:space="0" w:color="auto"/>
              <w:right w:val="nil"/>
            </w:tcBorders>
            <w:shd w:val="clear" w:color="000000" w:fill="EBF1DE"/>
            <w:vAlign w:val="center"/>
            <w:hideMark/>
          </w:tcPr>
          <w:p w14:paraId="70EECA6A"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13D836A0" w14:textId="77777777" w:rsidR="007E55EB" w:rsidRDefault="007E55EB" w:rsidP="00752D4A">
            <w:pPr>
              <w:jc w:val="center"/>
              <w:rPr>
                <w:color w:val="000000"/>
                <w:sz w:val="20"/>
                <w:szCs w:val="20"/>
              </w:rPr>
            </w:pPr>
            <w:r>
              <w:rPr>
                <w:color w:val="000000"/>
                <w:sz w:val="20"/>
                <w:szCs w:val="20"/>
              </w:rPr>
              <w:t>0</w:t>
            </w:r>
          </w:p>
        </w:tc>
        <w:tc>
          <w:tcPr>
            <w:tcW w:w="581" w:type="dxa"/>
            <w:tcBorders>
              <w:top w:val="nil"/>
              <w:left w:val="single" w:sz="4" w:space="0" w:color="auto"/>
              <w:bottom w:val="single" w:sz="4" w:space="0" w:color="auto"/>
              <w:right w:val="nil"/>
            </w:tcBorders>
            <w:shd w:val="clear" w:color="000000" w:fill="EBF1DE"/>
            <w:vAlign w:val="center"/>
            <w:hideMark/>
          </w:tcPr>
          <w:p w14:paraId="68B4642D"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6B73FA32" w14:textId="77777777" w:rsidR="007E55EB" w:rsidRDefault="007E55EB" w:rsidP="00752D4A">
            <w:pPr>
              <w:jc w:val="center"/>
              <w:rPr>
                <w:color w:val="000000"/>
                <w:sz w:val="20"/>
                <w:szCs w:val="20"/>
              </w:rPr>
            </w:pPr>
            <w:r>
              <w:rPr>
                <w:color w:val="000000"/>
                <w:sz w:val="20"/>
                <w:szCs w:val="20"/>
              </w:rPr>
              <w:t>0</w:t>
            </w:r>
          </w:p>
        </w:tc>
        <w:tc>
          <w:tcPr>
            <w:tcW w:w="545" w:type="dxa"/>
            <w:tcBorders>
              <w:top w:val="nil"/>
              <w:left w:val="single" w:sz="4" w:space="0" w:color="auto"/>
              <w:bottom w:val="single" w:sz="4" w:space="0" w:color="auto"/>
              <w:right w:val="nil"/>
            </w:tcBorders>
            <w:shd w:val="clear" w:color="000000" w:fill="EBF1DE"/>
            <w:vAlign w:val="center"/>
            <w:hideMark/>
          </w:tcPr>
          <w:p w14:paraId="5B5246ED"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7E77C830" w14:textId="77777777" w:rsidR="007E55EB" w:rsidRDefault="007E55EB" w:rsidP="00752D4A">
            <w:pPr>
              <w:jc w:val="center"/>
              <w:rPr>
                <w:color w:val="000000"/>
                <w:sz w:val="20"/>
                <w:szCs w:val="20"/>
              </w:rPr>
            </w:pPr>
            <w:r>
              <w:rPr>
                <w:color w:val="000000"/>
                <w:sz w:val="20"/>
                <w:szCs w:val="20"/>
              </w:rPr>
              <w:t>4</w:t>
            </w:r>
          </w:p>
        </w:tc>
        <w:tc>
          <w:tcPr>
            <w:tcW w:w="581" w:type="dxa"/>
            <w:tcBorders>
              <w:top w:val="nil"/>
              <w:left w:val="single" w:sz="4" w:space="0" w:color="auto"/>
              <w:bottom w:val="single" w:sz="4" w:space="0" w:color="auto"/>
              <w:right w:val="nil"/>
            </w:tcBorders>
            <w:shd w:val="clear" w:color="000000" w:fill="EBF1DE"/>
            <w:vAlign w:val="center"/>
            <w:hideMark/>
          </w:tcPr>
          <w:p w14:paraId="5447CE53" w14:textId="77777777" w:rsidR="007E55EB" w:rsidRDefault="007E55EB" w:rsidP="00752D4A">
            <w:pPr>
              <w:jc w:val="center"/>
              <w:rPr>
                <w:color w:val="000000"/>
                <w:sz w:val="20"/>
                <w:szCs w:val="20"/>
              </w:rPr>
            </w:pPr>
            <w:r>
              <w:rPr>
                <w:color w:val="000000"/>
                <w:sz w:val="20"/>
                <w:szCs w:val="20"/>
              </w:rPr>
              <w:t>20</w:t>
            </w:r>
          </w:p>
        </w:tc>
        <w:tc>
          <w:tcPr>
            <w:tcW w:w="500" w:type="dxa"/>
            <w:tcBorders>
              <w:top w:val="nil"/>
              <w:left w:val="single" w:sz="4" w:space="0" w:color="auto"/>
              <w:bottom w:val="single" w:sz="4" w:space="0" w:color="auto"/>
              <w:right w:val="nil"/>
            </w:tcBorders>
            <w:shd w:val="clear" w:color="auto" w:fill="auto"/>
            <w:vAlign w:val="center"/>
            <w:hideMark/>
          </w:tcPr>
          <w:p w14:paraId="61C32DC7" w14:textId="77777777" w:rsidR="007E55EB" w:rsidRDefault="007E55EB" w:rsidP="00752D4A">
            <w:pPr>
              <w:jc w:val="center"/>
              <w:rPr>
                <w:color w:val="000000"/>
                <w:sz w:val="20"/>
                <w:szCs w:val="20"/>
              </w:rPr>
            </w:pPr>
            <w:r>
              <w:rPr>
                <w:color w:val="000000"/>
                <w:sz w:val="20"/>
                <w:szCs w:val="20"/>
              </w:rPr>
              <w:t>0</w:t>
            </w:r>
          </w:p>
        </w:tc>
        <w:tc>
          <w:tcPr>
            <w:tcW w:w="581" w:type="dxa"/>
            <w:tcBorders>
              <w:top w:val="nil"/>
              <w:left w:val="single" w:sz="4" w:space="0" w:color="auto"/>
              <w:bottom w:val="single" w:sz="4" w:space="0" w:color="auto"/>
              <w:right w:val="nil"/>
            </w:tcBorders>
            <w:shd w:val="clear" w:color="000000" w:fill="EBF1DE"/>
            <w:vAlign w:val="center"/>
            <w:hideMark/>
          </w:tcPr>
          <w:p w14:paraId="17C00D27"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3DC54D30" w14:textId="77777777" w:rsidR="007E55EB" w:rsidRDefault="007E55EB" w:rsidP="00752D4A">
            <w:pPr>
              <w:jc w:val="center"/>
              <w:rPr>
                <w:color w:val="000000"/>
                <w:sz w:val="20"/>
                <w:szCs w:val="20"/>
              </w:rPr>
            </w:pPr>
            <w:r>
              <w:rPr>
                <w:color w:val="000000"/>
                <w:sz w:val="20"/>
                <w:szCs w:val="20"/>
              </w:rPr>
              <w:t>0</w:t>
            </w:r>
          </w:p>
        </w:tc>
        <w:tc>
          <w:tcPr>
            <w:tcW w:w="545" w:type="dxa"/>
            <w:tcBorders>
              <w:top w:val="nil"/>
              <w:left w:val="single" w:sz="4" w:space="0" w:color="auto"/>
              <w:bottom w:val="single" w:sz="4" w:space="0" w:color="auto"/>
              <w:right w:val="nil"/>
            </w:tcBorders>
            <w:shd w:val="clear" w:color="000000" w:fill="EBF1DE"/>
            <w:vAlign w:val="center"/>
            <w:hideMark/>
          </w:tcPr>
          <w:p w14:paraId="552EF0DE"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04DB6AF7" w14:textId="77777777" w:rsidR="007E55EB" w:rsidRDefault="007E55EB" w:rsidP="00752D4A">
            <w:pPr>
              <w:jc w:val="center"/>
              <w:rPr>
                <w:color w:val="000000"/>
                <w:sz w:val="20"/>
                <w:szCs w:val="20"/>
              </w:rPr>
            </w:pPr>
            <w:r>
              <w:rPr>
                <w:color w:val="000000"/>
                <w:sz w:val="20"/>
                <w:szCs w:val="20"/>
              </w:rPr>
              <w:t>4</w:t>
            </w:r>
          </w:p>
        </w:tc>
        <w:tc>
          <w:tcPr>
            <w:tcW w:w="545" w:type="dxa"/>
            <w:tcBorders>
              <w:top w:val="nil"/>
              <w:left w:val="single" w:sz="4" w:space="0" w:color="auto"/>
              <w:bottom w:val="single" w:sz="4" w:space="0" w:color="auto"/>
              <w:right w:val="nil"/>
            </w:tcBorders>
            <w:shd w:val="clear" w:color="000000" w:fill="EBF1DE"/>
            <w:vAlign w:val="center"/>
            <w:hideMark/>
          </w:tcPr>
          <w:p w14:paraId="70A331EF" w14:textId="77777777" w:rsidR="007E55EB" w:rsidRDefault="007E55EB" w:rsidP="00752D4A">
            <w:pPr>
              <w:jc w:val="center"/>
              <w:rPr>
                <w:color w:val="000000"/>
                <w:sz w:val="20"/>
                <w:szCs w:val="20"/>
              </w:rPr>
            </w:pPr>
            <w:r>
              <w:rPr>
                <w:color w:val="000000"/>
                <w:sz w:val="20"/>
                <w:szCs w:val="20"/>
              </w:rPr>
              <w:t>20</w:t>
            </w:r>
          </w:p>
        </w:tc>
        <w:tc>
          <w:tcPr>
            <w:tcW w:w="500" w:type="dxa"/>
            <w:tcBorders>
              <w:top w:val="nil"/>
              <w:left w:val="single" w:sz="4" w:space="0" w:color="auto"/>
              <w:bottom w:val="single" w:sz="4" w:space="0" w:color="auto"/>
              <w:right w:val="nil"/>
            </w:tcBorders>
            <w:shd w:val="clear" w:color="auto" w:fill="auto"/>
            <w:vAlign w:val="center"/>
            <w:hideMark/>
          </w:tcPr>
          <w:p w14:paraId="3FBFA479" w14:textId="77777777" w:rsidR="007E55EB" w:rsidRDefault="007E55EB" w:rsidP="00752D4A">
            <w:pPr>
              <w:jc w:val="center"/>
              <w:rPr>
                <w:color w:val="000000"/>
                <w:sz w:val="20"/>
                <w:szCs w:val="20"/>
              </w:rPr>
            </w:pPr>
            <w:r>
              <w:rPr>
                <w:color w:val="000000"/>
                <w:sz w:val="20"/>
                <w:szCs w:val="20"/>
              </w:rPr>
              <w:t>0</w:t>
            </w:r>
          </w:p>
        </w:tc>
        <w:tc>
          <w:tcPr>
            <w:tcW w:w="581" w:type="dxa"/>
            <w:tcBorders>
              <w:top w:val="nil"/>
              <w:left w:val="single" w:sz="4" w:space="0" w:color="auto"/>
              <w:bottom w:val="single" w:sz="4" w:space="0" w:color="auto"/>
              <w:right w:val="nil"/>
            </w:tcBorders>
            <w:shd w:val="clear" w:color="000000" w:fill="EBF1DE"/>
            <w:vAlign w:val="center"/>
            <w:hideMark/>
          </w:tcPr>
          <w:p w14:paraId="3615792B"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70D63DD6" w14:textId="77777777" w:rsidR="007E55EB" w:rsidRDefault="007E55EB" w:rsidP="00752D4A">
            <w:pPr>
              <w:jc w:val="center"/>
              <w:rPr>
                <w:color w:val="000000"/>
                <w:sz w:val="20"/>
                <w:szCs w:val="20"/>
              </w:rPr>
            </w:pPr>
            <w:r>
              <w:rPr>
                <w:color w:val="000000"/>
                <w:sz w:val="20"/>
                <w:szCs w:val="20"/>
              </w:rPr>
              <w:t>0</w:t>
            </w:r>
          </w:p>
        </w:tc>
        <w:tc>
          <w:tcPr>
            <w:tcW w:w="545" w:type="dxa"/>
            <w:tcBorders>
              <w:top w:val="nil"/>
              <w:left w:val="single" w:sz="4" w:space="0" w:color="auto"/>
              <w:bottom w:val="single" w:sz="4" w:space="0" w:color="auto"/>
              <w:right w:val="nil"/>
            </w:tcBorders>
            <w:shd w:val="clear" w:color="000000" w:fill="EBF1DE"/>
            <w:vAlign w:val="center"/>
            <w:hideMark/>
          </w:tcPr>
          <w:p w14:paraId="660F2510"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6E0DCD6C" w14:textId="77777777" w:rsidR="007E55EB" w:rsidRDefault="007E55EB" w:rsidP="00752D4A">
            <w:pPr>
              <w:jc w:val="center"/>
              <w:rPr>
                <w:color w:val="000000"/>
                <w:sz w:val="20"/>
                <w:szCs w:val="20"/>
              </w:rPr>
            </w:pPr>
            <w:r>
              <w:rPr>
                <w:color w:val="000000"/>
                <w:sz w:val="20"/>
                <w:szCs w:val="20"/>
              </w:rPr>
              <w:t>0</w:t>
            </w:r>
          </w:p>
        </w:tc>
        <w:tc>
          <w:tcPr>
            <w:tcW w:w="581" w:type="dxa"/>
            <w:tcBorders>
              <w:top w:val="nil"/>
              <w:left w:val="single" w:sz="4" w:space="0" w:color="auto"/>
              <w:bottom w:val="single" w:sz="4" w:space="0" w:color="auto"/>
              <w:right w:val="nil"/>
            </w:tcBorders>
            <w:shd w:val="clear" w:color="000000" w:fill="EBF1DE"/>
            <w:vAlign w:val="center"/>
            <w:hideMark/>
          </w:tcPr>
          <w:p w14:paraId="228E96AE"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53376102" w14:textId="77777777" w:rsidR="007E55EB" w:rsidRDefault="007E55EB" w:rsidP="00752D4A">
            <w:pPr>
              <w:jc w:val="center"/>
              <w:rPr>
                <w:color w:val="000000"/>
                <w:sz w:val="20"/>
                <w:szCs w:val="20"/>
              </w:rPr>
            </w:pPr>
            <w:r>
              <w:rPr>
                <w:color w:val="000000"/>
                <w:sz w:val="20"/>
                <w:szCs w:val="20"/>
              </w:rPr>
              <w:t>0</w:t>
            </w:r>
          </w:p>
        </w:tc>
        <w:tc>
          <w:tcPr>
            <w:tcW w:w="545" w:type="dxa"/>
            <w:tcBorders>
              <w:top w:val="nil"/>
              <w:left w:val="single" w:sz="4" w:space="0" w:color="auto"/>
              <w:bottom w:val="single" w:sz="4" w:space="0" w:color="auto"/>
              <w:right w:val="nil"/>
            </w:tcBorders>
            <w:shd w:val="clear" w:color="000000" w:fill="EBF1DE"/>
            <w:vAlign w:val="center"/>
            <w:hideMark/>
          </w:tcPr>
          <w:p w14:paraId="0E9174BA"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7D37C5BB" w14:textId="77777777" w:rsidR="007E55EB" w:rsidRDefault="007E55EB" w:rsidP="00752D4A">
            <w:pPr>
              <w:jc w:val="center"/>
              <w:rPr>
                <w:color w:val="000000"/>
                <w:sz w:val="20"/>
                <w:szCs w:val="20"/>
              </w:rPr>
            </w:pPr>
            <w:r>
              <w:rPr>
                <w:color w:val="000000"/>
                <w:sz w:val="20"/>
                <w:szCs w:val="20"/>
              </w:rPr>
              <w:t>4</w:t>
            </w:r>
          </w:p>
        </w:tc>
        <w:tc>
          <w:tcPr>
            <w:tcW w:w="581" w:type="dxa"/>
            <w:tcBorders>
              <w:top w:val="nil"/>
              <w:left w:val="single" w:sz="4" w:space="0" w:color="auto"/>
              <w:bottom w:val="single" w:sz="4" w:space="0" w:color="auto"/>
              <w:right w:val="single" w:sz="4" w:space="0" w:color="auto"/>
            </w:tcBorders>
            <w:shd w:val="clear" w:color="000000" w:fill="EBF1DE"/>
            <w:vAlign w:val="center"/>
            <w:hideMark/>
          </w:tcPr>
          <w:p w14:paraId="5FA97FAF" w14:textId="77777777" w:rsidR="007E55EB" w:rsidRDefault="007E55EB" w:rsidP="00752D4A">
            <w:pPr>
              <w:jc w:val="center"/>
              <w:rPr>
                <w:color w:val="000000"/>
                <w:sz w:val="20"/>
                <w:szCs w:val="20"/>
              </w:rPr>
            </w:pPr>
            <w:r>
              <w:rPr>
                <w:color w:val="000000"/>
                <w:sz w:val="20"/>
                <w:szCs w:val="20"/>
              </w:rPr>
              <w:t>20</w:t>
            </w:r>
          </w:p>
        </w:tc>
      </w:tr>
      <w:tr w:rsidR="007E55EB" w14:paraId="0933D962" w14:textId="77777777" w:rsidTr="007E55EB">
        <w:trPr>
          <w:trHeight w:val="300"/>
        </w:trPr>
        <w:tc>
          <w:tcPr>
            <w:tcW w:w="2102" w:type="dxa"/>
            <w:tcBorders>
              <w:top w:val="nil"/>
              <w:left w:val="single" w:sz="4" w:space="0" w:color="auto"/>
              <w:bottom w:val="single" w:sz="4" w:space="0" w:color="auto"/>
              <w:right w:val="single" w:sz="4" w:space="0" w:color="auto"/>
            </w:tcBorders>
            <w:shd w:val="clear" w:color="auto" w:fill="auto"/>
            <w:vAlign w:val="center"/>
            <w:hideMark/>
          </w:tcPr>
          <w:p w14:paraId="44969694" w14:textId="77777777" w:rsidR="007E55EB" w:rsidRDefault="007E55EB" w:rsidP="00752D4A">
            <w:pPr>
              <w:rPr>
                <w:color w:val="000000"/>
                <w:sz w:val="20"/>
                <w:szCs w:val="20"/>
              </w:rPr>
            </w:pPr>
            <w:r>
              <w:rPr>
                <w:color w:val="000000"/>
                <w:sz w:val="20"/>
                <w:szCs w:val="20"/>
              </w:rPr>
              <w:t xml:space="preserve">Onward referral </w:t>
            </w:r>
          </w:p>
        </w:tc>
        <w:tc>
          <w:tcPr>
            <w:tcW w:w="1182" w:type="dxa"/>
            <w:tcBorders>
              <w:top w:val="nil"/>
              <w:left w:val="nil"/>
              <w:bottom w:val="single" w:sz="4" w:space="0" w:color="auto"/>
              <w:right w:val="nil"/>
            </w:tcBorders>
            <w:shd w:val="clear" w:color="auto" w:fill="auto"/>
            <w:vAlign w:val="center"/>
            <w:hideMark/>
          </w:tcPr>
          <w:p w14:paraId="601B77D1" w14:textId="77777777" w:rsidR="007E55EB" w:rsidRDefault="007E55EB" w:rsidP="00752D4A">
            <w:pPr>
              <w:jc w:val="center"/>
              <w:rPr>
                <w:color w:val="000000"/>
                <w:sz w:val="20"/>
                <w:szCs w:val="20"/>
              </w:rPr>
            </w:pPr>
            <w:r>
              <w:rPr>
                <w:color w:val="000000"/>
                <w:sz w:val="20"/>
                <w:szCs w:val="20"/>
              </w:rPr>
              <w:t>10</w:t>
            </w:r>
          </w:p>
        </w:tc>
        <w:tc>
          <w:tcPr>
            <w:tcW w:w="500" w:type="dxa"/>
            <w:tcBorders>
              <w:top w:val="nil"/>
              <w:left w:val="single" w:sz="4" w:space="0" w:color="auto"/>
              <w:bottom w:val="single" w:sz="4" w:space="0" w:color="auto"/>
              <w:right w:val="nil"/>
            </w:tcBorders>
            <w:shd w:val="clear" w:color="auto" w:fill="auto"/>
            <w:vAlign w:val="center"/>
            <w:hideMark/>
          </w:tcPr>
          <w:p w14:paraId="18D074C7" w14:textId="77777777" w:rsidR="007E55EB" w:rsidRDefault="007E55EB" w:rsidP="00752D4A">
            <w:pPr>
              <w:jc w:val="center"/>
              <w:rPr>
                <w:color w:val="000000"/>
                <w:sz w:val="20"/>
                <w:szCs w:val="20"/>
              </w:rPr>
            </w:pPr>
            <w:r>
              <w:rPr>
                <w:color w:val="000000"/>
                <w:sz w:val="20"/>
                <w:szCs w:val="20"/>
              </w:rPr>
              <w:t>0</w:t>
            </w:r>
          </w:p>
        </w:tc>
        <w:tc>
          <w:tcPr>
            <w:tcW w:w="545" w:type="dxa"/>
            <w:tcBorders>
              <w:top w:val="nil"/>
              <w:left w:val="single" w:sz="4" w:space="0" w:color="auto"/>
              <w:bottom w:val="single" w:sz="4" w:space="0" w:color="auto"/>
              <w:right w:val="nil"/>
            </w:tcBorders>
            <w:shd w:val="clear" w:color="000000" w:fill="EBF1DE"/>
            <w:vAlign w:val="center"/>
            <w:hideMark/>
          </w:tcPr>
          <w:p w14:paraId="101CC6B2"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3AFF4A52" w14:textId="77777777" w:rsidR="007E55EB" w:rsidRDefault="007E55EB" w:rsidP="00752D4A">
            <w:pPr>
              <w:jc w:val="center"/>
              <w:rPr>
                <w:color w:val="000000"/>
                <w:sz w:val="20"/>
                <w:szCs w:val="20"/>
              </w:rPr>
            </w:pPr>
            <w:r>
              <w:rPr>
                <w:color w:val="000000"/>
                <w:sz w:val="20"/>
                <w:szCs w:val="20"/>
              </w:rPr>
              <w:t>4</w:t>
            </w:r>
          </w:p>
        </w:tc>
        <w:tc>
          <w:tcPr>
            <w:tcW w:w="581" w:type="dxa"/>
            <w:tcBorders>
              <w:top w:val="nil"/>
              <w:left w:val="single" w:sz="4" w:space="0" w:color="auto"/>
              <w:bottom w:val="single" w:sz="4" w:space="0" w:color="auto"/>
              <w:right w:val="nil"/>
            </w:tcBorders>
            <w:shd w:val="clear" w:color="000000" w:fill="EBF1DE"/>
            <w:vAlign w:val="center"/>
            <w:hideMark/>
          </w:tcPr>
          <w:p w14:paraId="6ED2F358" w14:textId="77777777" w:rsidR="007E55EB" w:rsidRDefault="007E55EB" w:rsidP="00752D4A">
            <w:pPr>
              <w:jc w:val="center"/>
              <w:rPr>
                <w:color w:val="000000"/>
                <w:sz w:val="20"/>
                <w:szCs w:val="20"/>
              </w:rPr>
            </w:pPr>
            <w:r>
              <w:rPr>
                <w:color w:val="000000"/>
                <w:sz w:val="20"/>
                <w:szCs w:val="20"/>
              </w:rPr>
              <w:t>40</w:t>
            </w:r>
          </w:p>
        </w:tc>
        <w:tc>
          <w:tcPr>
            <w:tcW w:w="500" w:type="dxa"/>
            <w:tcBorders>
              <w:top w:val="nil"/>
              <w:left w:val="single" w:sz="4" w:space="0" w:color="auto"/>
              <w:bottom w:val="single" w:sz="4" w:space="0" w:color="auto"/>
              <w:right w:val="nil"/>
            </w:tcBorders>
            <w:shd w:val="clear" w:color="auto" w:fill="auto"/>
            <w:vAlign w:val="center"/>
            <w:hideMark/>
          </w:tcPr>
          <w:p w14:paraId="2DCE62B8" w14:textId="77777777" w:rsidR="007E55EB" w:rsidRDefault="007E55EB" w:rsidP="00752D4A">
            <w:pPr>
              <w:jc w:val="center"/>
              <w:rPr>
                <w:color w:val="000000"/>
                <w:sz w:val="20"/>
                <w:szCs w:val="20"/>
              </w:rPr>
            </w:pPr>
            <w:r>
              <w:rPr>
                <w:color w:val="000000"/>
                <w:sz w:val="20"/>
                <w:szCs w:val="20"/>
              </w:rPr>
              <w:t>0</w:t>
            </w:r>
          </w:p>
        </w:tc>
        <w:tc>
          <w:tcPr>
            <w:tcW w:w="545" w:type="dxa"/>
            <w:tcBorders>
              <w:top w:val="nil"/>
              <w:left w:val="single" w:sz="4" w:space="0" w:color="auto"/>
              <w:bottom w:val="single" w:sz="4" w:space="0" w:color="auto"/>
              <w:right w:val="nil"/>
            </w:tcBorders>
            <w:shd w:val="clear" w:color="000000" w:fill="EBF1DE"/>
            <w:vAlign w:val="center"/>
            <w:hideMark/>
          </w:tcPr>
          <w:p w14:paraId="61ADE7F6"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67A8AE44" w14:textId="77777777" w:rsidR="007E55EB" w:rsidRDefault="007E55EB" w:rsidP="00752D4A">
            <w:pPr>
              <w:jc w:val="center"/>
              <w:rPr>
                <w:color w:val="000000"/>
                <w:sz w:val="20"/>
                <w:szCs w:val="20"/>
              </w:rPr>
            </w:pPr>
            <w:r>
              <w:rPr>
                <w:color w:val="000000"/>
                <w:sz w:val="20"/>
                <w:szCs w:val="20"/>
              </w:rPr>
              <w:t>0</w:t>
            </w:r>
          </w:p>
        </w:tc>
        <w:tc>
          <w:tcPr>
            <w:tcW w:w="581" w:type="dxa"/>
            <w:tcBorders>
              <w:top w:val="nil"/>
              <w:left w:val="single" w:sz="4" w:space="0" w:color="auto"/>
              <w:bottom w:val="single" w:sz="4" w:space="0" w:color="auto"/>
              <w:right w:val="nil"/>
            </w:tcBorders>
            <w:shd w:val="clear" w:color="000000" w:fill="EBF1DE"/>
            <w:vAlign w:val="center"/>
            <w:hideMark/>
          </w:tcPr>
          <w:p w14:paraId="4D32681B"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21D0A1E3" w14:textId="77777777" w:rsidR="007E55EB" w:rsidRDefault="007E55EB" w:rsidP="00752D4A">
            <w:pPr>
              <w:jc w:val="center"/>
              <w:rPr>
                <w:color w:val="000000"/>
                <w:sz w:val="20"/>
                <w:szCs w:val="20"/>
              </w:rPr>
            </w:pPr>
            <w:r>
              <w:rPr>
                <w:color w:val="000000"/>
                <w:sz w:val="20"/>
                <w:szCs w:val="20"/>
              </w:rPr>
              <w:t>0</w:t>
            </w:r>
          </w:p>
        </w:tc>
        <w:tc>
          <w:tcPr>
            <w:tcW w:w="581" w:type="dxa"/>
            <w:tcBorders>
              <w:top w:val="nil"/>
              <w:left w:val="single" w:sz="4" w:space="0" w:color="auto"/>
              <w:bottom w:val="single" w:sz="4" w:space="0" w:color="auto"/>
              <w:right w:val="nil"/>
            </w:tcBorders>
            <w:shd w:val="clear" w:color="000000" w:fill="EBF1DE"/>
            <w:vAlign w:val="center"/>
            <w:hideMark/>
          </w:tcPr>
          <w:p w14:paraId="5BDF3F48"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1E8B8161" w14:textId="77777777" w:rsidR="007E55EB" w:rsidRDefault="007E55EB" w:rsidP="00752D4A">
            <w:pPr>
              <w:jc w:val="center"/>
              <w:rPr>
                <w:color w:val="000000"/>
                <w:sz w:val="20"/>
                <w:szCs w:val="20"/>
              </w:rPr>
            </w:pPr>
            <w:r>
              <w:rPr>
                <w:color w:val="000000"/>
                <w:sz w:val="20"/>
                <w:szCs w:val="20"/>
              </w:rPr>
              <w:t>0</w:t>
            </w:r>
          </w:p>
        </w:tc>
        <w:tc>
          <w:tcPr>
            <w:tcW w:w="545" w:type="dxa"/>
            <w:tcBorders>
              <w:top w:val="nil"/>
              <w:left w:val="single" w:sz="4" w:space="0" w:color="auto"/>
              <w:bottom w:val="single" w:sz="4" w:space="0" w:color="auto"/>
              <w:right w:val="nil"/>
            </w:tcBorders>
            <w:shd w:val="clear" w:color="000000" w:fill="EBF1DE"/>
            <w:vAlign w:val="center"/>
            <w:hideMark/>
          </w:tcPr>
          <w:p w14:paraId="68EF2001"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38ABC84A" w14:textId="77777777" w:rsidR="007E55EB" w:rsidRDefault="007E55EB" w:rsidP="00752D4A">
            <w:pPr>
              <w:jc w:val="center"/>
              <w:rPr>
                <w:color w:val="000000"/>
                <w:sz w:val="20"/>
                <w:szCs w:val="20"/>
              </w:rPr>
            </w:pPr>
            <w:r>
              <w:rPr>
                <w:color w:val="000000"/>
                <w:sz w:val="20"/>
                <w:szCs w:val="20"/>
              </w:rPr>
              <w:t>4</w:t>
            </w:r>
          </w:p>
        </w:tc>
        <w:tc>
          <w:tcPr>
            <w:tcW w:w="545" w:type="dxa"/>
            <w:tcBorders>
              <w:top w:val="nil"/>
              <w:left w:val="single" w:sz="4" w:space="0" w:color="auto"/>
              <w:bottom w:val="single" w:sz="4" w:space="0" w:color="auto"/>
              <w:right w:val="nil"/>
            </w:tcBorders>
            <w:shd w:val="clear" w:color="000000" w:fill="EBF1DE"/>
            <w:vAlign w:val="center"/>
            <w:hideMark/>
          </w:tcPr>
          <w:p w14:paraId="312F9760" w14:textId="77777777" w:rsidR="007E55EB" w:rsidRDefault="007E55EB" w:rsidP="00752D4A">
            <w:pPr>
              <w:jc w:val="center"/>
              <w:rPr>
                <w:color w:val="000000"/>
                <w:sz w:val="20"/>
                <w:szCs w:val="20"/>
              </w:rPr>
            </w:pPr>
            <w:r>
              <w:rPr>
                <w:color w:val="000000"/>
                <w:sz w:val="20"/>
                <w:szCs w:val="20"/>
              </w:rPr>
              <w:t>40</w:t>
            </w:r>
          </w:p>
        </w:tc>
        <w:tc>
          <w:tcPr>
            <w:tcW w:w="500" w:type="dxa"/>
            <w:tcBorders>
              <w:top w:val="nil"/>
              <w:left w:val="single" w:sz="4" w:space="0" w:color="auto"/>
              <w:bottom w:val="single" w:sz="4" w:space="0" w:color="auto"/>
              <w:right w:val="nil"/>
            </w:tcBorders>
            <w:shd w:val="clear" w:color="auto" w:fill="auto"/>
            <w:vAlign w:val="center"/>
            <w:hideMark/>
          </w:tcPr>
          <w:p w14:paraId="09CF0536" w14:textId="77777777" w:rsidR="007E55EB" w:rsidRDefault="007E55EB" w:rsidP="00752D4A">
            <w:pPr>
              <w:jc w:val="center"/>
              <w:rPr>
                <w:color w:val="000000"/>
                <w:sz w:val="20"/>
                <w:szCs w:val="20"/>
              </w:rPr>
            </w:pPr>
            <w:r>
              <w:rPr>
                <w:color w:val="000000"/>
                <w:sz w:val="20"/>
                <w:szCs w:val="20"/>
              </w:rPr>
              <w:t>4</w:t>
            </w:r>
          </w:p>
        </w:tc>
        <w:tc>
          <w:tcPr>
            <w:tcW w:w="581" w:type="dxa"/>
            <w:tcBorders>
              <w:top w:val="nil"/>
              <w:left w:val="single" w:sz="4" w:space="0" w:color="auto"/>
              <w:bottom w:val="single" w:sz="4" w:space="0" w:color="auto"/>
              <w:right w:val="nil"/>
            </w:tcBorders>
            <w:shd w:val="clear" w:color="000000" w:fill="EBF1DE"/>
            <w:vAlign w:val="center"/>
            <w:hideMark/>
          </w:tcPr>
          <w:p w14:paraId="66079918" w14:textId="77777777" w:rsidR="007E55EB" w:rsidRDefault="007E55EB" w:rsidP="00752D4A">
            <w:pPr>
              <w:jc w:val="center"/>
              <w:rPr>
                <w:color w:val="000000"/>
                <w:sz w:val="20"/>
                <w:szCs w:val="20"/>
              </w:rPr>
            </w:pPr>
            <w:r>
              <w:rPr>
                <w:color w:val="000000"/>
                <w:sz w:val="20"/>
                <w:szCs w:val="20"/>
              </w:rPr>
              <w:t>40</w:t>
            </w:r>
          </w:p>
        </w:tc>
        <w:tc>
          <w:tcPr>
            <w:tcW w:w="500" w:type="dxa"/>
            <w:tcBorders>
              <w:top w:val="nil"/>
              <w:left w:val="single" w:sz="4" w:space="0" w:color="auto"/>
              <w:bottom w:val="single" w:sz="4" w:space="0" w:color="auto"/>
              <w:right w:val="nil"/>
            </w:tcBorders>
            <w:shd w:val="clear" w:color="auto" w:fill="auto"/>
            <w:vAlign w:val="center"/>
            <w:hideMark/>
          </w:tcPr>
          <w:p w14:paraId="4C891B90" w14:textId="77777777" w:rsidR="007E55EB" w:rsidRDefault="007E55EB" w:rsidP="00752D4A">
            <w:pPr>
              <w:jc w:val="center"/>
              <w:rPr>
                <w:color w:val="000000"/>
                <w:sz w:val="20"/>
                <w:szCs w:val="20"/>
              </w:rPr>
            </w:pPr>
            <w:r>
              <w:rPr>
                <w:color w:val="000000"/>
                <w:sz w:val="20"/>
                <w:szCs w:val="20"/>
              </w:rPr>
              <w:t>0</w:t>
            </w:r>
          </w:p>
        </w:tc>
        <w:tc>
          <w:tcPr>
            <w:tcW w:w="545" w:type="dxa"/>
            <w:tcBorders>
              <w:top w:val="nil"/>
              <w:left w:val="single" w:sz="4" w:space="0" w:color="auto"/>
              <w:bottom w:val="single" w:sz="4" w:space="0" w:color="auto"/>
              <w:right w:val="nil"/>
            </w:tcBorders>
            <w:shd w:val="clear" w:color="000000" w:fill="EBF1DE"/>
            <w:vAlign w:val="center"/>
            <w:hideMark/>
          </w:tcPr>
          <w:p w14:paraId="42F34817"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0A217FF6" w14:textId="77777777" w:rsidR="007E55EB" w:rsidRDefault="007E55EB" w:rsidP="00752D4A">
            <w:pPr>
              <w:jc w:val="center"/>
              <w:rPr>
                <w:color w:val="000000"/>
                <w:sz w:val="20"/>
                <w:szCs w:val="20"/>
              </w:rPr>
            </w:pPr>
            <w:r>
              <w:rPr>
                <w:color w:val="000000"/>
                <w:sz w:val="20"/>
                <w:szCs w:val="20"/>
              </w:rPr>
              <w:t>0</w:t>
            </w:r>
          </w:p>
        </w:tc>
        <w:tc>
          <w:tcPr>
            <w:tcW w:w="581" w:type="dxa"/>
            <w:tcBorders>
              <w:top w:val="nil"/>
              <w:left w:val="single" w:sz="4" w:space="0" w:color="auto"/>
              <w:bottom w:val="single" w:sz="4" w:space="0" w:color="auto"/>
              <w:right w:val="nil"/>
            </w:tcBorders>
            <w:shd w:val="clear" w:color="000000" w:fill="EBF1DE"/>
            <w:vAlign w:val="center"/>
            <w:hideMark/>
          </w:tcPr>
          <w:p w14:paraId="4236BF88"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495EA2F7" w14:textId="77777777" w:rsidR="007E55EB" w:rsidRDefault="007E55EB" w:rsidP="00752D4A">
            <w:pPr>
              <w:jc w:val="center"/>
              <w:rPr>
                <w:color w:val="000000"/>
                <w:sz w:val="20"/>
                <w:szCs w:val="20"/>
              </w:rPr>
            </w:pPr>
            <w:r>
              <w:rPr>
                <w:color w:val="000000"/>
                <w:sz w:val="20"/>
                <w:szCs w:val="20"/>
              </w:rPr>
              <w:t>0</w:t>
            </w:r>
          </w:p>
        </w:tc>
        <w:tc>
          <w:tcPr>
            <w:tcW w:w="545" w:type="dxa"/>
            <w:tcBorders>
              <w:top w:val="nil"/>
              <w:left w:val="single" w:sz="4" w:space="0" w:color="auto"/>
              <w:bottom w:val="single" w:sz="4" w:space="0" w:color="auto"/>
              <w:right w:val="nil"/>
            </w:tcBorders>
            <w:shd w:val="clear" w:color="000000" w:fill="EBF1DE"/>
            <w:vAlign w:val="center"/>
            <w:hideMark/>
          </w:tcPr>
          <w:p w14:paraId="4E9EC069"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3B485E73" w14:textId="77777777" w:rsidR="007E55EB" w:rsidRDefault="007E55EB" w:rsidP="00752D4A">
            <w:pPr>
              <w:jc w:val="center"/>
              <w:rPr>
                <w:color w:val="000000"/>
                <w:sz w:val="20"/>
                <w:szCs w:val="20"/>
              </w:rPr>
            </w:pPr>
            <w:r>
              <w:rPr>
                <w:color w:val="000000"/>
                <w:sz w:val="20"/>
                <w:szCs w:val="20"/>
              </w:rPr>
              <w:t>0</w:t>
            </w:r>
          </w:p>
        </w:tc>
        <w:tc>
          <w:tcPr>
            <w:tcW w:w="581" w:type="dxa"/>
            <w:tcBorders>
              <w:top w:val="nil"/>
              <w:left w:val="single" w:sz="4" w:space="0" w:color="auto"/>
              <w:bottom w:val="single" w:sz="4" w:space="0" w:color="auto"/>
              <w:right w:val="single" w:sz="4" w:space="0" w:color="auto"/>
            </w:tcBorders>
            <w:shd w:val="clear" w:color="000000" w:fill="EBF1DE"/>
            <w:vAlign w:val="center"/>
            <w:hideMark/>
          </w:tcPr>
          <w:p w14:paraId="625C479A" w14:textId="77777777" w:rsidR="007E55EB" w:rsidRDefault="007E55EB" w:rsidP="00752D4A">
            <w:pPr>
              <w:jc w:val="center"/>
              <w:rPr>
                <w:color w:val="000000"/>
                <w:sz w:val="20"/>
                <w:szCs w:val="20"/>
              </w:rPr>
            </w:pPr>
            <w:r>
              <w:rPr>
                <w:color w:val="000000"/>
                <w:sz w:val="20"/>
                <w:szCs w:val="20"/>
              </w:rPr>
              <w:t>0</w:t>
            </w:r>
          </w:p>
        </w:tc>
      </w:tr>
      <w:tr w:rsidR="007E55EB" w14:paraId="3B67D11A" w14:textId="77777777" w:rsidTr="007E55EB">
        <w:trPr>
          <w:trHeight w:val="300"/>
        </w:trPr>
        <w:tc>
          <w:tcPr>
            <w:tcW w:w="2102" w:type="dxa"/>
            <w:tcBorders>
              <w:top w:val="nil"/>
              <w:left w:val="single" w:sz="4" w:space="0" w:color="auto"/>
              <w:bottom w:val="single" w:sz="4" w:space="0" w:color="auto"/>
              <w:right w:val="single" w:sz="4" w:space="0" w:color="auto"/>
            </w:tcBorders>
            <w:shd w:val="clear" w:color="auto" w:fill="auto"/>
            <w:vAlign w:val="center"/>
            <w:hideMark/>
          </w:tcPr>
          <w:p w14:paraId="25273070" w14:textId="77777777" w:rsidR="007E55EB" w:rsidRDefault="007E55EB" w:rsidP="00752D4A">
            <w:pPr>
              <w:rPr>
                <w:color w:val="000000"/>
                <w:sz w:val="20"/>
                <w:szCs w:val="20"/>
              </w:rPr>
            </w:pPr>
            <w:r>
              <w:rPr>
                <w:color w:val="000000"/>
                <w:sz w:val="20"/>
                <w:szCs w:val="20"/>
              </w:rPr>
              <w:t>Brokering</w:t>
            </w:r>
          </w:p>
        </w:tc>
        <w:tc>
          <w:tcPr>
            <w:tcW w:w="1182" w:type="dxa"/>
            <w:tcBorders>
              <w:top w:val="nil"/>
              <w:left w:val="nil"/>
              <w:bottom w:val="single" w:sz="4" w:space="0" w:color="auto"/>
              <w:right w:val="nil"/>
            </w:tcBorders>
            <w:shd w:val="clear" w:color="auto" w:fill="auto"/>
            <w:vAlign w:val="center"/>
            <w:hideMark/>
          </w:tcPr>
          <w:p w14:paraId="6B79F620" w14:textId="77777777" w:rsidR="007E55EB" w:rsidRDefault="007E55EB" w:rsidP="00752D4A">
            <w:pPr>
              <w:jc w:val="center"/>
              <w:rPr>
                <w:color w:val="000000"/>
                <w:sz w:val="20"/>
                <w:szCs w:val="20"/>
              </w:rPr>
            </w:pPr>
            <w:r>
              <w:rPr>
                <w:color w:val="000000"/>
                <w:sz w:val="20"/>
                <w:szCs w:val="20"/>
              </w:rPr>
              <w:t>5</w:t>
            </w:r>
          </w:p>
        </w:tc>
        <w:tc>
          <w:tcPr>
            <w:tcW w:w="500" w:type="dxa"/>
            <w:tcBorders>
              <w:top w:val="nil"/>
              <w:left w:val="single" w:sz="4" w:space="0" w:color="auto"/>
              <w:bottom w:val="single" w:sz="4" w:space="0" w:color="auto"/>
              <w:right w:val="nil"/>
            </w:tcBorders>
            <w:shd w:val="clear" w:color="auto" w:fill="auto"/>
            <w:vAlign w:val="center"/>
            <w:hideMark/>
          </w:tcPr>
          <w:p w14:paraId="40E427BB" w14:textId="77777777" w:rsidR="007E55EB" w:rsidRDefault="007E55EB" w:rsidP="00752D4A">
            <w:pPr>
              <w:jc w:val="center"/>
              <w:rPr>
                <w:color w:val="000000"/>
                <w:sz w:val="20"/>
                <w:szCs w:val="20"/>
              </w:rPr>
            </w:pPr>
            <w:r>
              <w:rPr>
                <w:color w:val="000000"/>
                <w:sz w:val="20"/>
                <w:szCs w:val="20"/>
              </w:rPr>
              <w:t>0</w:t>
            </w:r>
          </w:p>
        </w:tc>
        <w:tc>
          <w:tcPr>
            <w:tcW w:w="545" w:type="dxa"/>
            <w:tcBorders>
              <w:top w:val="nil"/>
              <w:left w:val="single" w:sz="4" w:space="0" w:color="auto"/>
              <w:bottom w:val="single" w:sz="4" w:space="0" w:color="auto"/>
              <w:right w:val="nil"/>
            </w:tcBorders>
            <w:shd w:val="clear" w:color="000000" w:fill="EBF1DE"/>
            <w:vAlign w:val="center"/>
            <w:hideMark/>
          </w:tcPr>
          <w:p w14:paraId="0BD4FF63"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05563343" w14:textId="77777777" w:rsidR="007E55EB" w:rsidRDefault="007E55EB" w:rsidP="00752D4A">
            <w:pPr>
              <w:jc w:val="center"/>
              <w:rPr>
                <w:color w:val="000000"/>
                <w:sz w:val="20"/>
                <w:szCs w:val="20"/>
              </w:rPr>
            </w:pPr>
            <w:r>
              <w:rPr>
                <w:color w:val="000000"/>
                <w:sz w:val="20"/>
                <w:szCs w:val="20"/>
              </w:rPr>
              <w:t>0</w:t>
            </w:r>
          </w:p>
        </w:tc>
        <w:tc>
          <w:tcPr>
            <w:tcW w:w="581" w:type="dxa"/>
            <w:tcBorders>
              <w:top w:val="nil"/>
              <w:left w:val="single" w:sz="4" w:space="0" w:color="auto"/>
              <w:bottom w:val="single" w:sz="4" w:space="0" w:color="auto"/>
              <w:right w:val="nil"/>
            </w:tcBorders>
            <w:shd w:val="clear" w:color="000000" w:fill="EBF1DE"/>
            <w:vAlign w:val="center"/>
            <w:hideMark/>
          </w:tcPr>
          <w:p w14:paraId="56F950F4"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35A382A6" w14:textId="77777777" w:rsidR="007E55EB" w:rsidRDefault="007E55EB" w:rsidP="00752D4A">
            <w:pPr>
              <w:jc w:val="center"/>
              <w:rPr>
                <w:color w:val="000000"/>
                <w:sz w:val="20"/>
                <w:szCs w:val="20"/>
              </w:rPr>
            </w:pPr>
            <w:r>
              <w:rPr>
                <w:color w:val="000000"/>
                <w:sz w:val="20"/>
                <w:szCs w:val="20"/>
              </w:rPr>
              <w:t>0</w:t>
            </w:r>
          </w:p>
        </w:tc>
        <w:tc>
          <w:tcPr>
            <w:tcW w:w="545" w:type="dxa"/>
            <w:tcBorders>
              <w:top w:val="nil"/>
              <w:left w:val="single" w:sz="4" w:space="0" w:color="auto"/>
              <w:bottom w:val="single" w:sz="4" w:space="0" w:color="auto"/>
              <w:right w:val="nil"/>
            </w:tcBorders>
            <w:shd w:val="clear" w:color="000000" w:fill="EBF1DE"/>
            <w:vAlign w:val="center"/>
            <w:hideMark/>
          </w:tcPr>
          <w:p w14:paraId="5CD7E442"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615C9C87" w14:textId="77777777" w:rsidR="007E55EB" w:rsidRDefault="007E55EB" w:rsidP="00752D4A">
            <w:pPr>
              <w:jc w:val="center"/>
              <w:rPr>
                <w:color w:val="000000"/>
                <w:sz w:val="20"/>
                <w:szCs w:val="20"/>
              </w:rPr>
            </w:pPr>
            <w:r>
              <w:rPr>
                <w:color w:val="000000"/>
                <w:sz w:val="20"/>
                <w:szCs w:val="20"/>
              </w:rPr>
              <w:t>0</w:t>
            </w:r>
          </w:p>
        </w:tc>
        <w:tc>
          <w:tcPr>
            <w:tcW w:w="581" w:type="dxa"/>
            <w:tcBorders>
              <w:top w:val="nil"/>
              <w:left w:val="single" w:sz="4" w:space="0" w:color="auto"/>
              <w:bottom w:val="single" w:sz="4" w:space="0" w:color="auto"/>
              <w:right w:val="nil"/>
            </w:tcBorders>
            <w:shd w:val="clear" w:color="000000" w:fill="EBF1DE"/>
            <w:vAlign w:val="center"/>
            <w:hideMark/>
          </w:tcPr>
          <w:p w14:paraId="38EDDE1B"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186E7D57" w14:textId="77777777" w:rsidR="007E55EB" w:rsidRDefault="007E55EB" w:rsidP="00752D4A">
            <w:pPr>
              <w:jc w:val="center"/>
              <w:rPr>
                <w:color w:val="000000"/>
                <w:sz w:val="20"/>
                <w:szCs w:val="20"/>
              </w:rPr>
            </w:pPr>
            <w:r>
              <w:rPr>
                <w:color w:val="000000"/>
                <w:sz w:val="20"/>
                <w:szCs w:val="20"/>
              </w:rPr>
              <w:t>0</w:t>
            </w:r>
          </w:p>
        </w:tc>
        <w:tc>
          <w:tcPr>
            <w:tcW w:w="581" w:type="dxa"/>
            <w:tcBorders>
              <w:top w:val="nil"/>
              <w:left w:val="single" w:sz="4" w:space="0" w:color="auto"/>
              <w:bottom w:val="single" w:sz="4" w:space="0" w:color="auto"/>
              <w:right w:val="nil"/>
            </w:tcBorders>
            <w:shd w:val="clear" w:color="000000" w:fill="EBF1DE"/>
            <w:vAlign w:val="center"/>
            <w:hideMark/>
          </w:tcPr>
          <w:p w14:paraId="61CB29AD"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4A0ABF18" w14:textId="77777777" w:rsidR="007E55EB" w:rsidRDefault="007E55EB" w:rsidP="00752D4A">
            <w:pPr>
              <w:jc w:val="center"/>
              <w:rPr>
                <w:color w:val="000000"/>
                <w:sz w:val="20"/>
                <w:szCs w:val="20"/>
              </w:rPr>
            </w:pPr>
            <w:r>
              <w:rPr>
                <w:color w:val="000000"/>
                <w:sz w:val="20"/>
                <w:szCs w:val="20"/>
              </w:rPr>
              <w:t>0</w:t>
            </w:r>
          </w:p>
        </w:tc>
        <w:tc>
          <w:tcPr>
            <w:tcW w:w="545" w:type="dxa"/>
            <w:tcBorders>
              <w:top w:val="nil"/>
              <w:left w:val="single" w:sz="4" w:space="0" w:color="auto"/>
              <w:bottom w:val="single" w:sz="4" w:space="0" w:color="auto"/>
              <w:right w:val="nil"/>
            </w:tcBorders>
            <w:shd w:val="clear" w:color="000000" w:fill="EBF1DE"/>
            <w:vAlign w:val="center"/>
            <w:hideMark/>
          </w:tcPr>
          <w:p w14:paraId="1951CF1E"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72836BBE" w14:textId="77777777" w:rsidR="007E55EB" w:rsidRDefault="007E55EB" w:rsidP="00752D4A">
            <w:pPr>
              <w:jc w:val="center"/>
              <w:rPr>
                <w:color w:val="000000"/>
                <w:sz w:val="20"/>
                <w:szCs w:val="20"/>
              </w:rPr>
            </w:pPr>
            <w:r>
              <w:rPr>
                <w:color w:val="000000"/>
                <w:sz w:val="20"/>
                <w:szCs w:val="20"/>
              </w:rPr>
              <w:t>0</w:t>
            </w:r>
          </w:p>
        </w:tc>
        <w:tc>
          <w:tcPr>
            <w:tcW w:w="545" w:type="dxa"/>
            <w:tcBorders>
              <w:top w:val="nil"/>
              <w:left w:val="single" w:sz="4" w:space="0" w:color="auto"/>
              <w:bottom w:val="single" w:sz="4" w:space="0" w:color="auto"/>
              <w:right w:val="nil"/>
            </w:tcBorders>
            <w:shd w:val="clear" w:color="000000" w:fill="EBF1DE"/>
            <w:vAlign w:val="center"/>
            <w:hideMark/>
          </w:tcPr>
          <w:p w14:paraId="36C93A8E"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60D82E07" w14:textId="77777777" w:rsidR="007E55EB" w:rsidRDefault="007E55EB" w:rsidP="00752D4A">
            <w:pPr>
              <w:jc w:val="center"/>
              <w:rPr>
                <w:color w:val="000000"/>
                <w:sz w:val="20"/>
                <w:szCs w:val="20"/>
              </w:rPr>
            </w:pPr>
            <w:r>
              <w:rPr>
                <w:color w:val="000000"/>
                <w:sz w:val="20"/>
                <w:szCs w:val="20"/>
              </w:rPr>
              <w:t>0</w:t>
            </w:r>
          </w:p>
        </w:tc>
        <w:tc>
          <w:tcPr>
            <w:tcW w:w="581" w:type="dxa"/>
            <w:tcBorders>
              <w:top w:val="nil"/>
              <w:left w:val="single" w:sz="4" w:space="0" w:color="auto"/>
              <w:bottom w:val="single" w:sz="4" w:space="0" w:color="auto"/>
              <w:right w:val="nil"/>
            </w:tcBorders>
            <w:shd w:val="clear" w:color="000000" w:fill="EBF1DE"/>
            <w:vAlign w:val="center"/>
            <w:hideMark/>
          </w:tcPr>
          <w:p w14:paraId="606AB794"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79119E53" w14:textId="77777777" w:rsidR="007E55EB" w:rsidRDefault="007E55EB" w:rsidP="00752D4A">
            <w:pPr>
              <w:jc w:val="center"/>
              <w:rPr>
                <w:color w:val="000000"/>
                <w:sz w:val="20"/>
                <w:szCs w:val="20"/>
              </w:rPr>
            </w:pPr>
            <w:r>
              <w:rPr>
                <w:color w:val="000000"/>
                <w:sz w:val="20"/>
                <w:szCs w:val="20"/>
              </w:rPr>
              <w:t>0</w:t>
            </w:r>
          </w:p>
        </w:tc>
        <w:tc>
          <w:tcPr>
            <w:tcW w:w="545" w:type="dxa"/>
            <w:tcBorders>
              <w:top w:val="nil"/>
              <w:left w:val="single" w:sz="4" w:space="0" w:color="auto"/>
              <w:bottom w:val="single" w:sz="4" w:space="0" w:color="auto"/>
              <w:right w:val="nil"/>
            </w:tcBorders>
            <w:shd w:val="clear" w:color="000000" w:fill="EBF1DE"/>
            <w:vAlign w:val="center"/>
            <w:hideMark/>
          </w:tcPr>
          <w:p w14:paraId="33F3D622"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2C6A931F" w14:textId="77777777" w:rsidR="007E55EB" w:rsidRDefault="007E55EB" w:rsidP="00752D4A">
            <w:pPr>
              <w:jc w:val="center"/>
              <w:rPr>
                <w:color w:val="000000"/>
                <w:sz w:val="20"/>
                <w:szCs w:val="20"/>
              </w:rPr>
            </w:pPr>
            <w:r>
              <w:rPr>
                <w:color w:val="000000"/>
                <w:sz w:val="20"/>
                <w:szCs w:val="20"/>
              </w:rPr>
              <w:t>0</w:t>
            </w:r>
          </w:p>
        </w:tc>
        <w:tc>
          <w:tcPr>
            <w:tcW w:w="581" w:type="dxa"/>
            <w:tcBorders>
              <w:top w:val="nil"/>
              <w:left w:val="single" w:sz="4" w:space="0" w:color="auto"/>
              <w:bottom w:val="single" w:sz="4" w:space="0" w:color="auto"/>
              <w:right w:val="nil"/>
            </w:tcBorders>
            <w:shd w:val="clear" w:color="000000" w:fill="EBF1DE"/>
            <w:vAlign w:val="center"/>
            <w:hideMark/>
          </w:tcPr>
          <w:p w14:paraId="0F9ACBA8"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408392C5" w14:textId="77777777" w:rsidR="007E55EB" w:rsidRDefault="007E55EB" w:rsidP="00752D4A">
            <w:pPr>
              <w:jc w:val="center"/>
              <w:rPr>
                <w:color w:val="000000"/>
                <w:sz w:val="20"/>
                <w:szCs w:val="20"/>
              </w:rPr>
            </w:pPr>
            <w:r>
              <w:rPr>
                <w:color w:val="000000"/>
                <w:sz w:val="20"/>
                <w:szCs w:val="20"/>
              </w:rPr>
              <w:t>0</w:t>
            </w:r>
          </w:p>
        </w:tc>
        <w:tc>
          <w:tcPr>
            <w:tcW w:w="545" w:type="dxa"/>
            <w:tcBorders>
              <w:top w:val="nil"/>
              <w:left w:val="single" w:sz="4" w:space="0" w:color="auto"/>
              <w:bottom w:val="single" w:sz="4" w:space="0" w:color="auto"/>
              <w:right w:val="nil"/>
            </w:tcBorders>
            <w:shd w:val="clear" w:color="000000" w:fill="EBF1DE"/>
            <w:vAlign w:val="center"/>
            <w:hideMark/>
          </w:tcPr>
          <w:p w14:paraId="12A265E3" w14:textId="77777777" w:rsidR="007E55EB" w:rsidRDefault="007E55EB" w:rsidP="00752D4A">
            <w:pPr>
              <w:jc w:val="center"/>
              <w:rPr>
                <w:color w:val="000000"/>
                <w:sz w:val="20"/>
                <w:szCs w:val="20"/>
              </w:rPr>
            </w:pPr>
            <w:r>
              <w:rPr>
                <w:color w:val="000000"/>
                <w:sz w:val="20"/>
                <w:szCs w:val="20"/>
              </w:rPr>
              <w:t>0</w:t>
            </w:r>
          </w:p>
        </w:tc>
        <w:tc>
          <w:tcPr>
            <w:tcW w:w="500" w:type="dxa"/>
            <w:tcBorders>
              <w:top w:val="nil"/>
              <w:left w:val="single" w:sz="4" w:space="0" w:color="auto"/>
              <w:bottom w:val="single" w:sz="4" w:space="0" w:color="auto"/>
              <w:right w:val="nil"/>
            </w:tcBorders>
            <w:shd w:val="clear" w:color="auto" w:fill="auto"/>
            <w:vAlign w:val="center"/>
            <w:hideMark/>
          </w:tcPr>
          <w:p w14:paraId="7B2B7287" w14:textId="77777777" w:rsidR="007E55EB" w:rsidRDefault="007E55EB" w:rsidP="00752D4A">
            <w:pPr>
              <w:jc w:val="center"/>
              <w:rPr>
                <w:color w:val="000000"/>
                <w:sz w:val="20"/>
                <w:szCs w:val="20"/>
              </w:rPr>
            </w:pPr>
            <w:r>
              <w:rPr>
                <w:color w:val="000000"/>
                <w:sz w:val="20"/>
                <w:szCs w:val="20"/>
              </w:rPr>
              <w:t>0</w:t>
            </w:r>
          </w:p>
        </w:tc>
        <w:tc>
          <w:tcPr>
            <w:tcW w:w="581" w:type="dxa"/>
            <w:tcBorders>
              <w:top w:val="nil"/>
              <w:left w:val="single" w:sz="4" w:space="0" w:color="auto"/>
              <w:bottom w:val="single" w:sz="4" w:space="0" w:color="auto"/>
              <w:right w:val="single" w:sz="4" w:space="0" w:color="auto"/>
            </w:tcBorders>
            <w:shd w:val="clear" w:color="000000" w:fill="EBF1DE"/>
            <w:vAlign w:val="center"/>
            <w:hideMark/>
          </w:tcPr>
          <w:p w14:paraId="4CD5A6AB" w14:textId="77777777" w:rsidR="007E55EB" w:rsidRDefault="007E55EB" w:rsidP="00752D4A">
            <w:pPr>
              <w:jc w:val="center"/>
              <w:rPr>
                <w:color w:val="000000"/>
                <w:sz w:val="20"/>
                <w:szCs w:val="20"/>
              </w:rPr>
            </w:pPr>
            <w:r>
              <w:rPr>
                <w:color w:val="000000"/>
                <w:sz w:val="20"/>
                <w:szCs w:val="20"/>
              </w:rPr>
              <w:t>0</w:t>
            </w:r>
          </w:p>
        </w:tc>
      </w:tr>
      <w:tr w:rsidR="007E55EB" w:rsidRPr="00311568" w14:paraId="56151225" w14:textId="77777777" w:rsidTr="007E55EB">
        <w:trPr>
          <w:trHeight w:val="300"/>
        </w:trPr>
        <w:tc>
          <w:tcPr>
            <w:tcW w:w="2102" w:type="dxa"/>
            <w:tcBorders>
              <w:top w:val="nil"/>
              <w:left w:val="single" w:sz="4" w:space="0" w:color="auto"/>
              <w:bottom w:val="single" w:sz="4" w:space="0" w:color="auto"/>
              <w:right w:val="single" w:sz="4" w:space="0" w:color="auto"/>
            </w:tcBorders>
            <w:shd w:val="clear" w:color="000000" w:fill="EBF1DE"/>
            <w:vAlign w:val="center"/>
            <w:hideMark/>
          </w:tcPr>
          <w:p w14:paraId="18CDAA44" w14:textId="77777777" w:rsidR="007E55EB" w:rsidRPr="00311568" w:rsidRDefault="007E55EB" w:rsidP="00752D4A">
            <w:pPr>
              <w:rPr>
                <w:rStyle w:val="IntenseEmphasis"/>
              </w:rPr>
            </w:pPr>
            <w:r w:rsidRPr="00311568">
              <w:rPr>
                <w:rStyle w:val="IntenseEmphasis"/>
              </w:rPr>
              <w:t>System score</w:t>
            </w:r>
          </w:p>
        </w:tc>
        <w:tc>
          <w:tcPr>
            <w:tcW w:w="1182" w:type="dxa"/>
            <w:tcBorders>
              <w:top w:val="nil"/>
              <w:left w:val="nil"/>
              <w:bottom w:val="single" w:sz="4" w:space="0" w:color="auto"/>
              <w:right w:val="single" w:sz="4" w:space="0" w:color="auto"/>
            </w:tcBorders>
            <w:shd w:val="clear" w:color="000000" w:fill="EBF1DE"/>
            <w:noWrap/>
            <w:vAlign w:val="bottom"/>
            <w:hideMark/>
          </w:tcPr>
          <w:p w14:paraId="2509A1AF" w14:textId="77777777" w:rsidR="007E55EB" w:rsidRPr="00311568" w:rsidRDefault="007E55EB" w:rsidP="00752D4A">
            <w:pPr>
              <w:rPr>
                <w:rStyle w:val="IntenseEmphasis"/>
              </w:rPr>
            </w:pPr>
            <w:r w:rsidRPr="00311568">
              <w:rPr>
                <w:rStyle w:val="IntenseEmphasis"/>
              </w:rPr>
              <w:t> </w:t>
            </w:r>
          </w:p>
        </w:tc>
        <w:tc>
          <w:tcPr>
            <w:tcW w:w="500" w:type="dxa"/>
            <w:tcBorders>
              <w:top w:val="nil"/>
              <w:left w:val="nil"/>
              <w:bottom w:val="single" w:sz="4" w:space="0" w:color="auto"/>
              <w:right w:val="single" w:sz="4" w:space="0" w:color="auto"/>
            </w:tcBorders>
            <w:shd w:val="clear" w:color="000000" w:fill="EBF1DE"/>
            <w:noWrap/>
            <w:vAlign w:val="bottom"/>
            <w:hideMark/>
          </w:tcPr>
          <w:p w14:paraId="7D8C8C24" w14:textId="77777777" w:rsidR="007E55EB" w:rsidRPr="00311568" w:rsidRDefault="007E55EB" w:rsidP="00752D4A">
            <w:pPr>
              <w:rPr>
                <w:rStyle w:val="IntenseEmphasis"/>
              </w:rPr>
            </w:pPr>
            <w:r w:rsidRPr="00311568">
              <w:rPr>
                <w:rStyle w:val="IntenseEmphasis"/>
              </w:rPr>
              <w:t> </w:t>
            </w:r>
          </w:p>
        </w:tc>
        <w:tc>
          <w:tcPr>
            <w:tcW w:w="545" w:type="dxa"/>
            <w:tcBorders>
              <w:top w:val="nil"/>
              <w:left w:val="nil"/>
              <w:bottom w:val="single" w:sz="4" w:space="0" w:color="auto"/>
              <w:right w:val="single" w:sz="4" w:space="0" w:color="auto"/>
            </w:tcBorders>
            <w:shd w:val="clear" w:color="000000" w:fill="EBF1DE"/>
            <w:noWrap/>
            <w:vAlign w:val="bottom"/>
            <w:hideMark/>
          </w:tcPr>
          <w:p w14:paraId="13E92B8E" w14:textId="77777777" w:rsidR="007E55EB" w:rsidRPr="00311568" w:rsidRDefault="007E55EB" w:rsidP="00752D4A">
            <w:pPr>
              <w:jc w:val="center"/>
              <w:rPr>
                <w:rStyle w:val="IntenseEmphasis"/>
              </w:rPr>
            </w:pPr>
            <w:r w:rsidRPr="00311568">
              <w:rPr>
                <w:rStyle w:val="IntenseEmphasis"/>
              </w:rPr>
              <w:t>30</w:t>
            </w:r>
          </w:p>
        </w:tc>
        <w:tc>
          <w:tcPr>
            <w:tcW w:w="500" w:type="dxa"/>
            <w:tcBorders>
              <w:top w:val="nil"/>
              <w:left w:val="nil"/>
              <w:bottom w:val="single" w:sz="4" w:space="0" w:color="auto"/>
              <w:right w:val="single" w:sz="4" w:space="0" w:color="auto"/>
            </w:tcBorders>
            <w:shd w:val="clear" w:color="000000" w:fill="EBF1DE"/>
            <w:noWrap/>
            <w:vAlign w:val="bottom"/>
            <w:hideMark/>
          </w:tcPr>
          <w:p w14:paraId="73389E68" w14:textId="77777777" w:rsidR="007E55EB" w:rsidRPr="00311568" w:rsidRDefault="007E55EB" w:rsidP="00752D4A">
            <w:pPr>
              <w:rPr>
                <w:rStyle w:val="IntenseEmphasis"/>
              </w:rPr>
            </w:pPr>
            <w:r w:rsidRPr="00311568">
              <w:rPr>
                <w:rStyle w:val="IntenseEmphasis"/>
              </w:rPr>
              <w:t> </w:t>
            </w:r>
          </w:p>
        </w:tc>
        <w:tc>
          <w:tcPr>
            <w:tcW w:w="581" w:type="dxa"/>
            <w:tcBorders>
              <w:top w:val="nil"/>
              <w:left w:val="nil"/>
              <w:bottom w:val="single" w:sz="4" w:space="0" w:color="auto"/>
              <w:right w:val="single" w:sz="4" w:space="0" w:color="auto"/>
            </w:tcBorders>
            <w:shd w:val="clear" w:color="000000" w:fill="EBF1DE"/>
            <w:noWrap/>
            <w:vAlign w:val="bottom"/>
            <w:hideMark/>
          </w:tcPr>
          <w:p w14:paraId="5E21E1FB" w14:textId="77777777" w:rsidR="007E55EB" w:rsidRPr="00311568" w:rsidRDefault="007E55EB" w:rsidP="00752D4A">
            <w:pPr>
              <w:jc w:val="center"/>
              <w:rPr>
                <w:rStyle w:val="IntenseEmphasis"/>
              </w:rPr>
            </w:pPr>
            <w:r w:rsidRPr="00311568">
              <w:rPr>
                <w:rStyle w:val="IntenseEmphasis"/>
              </w:rPr>
              <w:t>90</w:t>
            </w:r>
          </w:p>
        </w:tc>
        <w:tc>
          <w:tcPr>
            <w:tcW w:w="500" w:type="dxa"/>
            <w:tcBorders>
              <w:top w:val="nil"/>
              <w:left w:val="nil"/>
              <w:bottom w:val="single" w:sz="4" w:space="0" w:color="auto"/>
              <w:right w:val="single" w:sz="4" w:space="0" w:color="auto"/>
            </w:tcBorders>
            <w:shd w:val="clear" w:color="000000" w:fill="EBF1DE"/>
            <w:noWrap/>
            <w:vAlign w:val="bottom"/>
            <w:hideMark/>
          </w:tcPr>
          <w:p w14:paraId="54E75118" w14:textId="77777777" w:rsidR="007E55EB" w:rsidRPr="00311568" w:rsidRDefault="007E55EB" w:rsidP="00752D4A">
            <w:pPr>
              <w:rPr>
                <w:rStyle w:val="IntenseEmphasis"/>
              </w:rPr>
            </w:pPr>
            <w:r w:rsidRPr="00311568">
              <w:rPr>
                <w:rStyle w:val="IntenseEmphasis"/>
              </w:rPr>
              <w:t> </w:t>
            </w:r>
          </w:p>
        </w:tc>
        <w:tc>
          <w:tcPr>
            <w:tcW w:w="545" w:type="dxa"/>
            <w:tcBorders>
              <w:top w:val="nil"/>
              <w:left w:val="nil"/>
              <w:bottom w:val="single" w:sz="4" w:space="0" w:color="auto"/>
              <w:right w:val="single" w:sz="4" w:space="0" w:color="auto"/>
            </w:tcBorders>
            <w:shd w:val="clear" w:color="000000" w:fill="EBF1DE"/>
            <w:noWrap/>
            <w:vAlign w:val="bottom"/>
            <w:hideMark/>
          </w:tcPr>
          <w:p w14:paraId="491EE9AC" w14:textId="77777777" w:rsidR="007E55EB" w:rsidRPr="00311568" w:rsidRDefault="007E55EB" w:rsidP="00752D4A">
            <w:pPr>
              <w:jc w:val="center"/>
              <w:rPr>
                <w:rStyle w:val="IntenseEmphasis"/>
              </w:rPr>
            </w:pPr>
            <w:r w:rsidRPr="00311568">
              <w:rPr>
                <w:rStyle w:val="IntenseEmphasis"/>
              </w:rPr>
              <w:t>40</w:t>
            </w:r>
          </w:p>
        </w:tc>
        <w:tc>
          <w:tcPr>
            <w:tcW w:w="500" w:type="dxa"/>
            <w:tcBorders>
              <w:top w:val="nil"/>
              <w:left w:val="nil"/>
              <w:bottom w:val="single" w:sz="4" w:space="0" w:color="auto"/>
              <w:right w:val="single" w:sz="4" w:space="0" w:color="auto"/>
            </w:tcBorders>
            <w:shd w:val="clear" w:color="000000" w:fill="EBF1DE"/>
            <w:noWrap/>
            <w:vAlign w:val="bottom"/>
            <w:hideMark/>
          </w:tcPr>
          <w:p w14:paraId="41F7512A" w14:textId="77777777" w:rsidR="007E55EB" w:rsidRPr="00311568" w:rsidRDefault="007E55EB" w:rsidP="00752D4A">
            <w:pPr>
              <w:rPr>
                <w:rStyle w:val="IntenseEmphasis"/>
              </w:rPr>
            </w:pPr>
            <w:r w:rsidRPr="00311568">
              <w:rPr>
                <w:rStyle w:val="IntenseEmphasis"/>
              </w:rPr>
              <w:t> </w:t>
            </w:r>
          </w:p>
        </w:tc>
        <w:tc>
          <w:tcPr>
            <w:tcW w:w="581" w:type="dxa"/>
            <w:tcBorders>
              <w:top w:val="nil"/>
              <w:left w:val="nil"/>
              <w:bottom w:val="single" w:sz="4" w:space="0" w:color="auto"/>
              <w:right w:val="single" w:sz="4" w:space="0" w:color="auto"/>
            </w:tcBorders>
            <w:shd w:val="clear" w:color="000000" w:fill="EBF1DE"/>
            <w:noWrap/>
            <w:vAlign w:val="bottom"/>
            <w:hideMark/>
          </w:tcPr>
          <w:p w14:paraId="47F17E64" w14:textId="77777777" w:rsidR="007E55EB" w:rsidRPr="00311568" w:rsidRDefault="007E55EB" w:rsidP="00752D4A">
            <w:pPr>
              <w:jc w:val="center"/>
              <w:rPr>
                <w:rStyle w:val="IntenseEmphasis"/>
              </w:rPr>
            </w:pPr>
            <w:r w:rsidRPr="00311568">
              <w:rPr>
                <w:rStyle w:val="IntenseEmphasis"/>
              </w:rPr>
              <w:t>95</w:t>
            </w:r>
          </w:p>
        </w:tc>
        <w:tc>
          <w:tcPr>
            <w:tcW w:w="500" w:type="dxa"/>
            <w:tcBorders>
              <w:top w:val="nil"/>
              <w:left w:val="nil"/>
              <w:bottom w:val="single" w:sz="4" w:space="0" w:color="auto"/>
              <w:right w:val="single" w:sz="4" w:space="0" w:color="auto"/>
            </w:tcBorders>
            <w:shd w:val="clear" w:color="000000" w:fill="EBF1DE"/>
            <w:noWrap/>
            <w:vAlign w:val="bottom"/>
            <w:hideMark/>
          </w:tcPr>
          <w:p w14:paraId="168A9CC5" w14:textId="77777777" w:rsidR="007E55EB" w:rsidRPr="00311568" w:rsidRDefault="007E55EB" w:rsidP="00752D4A">
            <w:pPr>
              <w:rPr>
                <w:rStyle w:val="IntenseEmphasis"/>
              </w:rPr>
            </w:pPr>
            <w:r w:rsidRPr="00311568">
              <w:rPr>
                <w:rStyle w:val="IntenseEmphasis"/>
              </w:rPr>
              <w:t> </w:t>
            </w:r>
          </w:p>
        </w:tc>
        <w:tc>
          <w:tcPr>
            <w:tcW w:w="581" w:type="dxa"/>
            <w:tcBorders>
              <w:top w:val="nil"/>
              <w:left w:val="nil"/>
              <w:bottom w:val="single" w:sz="4" w:space="0" w:color="auto"/>
              <w:right w:val="single" w:sz="4" w:space="0" w:color="auto"/>
            </w:tcBorders>
            <w:shd w:val="clear" w:color="000000" w:fill="EBF1DE"/>
            <w:noWrap/>
            <w:vAlign w:val="bottom"/>
            <w:hideMark/>
          </w:tcPr>
          <w:p w14:paraId="5EACEE42" w14:textId="77777777" w:rsidR="007E55EB" w:rsidRPr="00311568" w:rsidRDefault="007E55EB" w:rsidP="00752D4A">
            <w:pPr>
              <w:jc w:val="center"/>
              <w:rPr>
                <w:rStyle w:val="IntenseEmphasis"/>
              </w:rPr>
            </w:pPr>
            <w:r w:rsidRPr="00311568">
              <w:rPr>
                <w:rStyle w:val="IntenseEmphasis"/>
              </w:rPr>
              <w:t>75</w:t>
            </w:r>
          </w:p>
        </w:tc>
        <w:tc>
          <w:tcPr>
            <w:tcW w:w="500" w:type="dxa"/>
            <w:tcBorders>
              <w:top w:val="nil"/>
              <w:left w:val="nil"/>
              <w:bottom w:val="single" w:sz="4" w:space="0" w:color="auto"/>
              <w:right w:val="single" w:sz="4" w:space="0" w:color="auto"/>
            </w:tcBorders>
            <w:shd w:val="clear" w:color="000000" w:fill="EBF1DE"/>
            <w:noWrap/>
            <w:vAlign w:val="bottom"/>
            <w:hideMark/>
          </w:tcPr>
          <w:p w14:paraId="2B3D38C3" w14:textId="77777777" w:rsidR="007E55EB" w:rsidRPr="00311568" w:rsidRDefault="007E55EB" w:rsidP="00752D4A">
            <w:pPr>
              <w:rPr>
                <w:rStyle w:val="IntenseEmphasis"/>
              </w:rPr>
            </w:pPr>
            <w:r w:rsidRPr="00311568">
              <w:rPr>
                <w:rStyle w:val="IntenseEmphasis"/>
              </w:rPr>
              <w:t> </w:t>
            </w:r>
          </w:p>
        </w:tc>
        <w:tc>
          <w:tcPr>
            <w:tcW w:w="545" w:type="dxa"/>
            <w:tcBorders>
              <w:top w:val="nil"/>
              <w:left w:val="nil"/>
              <w:bottom w:val="single" w:sz="4" w:space="0" w:color="auto"/>
              <w:right w:val="single" w:sz="4" w:space="0" w:color="auto"/>
            </w:tcBorders>
            <w:shd w:val="clear" w:color="000000" w:fill="EBF1DE"/>
            <w:noWrap/>
            <w:vAlign w:val="bottom"/>
            <w:hideMark/>
          </w:tcPr>
          <w:p w14:paraId="66B7620F" w14:textId="77777777" w:rsidR="007E55EB" w:rsidRPr="00311568" w:rsidRDefault="007E55EB" w:rsidP="00752D4A">
            <w:pPr>
              <w:jc w:val="center"/>
              <w:rPr>
                <w:rStyle w:val="IntenseEmphasis"/>
              </w:rPr>
            </w:pPr>
            <w:r w:rsidRPr="00311568">
              <w:rPr>
                <w:rStyle w:val="IntenseEmphasis"/>
              </w:rPr>
              <w:t>75</w:t>
            </w:r>
          </w:p>
        </w:tc>
        <w:tc>
          <w:tcPr>
            <w:tcW w:w="500" w:type="dxa"/>
            <w:tcBorders>
              <w:top w:val="nil"/>
              <w:left w:val="nil"/>
              <w:bottom w:val="single" w:sz="4" w:space="0" w:color="auto"/>
              <w:right w:val="single" w:sz="4" w:space="0" w:color="auto"/>
            </w:tcBorders>
            <w:shd w:val="clear" w:color="000000" w:fill="EBF1DE"/>
            <w:noWrap/>
            <w:vAlign w:val="bottom"/>
            <w:hideMark/>
          </w:tcPr>
          <w:p w14:paraId="2439D5C2" w14:textId="77777777" w:rsidR="007E55EB" w:rsidRPr="00311568" w:rsidRDefault="007E55EB" w:rsidP="00752D4A">
            <w:pPr>
              <w:rPr>
                <w:rStyle w:val="IntenseEmphasis"/>
              </w:rPr>
            </w:pPr>
            <w:r w:rsidRPr="00311568">
              <w:rPr>
                <w:rStyle w:val="IntenseEmphasis"/>
              </w:rPr>
              <w:t> </w:t>
            </w:r>
          </w:p>
        </w:tc>
        <w:tc>
          <w:tcPr>
            <w:tcW w:w="545" w:type="dxa"/>
            <w:tcBorders>
              <w:top w:val="nil"/>
              <w:left w:val="nil"/>
              <w:bottom w:val="single" w:sz="4" w:space="0" w:color="auto"/>
              <w:right w:val="single" w:sz="4" w:space="0" w:color="auto"/>
            </w:tcBorders>
            <w:shd w:val="clear" w:color="000000" w:fill="FFFFCC"/>
            <w:noWrap/>
            <w:vAlign w:val="bottom"/>
            <w:hideMark/>
          </w:tcPr>
          <w:p w14:paraId="59CA3410" w14:textId="77777777" w:rsidR="007E55EB" w:rsidRPr="00311568" w:rsidRDefault="007E55EB" w:rsidP="00752D4A">
            <w:pPr>
              <w:jc w:val="center"/>
              <w:rPr>
                <w:rStyle w:val="IntenseEmphasis"/>
              </w:rPr>
            </w:pPr>
            <w:r w:rsidRPr="00311568">
              <w:rPr>
                <w:rStyle w:val="IntenseEmphasis"/>
              </w:rPr>
              <w:t>110</w:t>
            </w:r>
          </w:p>
        </w:tc>
        <w:tc>
          <w:tcPr>
            <w:tcW w:w="500" w:type="dxa"/>
            <w:tcBorders>
              <w:top w:val="nil"/>
              <w:left w:val="nil"/>
              <w:bottom w:val="single" w:sz="4" w:space="0" w:color="auto"/>
              <w:right w:val="single" w:sz="4" w:space="0" w:color="auto"/>
            </w:tcBorders>
            <w:shd w:val="clear" w:color="000000" w:fill="EBF1DE"/>
            <w:noWrap/>
            <w:vAlign w:val="bottom"/>
            <w:hideMark/>
          </w:tcPr>
          <w:p w14:paraId="3D3C39AE" w14:textId="77777777" w:rsidR="007E55EB" w:rsidRPr="00311568" w:rsidRDefault="007E55EB" w:rsidP="00752D4A">
            <w:pPr>
              <w:rPr>
                <w:rStyle w:val="IntenseEmphasis"/>
              </w:rPr>
            </w:pPr>
            <w:r w:rsidRPr="00311568">
              <w:rPr>
                <w:rStyle w:val="IntenseEmphasis"/>
              </w:rPr>
              <w:t> </w:t>
            </w:r>
          </w:p>
        </w:tc>
        <w:tc>
          <w:tcPr>
            <w:tcW w:w="581" w:type="dxa"/>
            <w:tcBorders>
              <w:top w:val="nil"/>
              <w:left w:val="nil"/>
              <w:bottom w:val="single" w:sz="4" w:space="0" w:color="auto"/>
              <w:right w:val="single" w:sz="4" w:space="0" w:color="auto"/>
            </w:tcBorders>
            <w:shd w:val="clear" w:color="000000" w:fill="EBF1DE"/>
            <w:noWrap/>
            <w:vAlign w:val="bottom"/>
            <w:hideMark/>
          </w:tcPr>
          <w:p w14:paraId="4A7DA951" w14:textId="77777777" w:rsidR="007E55EB" w:rsidRPr="00311568" w:rsidRDefault="007E55EB" w:rsidP="00752D4A">
            <w:pPr>
              <w:jc w:val="center"/>
              <w:rPr>
                <w:rStyle w:val="IntenseEmphasis"/>
              </w:rPr>
            </w:pPr>
            <w:r w:rsidRPr="00311568">
              <w:rPr>
                <w:rStyle w:val="IntenseEmphasis"/>
              </w:rPr>
              <w:t>90</w:t>
            </w:r>
          </w:p>
        </w:tc>
        <w:tc>
          <w:tcPr>
            <w:tcW w:w="500" w:type="dxa"/>
            <w:tcBorders>
              <w:top w:val="nil"/>
              <w:left w:val="nil"/>
              <w:bottom w:val="single" w:sz="4" w:space="0" w:color="auto"/>
              <w:right w:val="single" w:sz="4" w:space="0" w:color="auto"/>
            </w:tcBorders>
            <w:shd w:val="clear" w:color="000000" w:fill="EBF1DE"/>
            <w:noWrap/>
            <w:vAlign w:val="bottom"/>
            <w:hideMark/>
          </w:tcPr>
          <w:p w14:paraId="51D571D9" w14:textId="77777777" w:rsidR="007E55EB" w:rsidRPr="00311568" w:rsidRDefault="007E55EB" w:rsidP="00752D4A">
            <w:pPr>
              <w:rPr>
                <w:rStyle w:val="IntenseEmphasis"/>
              </w:rPr>
            </w:pPr>
            <w:r w:rsidRPr="00311568">
              <w:rPr>
                <w:rStyle w:val="IntenseEmphasis"/>
              </w:rPr>
              <w:t> </w:t>
            </w:r>
          </w:p>
        </w:tc>
        <w:tc>
          <w:tcPr>
            <w:tcW w:w="545" w:type="dxa"/>
            <w:tcBorders>
              <w:top w:val="nil"/>
              <w:left w:val="nil"/>
              <w:bottom w:val="single" w:sz="4" w:space="0" w:color="auto"/>
              <w:right w:val="single" w:sz="4" w:space="0" w:color="auto"/>
            </w:tcBorders>
            <w:shd w:val="clear" w:color="000000" w:fill="EBF1DE"/>
            <w:noWrap/>
            <w:vAlign w:val="bottom"/>
            <w:hideMark/>
          </w:tcPr>
          <w:p w14:paraId="047D817B" w14:textId="77777777" w:rsidR="007E55EB" w:rsidRPr="00311568" w:rsidRDefault="007E55EB" w:rsidP="00752D4A">
            <w:pPr>
              <w:jc w:val="center"/>
              <w:rPr>
                <w:rStyle w:val="IntenseEmphasis"/>
              </w:rPr>
            </w:pPr>
            <w:r w:rsidRPr="00311568">
              <w:rPr>
                <w:rStyle w:val="IntenseEmphasis"/>
              </w:rPr>
              <w:t>55</w:t>
            </w:r>
          </w:p>
        </w:tc>
        <w:tc>
          <w:tcPr>
            <w:tcW w:w="500" w:type="dxa"/>
            <w:tcBorders>
              <w:top w:val="nil"/>
              <w:left w:val="nil"/>
              <w:bottom w:val="single" w:sz="4" w:space="0" w:color="auto"/>
              <w:right w:val="single" w:sz="4" w:space="0" w:color="auto"/>
            </w:tcBorders>
            <w:shd w:val="clear" w:color="000000" w:fill="EBF1DE"/>
            <w:noWrap/>
            <w:vAlign w:val="bottom"/>
            <w:hideMark/>
          </w:tcPr>
          <w:p w14:paraId="5DDCF185" w14:textId="77777777" w:rsidR="007E55EB" w:rsidRPr="00311568" w:rsidRDefault="007E55EB" w:rsidP="00752D4A">
            <w:pPr>
              <w:rPr>
                <w:rStyle w:val="IntenseEmphasis"/>
              </w:rPr>
            </w:pPr>
            <w:r w:rsidRPr="00311568">
              <w:rPr>
                <w:rStyle w:val="IntenseEmphasis"/>
              </w:rPr>
              <w:t> </w:t>
            </w:r>
          </w:p>
        </w:tc>
        <w:tc>
          <w:tcPr>
            <w:tcW w:w="581" w:type="dxa"/>
            <w:tcBorders>
              <w:top w:val="nil"/>
              <w:left w:val="nil"/>
              <w:bottom w:val="single" w:sz="4" w:space="0" w:color="auto"/>
              <w:right w:val="single" w:sz="4" w:space="0" w:color="auto"/>
            </w:tcBorders>
            <w:shd w:val="clear" w:color="000000" w:fill="EBF1DE"/>
            <w:noWrap/>
            <w:vAlign w:val="bottom"/>
            <w:hideMark/>
          </w:tcPr>
          <w:p w14:paraId="002A711C" w14:textId="77777777" w:rsidR="007E55EB" w:rsidRPr="00311568" w:rsidRDefault="007E55EB" w:rsidP="00752D4A">
            <w:pPr>
              <w:jc w:val="center"/>
              <w:rPr>
                <w:rStyle w:val="IntenseEmphasis"/>
              </w:rPr>
            </w:pPr>
            <w:r w:rsidRPr="00311568">
              <w:rPr>
                <w:rStyle w:val="IntenseEmphasis"/>
              </w:rPr>
              <w:t>50</w:t>
            </w:r>
          </w:p>
        </w:tc>
        <w:tc>
          <w:tcPr>
            <w:tcW w:w="500" w:type="dxa"/>
            <w:tcBorders>
              <w:top w:val="nil"/>
              <w:left w:val="nil"/>
              <w:bottom w:val="single" w:sz="4" w:space="0" w:color="auto"/>
              <w:right w:val="single" w:sz="4" w:space="0" w:color="auto"/>
            </w:tcBorders>
            <w:shd w:val="clear" w:color="000000" w:fill="EBF1DE"/>
            <w:noWrap/>
            <w:vAlign w:val="bottom"/>
            <w:hideMark/>
          </w:tcPr>
          <w:p w14:paraId="7741E0F6" w14:textId="77777777" w:rsidR="007E55EB" w:rsidRPr="00311568" w:rsidRDefault="007E55EB" w:rsidP="00752D4A">
            <w:pPr>
              <w:rPr>
                <w:rStyle w:val="IntenseEmphasis"/>
              </w:rPr>
            </w:pPr>
            <w:r w:rsidRPr="00311568">
              <w:rPr>
                <w:rStyle w:val="IntenseEmphasis"/>
              </w:rPr>
              <w:t> </w:t>
            </w:r>
          </w:p>
        </w:tc>
        <w:tc>
          <w:tcPr>
            <w:tcW w:w="545" w:type="dxa"/>
            <w:tcBorders>
              <w:top w:val="nil"/>
              <w:left w:val="nil"/>
              <w:bottom w:val="single" w:sz="4" w:space="0" w:color="auto"/>
              <w:right w:val="single" w:sz="4" w:space="0" w:color="auto"/>
            </w:tcBorders>
            <w:shd w:val="clear" w:color="000000" w:fill="EBF1DE"/>
            <w:noWrap/>
            <w:vAlign w:val="bottom"/>
            <w:hideMark/>
          </w:tcPr>
          <w:p w14:paraId="35603A80" w14:textId="77777777" w:rsidR="007E55EB" w:rsidRPr="00311568" w:rsidRDefault="007E55EB" w:rsidP="00752D4A">
            <w:pPr>
              <w:jc w:val="center"/>
              <w:rPr>
                <w:rStyle w:val="IntenseEmphasis"/>
              </w:rPr>
            </w:pPr>
            <w:r w:rsidRPr="00311568">
              <w:rPr>
                <w:rStyle w:val="IntenseEmphasis"/>
              </w:rPr>
              <w:t>50</w:t>
            </w:r>
          </w:p>
        </w:tc>
        <w:tc>
          <w:tcPr>
            <w:tcW w:w="500" w:type="dxa"/>
            <w:tcBorders>
              <w:top w:val="nil"/>
              <w:left w:val="nil"/>
              <w:bottom w:val="single" w:sz="4" w:space="0" w:color="auto"/>
              <w:right w:val="single" w:sz="4" w:space="0" w:color="auto"/>
            </w:tcBorders>
            <w:shd w:val="clear" w:color="000000" w:fill="EBF1DE"/>
            <w:noWrap/>
            <w:vAlign w:val="bottom"/>
            <w:hideMark/>
          </w:tcPr>
          <w:p w14:paraId="47B10F66" w14:textId="77777777" w:rsidR="007E55EB" w:rsidRPr="00311568" w:rsidRDefault="007E55EB" w:rsidP="00752D4A">
            <w:pPr>
              <w:rPr>
                <w:rStyle w:val="IntenseEmphasis"/>
              </w:rPr>
            </w:pPr>
            <w:r w:rsidRPr="00311568">
              <w:rPr>
                <w:rStyle w:val="IntenseEmphasis"/>
              </w:rPr>
              <w:t> </w:t>
            </w:r>
          </w:p>
        </w:tc>
        <w:tc>
          <w:tcPr>
            <w:tcW w:w="581" w:type="dxa"/>
            <w:tcBorders>
              <w:top w:val="nil"/>
              <w:left w:val="nil"/>
              <w:bottom w:val="single" w:sz="4" w:space="0" w:color="auto"/>
              <w:right w:val="single" w:sz="4" w:space="0" w:color="auto"/>
            </w:tcBorders>
            <w:shd w:val="clear" w:color="000000" w:fill="EBF1DE"/>
            <w:noWrap/>
            <w:vAlign w:val="bottom"/>
            <w:hideMark/>
          </w:tcPr>
          <w:p w14:paraId="6EA8A028" w14:textId="77777777" w:rsidR="007E55EB" w:rsidRPr="00311568" w:rsidRDefault="007E55EB" w:rsidP="00752D4A">
            <w:pPr>
              <w:jc w:val="center"/>
              <w:rPr>
                <w:rStyle w:val="IntenseEmphasis"/>
              </w:rPr>
            </w:pPr>
            <w:r w:rsidRPr="00311568">
              <w:rPr>
                <w:rStyle w:val="IntenseEmphasis"/>
              </w:rPr>
              <w:t>90</w:t>
            </w:r>
          </w:p>
        </w:tc>
      </w:tr>
      <w:tr w:rsidR="007E55EB" w14:paraId="0F926ED4" w14:textId="77777777" w:rsidTr="007E55EB">
        <w:trPr>
          <w:trHeight w:val="300"/>
        </w:trPr>
        <w:tc>
          <w:tcPr>
            <w:tcW w:w="2102" w:type="dxa"/>
            <w:tcBorders>
              <w:top w:val="nil"/>
              <w:left w:val="single" w:sz="4" w:space="0" w:color="auto"/>
              <w:bottom w:val="single" w:sz="4" w:space="0" w:color="auto"/>
              <w:right w:val="single" w:sz="4" w:space="0" w:color="auto"/>
            </w:tcBorders>
            <w:shd w:val="clear" w:color="auto" w:fill="auto"/>
            <w:vAlign w:val="center"/>
            <w:hideMark/>
          </w:tcPr>
          <w:p w14:paraId="0165F9C6" w14:textId="77777777" w:rsidR="007E55EB" w:rsidRDefault="007E55EB" w:rsidP="00752D4A">
            <w:pPr>
              <w:rPr>
                <w:color w:val="000000"/>
                <w:sz w:val="20"/>
                <w:szCs w:val="20"/>
              </w:rPr>
            </w:pPr>
            <w:r>
              <w:rPr>
                <w:color w:val="000000"/>
                <w:sz w:val="20"/>
                <w:szCs w:val="20"/>
              </w:rPr>
              <w:t>Overall Score</w:t>
            </w:r>
          </w:p>
        </w:tc>
        <w:tc>
          <w:tcPr>
            <w:tcW w:w="1182" w:type="dxa"/>
            <w:tcBorders>
              <w:top w:val="nil"/>
              <w:left w:val="nil"/>
              <w:bottom w:val="single" w:sz="4" w:space="0" w:color="auto"/>
              <w:right w:val="single" w:sz="4" w:space="0" w:color="auto"/>
            </w:tcBorders>
            <w:shd w:val="clear" w:color="auto" w:fill="auto"/>
            <w:noWrap/>
            <w:vAlign w:val="center"/>
            <w:hideMark/>
          </w:tcPr>
          <w:p w14:paraId="402BDCB9" w14:textId="77777777" w:rsidR="007E55EB" w:rsidRDefault="007E55EB" w:rsidP="00752D4A">
            <w:pPr>
              <w:jc w:val="center"/>
              <w:rPr>
                <w:color w:val="000000"/>
                <w:sz w:val="20"/>
                <w:szCs w:val="20"/>
              </w:rPr>
            </w:pPr>
            <w:r>
              <w:rPr>
                <w:color w:val="000000"/>
                <w:sz w:val="20"/>
                <w:szCs w:val="20"/>
              </w:rPr>
              <w:t> </w:t>
            </w:r>
          </w:p>
        </w:tc>
        <w:tc>
          <w:tcPr>
            <w:tcW w:w="500" w:type="dxa"/>
            <w:tcBorders>
              <w:top w:val="nil"/>
              <w:left w:val="nil"/>
              <w:bottom w:val="single" w:sz="4" w:space="0" w:color="auto"/>
              <w:right w:val="single" w:sz="4" w:space="0" w:color="auto"/>
            </w:tcBorders>
            <w:shd w:val="clear" w:color="auto" w:fill="auto"/>
            <w:noWrap/>
            <w:vAlign w:val="center"/>
            <w:hideMark/>
          </w:tcPr>
          <w:p w14:paraId="6DBF7D19" w14:textId="77777777" w:rsidR="007E55EB" w:rsidRDefault="007E55EB" w:rsidP="00752D4A">
            <w:pPr>
              <w:jc w:val="center"/>
              <w:rPr>
                <w:color w:val="000000"/>
                <w:sz w:val="20"/>
                <w:szCs w:val="20"/>
              </w:rPr>
            </w:pPr>
            <w:r>
              <w:rPr>
                <w:color w:val="000000"/>
                <w:sz w:val="20"/>
                <w:szCs w:val="20"/>
              </w:rPr>
              <w:t> </w:t>
            </w:r>
          </w:p>
        </w:tc>
        <w:tc>
          <w:tcPr>
            <w:tcW w:w="545" w:type="dxa"/>
            <w:tcBorders>
              <w:top w:val="nil"/>
              <w:left w:val="nil"/>
              <w:bottom w:val="single" w:sz="4" w:space="0" w:color="auto"/>
              <w:right w:val="single" w:sz="4" w:space="0" w:color="auto"/>
            </w:tcBorders>
            <w:shd w:val="clear" w:color="auto" w:fill="auto"/>
            <w:noWrap/>
            <w:vAlign w:val="center"/>
            <w:hideMark/>
          </w:tcPr>
          <w:p w14:paraId="662F0FDB" w14:textId="77777777" w:rsidR="007E55EB" w:rsidRDefault="007E55EB" w:rsidP="00752D4A">
            <w:pPr>
              <w:jc w:val="center"/>
              <w:rPr>
                <w:color w:val="000000"/>
                <w:sz w:val="20"/>
                <w:szCs w:val="20"/>
              </w:rPr>
            </w:pPr>
            <w:r>
              <w:rPr>
                <w:color w:val="000000"/>
                <w:sz w:val="20"/>
                <w:szCs w:val="20"/>
              </w:rPr>
              <w:t>395</w:t>
            </w:r>
          </w:p>
        </w:tc>
        <w:tc>
          <w:tcPr>
            <w:tcW w:w="500" w:type="dxa"/>
            <w:tcBorders>
              <w:top w:val="nil"/>
              <w:left w:val="nil"/>
              <w:bottom w:val="single" w:sz="4" w:space="0" w:color="auto"/>
              <w:right w:val="single" w:sz="4" w:space="0" w:color="auto"/>
            </w:tcBorders>
            <w:shd w:val="clear" w:color="auto" w:fill="auto"/>
            <w:noWrap/>
            <w:vAlign w:val="center"/>
            <w:hideMark/>
          </w:tcPr>
          <w:p w14:paraId="3680346D" w14:textId="77777777" w:rsidR="007E55EB" w:rsidRDefault="007E55EB" w:rsidP="00752D4A">
            <w:pPr>
              <w:jc w:val="center"/>
              <w:rPr>
                <w:color w:val="000000"/>
                <w:sz w:val="20"/>
                <w:szCs w:val="20"/>
              </w:rPr>
            </w:pPr>
            <w:r>
              <w:rPr>
                <w:color w:val="000000"/>
                <w:sz w:val="20"/>
                <w:szCs w:val="20"/>
              </w:rPr>
              <w:t> </w:t>
            </w:r>
          </w:p>
        </w:tc>
        <w:tc>
          <w:tcPr>
            <w:tcW w:w="581" w:type="dxa"/>
            <w:tcBorders>
              <w:top w:val="nil"/>
              <w:left w:val="nil"/>
              <w:bottom w:val="single" w:sz="4" w:space="0" w:color="auto"/>
              <w:right w:val="single" w:sz="4" w:space="0" w:color="auto"/>
            </w:tcBorders>
            <w:shd w:val="clear" w:color="auto" w:fill="auto"/>
            <w:noWrap/>
            <w:vAlign w:val="center"/>
            <w:hideMark/>
          </w:tcPr>
          <w:p w14:paraId="6F681AB4" w14:textId="77777777" w:rsidR="007E55EB" w:rsidRDefault="007E55EB" w:rsidP="00752D4A">
            <w:pPr>
              <w:jc w:val="center"/>
              <w:rPr>
                <w:color w:val="000000"/>
                <w:sz w:val="20"/>
                <w:szCs w:val="20"/>
              </w:rPr>
            </w:pPr>
            <w:r>
              <w:rPr>
                <w:color w:val="000000"/>
                <w:sz w:val="20"/>
                <w:szCs w:val="20"/>
              </w:rPr>
              <w:t>1160</w:t>
            </w:r>
          </w:p>
        </w:tc>
        <w:tc>
          <w:tcPr>
            <w:tcW w:w="500" w:type="dxa"/>
            <w:tcBorders>
              <w:top w:val="nil"/>
              <w:left w:val="nil"/>
              <w:bottom w:val="single" w:sz="4" w:space="0" w:color="auto"/>
              <w:right w:val="single" w:sz="4" w:space="0" w:color="auto"/>
            </w:tcBorders>
            <w:shd w:val="clear" w:color="auto" w:fill="auto"/>
            <w:noWrap/>
            <w:vAlign w:val="center"/>
            <w:hideMark/>
          </w:tcPr>
          <w:p w14:paraId="07D554D2" w14:textId="77777777" w:rsidR="007E55EB" w:rsidRDefault="007E55EB" w:rsidP="00752D4A">
            <w:pPr>
              <w:jc w:val="center"/>
              <w:rPr>
                <w:color w:val="000000"/>
                <w:sz w:val="20"/>
                <w:szCs w:val="20"/>
              </w:rPr>
            </w:pPr>
            <w:r>
              <w:rPr>
                <w:color w:val="000000"/>
                <w:sz w:val="20"/>
                <w:szCs w:val="20"/>
              </w:rPr>
              <w:t> </w:t>
            </w:r>
          </w:p>
        </w:tc>
        <w:tc>
          <w:tcPr>
            <w:tcW w:w="545" w:type="dxa"/>
            <w:tcBorders>
              <w:top w:val="nil"/>
              <w:left w:val="nil"/>
              <w:bottom w:val="single" w:sz="4" w:space="0" w:color="auto"/>
              <w:right w:val="single" w:sz="4" w:space="0" w:color="auto"/>
            </w:tcBorders>
            <w:shd w:val="clear" w:color="auto" w:fill="auto"/>
            <w:noWrap/>
            <w:vAlign w:val="center"/>
            <w:hideMark/>
          </w:tcPr>
          <w:p w14:paraId="1E239F48" w14:textId="77777777" w:rsidR="007E55EB" w:rsidRDefault="007E55EB" w:rsidP="00752D4A">
            <w:pPr>
              <w:jc w:val="center"/>
              <w:rPr>
                <w:color w:val="000000"/>
                <w:sz w:val="20"/>
                <w:szCs w:val="20"/>
              </w:rPr>
            </w:pPr>
            <w:r>
              <w:rPr>
                <w:color w:val="000000"/>
                <w:sz w:val="20"/>
                <w:szCs w:val="20"/>
              </w:rPr>
              <w:t>660</w:t>
            </w:r>
          </w:p>
        </w:tc>
        <w:tc>
          <w:tcPr>
            <w:tcW w:w="500" w:type="dxa"/>
            <w:tcBorders>
              <w:top w:val="nil"/>
              <w:left w:val="nil"/>
              <w:bottom w:val="single" w:sz="4" w:space="0" w:color="auto"/>
              <w:right w:val="single" w:sz="4" w:space="0" w:color="auto"/>
            </w:tcBorders>
            <w:shd w:val="clear" w:color="auto" w:fill="auto"/>
            <w:noWrap/>
            <w:vAlign w:val="center"/>
            <w:hideMark/>
          </w:tcPr>
          <w:p w14:paraId="57A26053" w14:textId="77777777" w:rsidR="007E55EB" w:rsidRDefault="007E55EB" w:rsidP="00752D4A">
            <w:pPr>
              <w:jc w:val="center"/>
              <w:rPr>
                <w:color w:val="000000"/>
                <w:sz w:val="20"/>
                <w:szCs w:val="20"/>
              </w:rPr>
            </w:pPr>
            <w:r>
              <w:rPr>
                <w:color w:val="000000"/>
                <w:sz w:val="20"/>
                <w:szCs w:val="20"/>
              </w:rPr>
              <w:t> </w:t>
            </w:r>
          </w:p>
        </w:tc>
        <w:tc>
          <w:tcPr>
            <w:tcW w:w="581" w:type="dxa"/>
            <w:tcBorders>
              <w:top w:val="nil"/>
              <w:left w:val="nil"/>
              <w:bottom w:val="single" w:sz="4" w:space="0" w:color="auto"/>
              <w:right w:val="single" w:sz="4" w:space="0" w:color="auto"/>
            </w:tcBorders>
            <w:shd w:val="clear" w:color="000000" w:fill="FEA39C"/>
            <w:noWrap/>
            <w:vAlign w:val="center"/>
            <w:hideMark/>
          </w:tcPr>
          <w:p w14:paraId="0B5641D2" w14:textId="77777777" w:rsidR="007E55EB" w:rsidRDefault="007E55EB" w:rsidP="00752D4A">
            <w:pPr>
              <w:jc w:val="center"/>
              <w:rPr>
                <w:color w:val="000000"/>
                <w:sz w:val="20"/>
                <w:szCs w:val="20"/>
              </w:rPr>
            </w:pPr>
            <w:r>
              <w:rPr>
                <w:color w:val="000000"/>
                <w:sz w:val="20"/>
                <w:szCs w:val="20"/>
              </w:rPr>
              <w:t>1730</w:t>
            </w:r>
          </w:p>
        </w:tc>
        <w:tc>
          <w:tcPr>
            <w:tcW w:w="500" w:type="dxa"/>
            <w:tcBorders>
              <w:top w:val="nil"/>
              <w:left w:val="nil"/>
              <w:bottom w:val="single" w:sz="4" w:space="0" w:color="auto"/>
              <w:right w:val="single" w:sz="4" w:space="0" w:color="auto"/>
            </w:tcBorders>
            <w:shd w:val="clear" w:color="auto" w:fill="auto"/>
            <w:noWrap/>
            <w:vAlign w:val="center"/>
            <w:hideMark/>
          </w:tcPr>
          <w:p w14:paraId="0727DDD3" w14:textId="77777777" w:rsidR="007E55EB" w:rsidRDefault="007E55EB" w:rsidP="00752D4A">
            <w:pPr>
              <w:jc w:val="center"/>
              <w:rPr>
                <w:color w:val="000000"/>
                <w:sz w:val="20"/>
                <w:szCs w:val="20"/>
              </w:rPr>
            </w:pPr>
            <w:r>
              <w:rPr>
                <w:color w:val="000000"/>
                <w:sz w:val="20"/>
                <w:szCs w:val="20"/>
              </w:rPr>
              <w:t> </w:t>
            </w:r>
          </w:p>
        </w:tc>
        <w:tc>
          <w:tcPr>
            <w:tcW w:w="581" w:type="dxa"/>
            <w:tcBorders>
              <w:top w:val="nil"/>
              <w:left w:val="nil"/>
              <w:bottom w:val="single" w:sz="4" w:space="0" w:color="auto"/>
              <w:right w:val="single" w:sz="4" w:space="0" w:color="auto"/>
            </w:tcBorders>
            <w:shd w:val="clear" w:color="000000" w:fill="FEA39C"/>
            <w:noWrap/>
            <w:vAlign w:val="center"/>
            <w:hideMark/>
          </w:tcPr>
          <w:p w14:paraId="1F759489" w14:textId="77777777" w:rsidR="007E55EB" w:rsidRDefault="007E55EB" w:rsidP="00752D4A">
            <w:pPr>
              <w:jc w:val="center"/>
              <w:rPr>
                <w:color w:val="000000"/>
                <w:sz w:val="20"/>
                <w:szCs w:val="20"/>
              </w:rPr>
            </w:pPr>
            <w:r>
              <w:rPr>
                <w:color w:val="000000"/>
                <w:sz w:val="20"/>
                <w:szCs w:val="20"/>
              </w:rPr>
              <w:t>1165</w:t>
            </w:r>
          </w:p>
        </w:tc>
        <w:tc>
          <w:tcPr>
            <w:tcW w:w="500" w:type="dxa"/>
            <w:tcBorders>
              <w:top w:val="nil"/>
              <w:left w:val="nil"/>
              <w:bottom w:val="single" w:sz="4" w:space="0" w:color="auto"/>
              <w:right w:val="single" w:sz="4" w:space="0" w:color="auto"/>
            </w:tcBorders>
            <w:shd w:val="clear" w:color="auto" w:fill="auto"/>
            <w:noWrap/>
            <w:vAlign w:val="center"/>
            <w:hideMark/>
          </w:tcPr>
          <w:p w14:paraId="7CD01E0A" w14:textId="77777777" w:rsidR="007E55EB" w:rsidRDefault="007E55EB" w:rsidP="00752D4A">
            <w:pPr>
              <w:jc w:val="center"/>
              <w:rPr>
                <w:color w:val="000000"/>
                <w:sz w:val="20"/>
                <w:szCs w:val="20"/>
              </w:rPr>
            </w:pPr>
            <w:r>
              <w:rPr>
                <w:color w:val="000000"/>
                <w:sz w:val="20"/>
                <w:szCs w:val="20"/>
              </w:rPr>
              <w:t> </w:t>
            </w:r>
          </w:p>
        </w:tc>
        <w:tc>
          <w:tcPr>
            <w:tcW w:w="545" w:type="dxa"/>
            <w:tcBorders>
              <w:top w:val="nil"/>
              <w:left w:val="nil"/>
              <w:bottom w:val="single" w:sz="4" w:space="0" w:color="auto"/>
              <w:right w:val="single" w:sz="4" w:space="0" w:color="auto"/>
            </w:tcBorders>
            <w:shd w:val="clear" w:color="auto" w:fill="auto"/>
            <w:noWrap/>
            <w:vAlign w:val="center"/>
            <w:hideMark/>
          </w:tcPr>
          <w:p w14:paraId="571D5068" w14:textId="77777777" w:rsidR="007E55EB" w:rsidRDefault="007E55EB" w:rsidP="00752D4A">
            <w:pPr>
              <w:jc w:val="center"/>
              <w:rPr>
                <w:color w:val="000000"/>
                <w:sz w:val="20"/>
                <w:szCs w:val="20"/>
              </w:rPr>
            </w:pPr>
            <w:r>
              <w:rPr>
                <w:color w:val="000000"/>
                <w:sz w:val="20"/>
                <w:szCs w:val="20"/>
              </w:rPr>
              <w:t>900</w:t>
            </w:r>
          </w:p>
        </w:tc>
        <w:tc>
          <w:tcPr>
            <w:tcW w:w="500" w:type="dxa"/>
            <w:tcBorders>
              <w:top w:val="nil"/>
              <w:left w:val="nil"/>
              <w:bottom w:val="single" w:sz="4" w:space="0" w:color="auto"/>
              <w:right w:val="single" w:sz="4" w:space="0" w:color="auto"/>
            </w:tcBorders>
            <w:shd w:val="clear" w:color="auto" w:fill="auto"/>
            <w:noWrap/>
            <w:vAlign w:val="center"/>
            <w:hideMark/>
          </w:tcPr>
          <w:p w14:paraId="1AA2797B" w14:textId="77777777" w:rsidR="007E55EB" w:rsidRDefault="007E55EB" w:rsidP="00752D4A">
            <w:pPr>
              <w:jc w:val="center"/>
              <w:rPr>
                <w:color w:val="000000"/>
                <w:sz w:val="20"/>
                <w:szCs w:val="20"/>
              </w:rPr>
            </w:pPr>
            <w:r>
              <w:rPr>
                <w:color w:val="000000"/>
                <w:sz w:val="20"/>
                <w:szCs w:val="20"/>
              </w:rPr>
              <w:t> </w:t>
            </w:r>
          </w:p>
        </w:tc>
        <w:tc>
          <w:tcPr>
            <w:tcW w:w="545" w:type="dxa"/>
            <w:tcBorders>
              <w:top w:val="nil"/>
              <w:left w:val="nil"/>
              <w:bottom w:val="single" w:sz="4" w:space="0" w:color="auto"/>
              <w:right w:val="single" w:sz="4" w:space="0" w:color="auto"/>
            </w:tcBorders>
            <w:shd w:val="clear" w:color="auto" w:fill="auto"/>
            <w:noWrap/>
            <w:vAlign w:val="center"/>
            <w:hideMark/>
          </w:tcPr>
          <w:p w14:paraId="661B1309" w14:textId="77777777" w:rsidR="007E55EB" w:rsidRDefault="007E55EB" w:rsidP="00752D4A">
            <w:pPr>
              <w:jc w:val="center"/>
              <w:rPr>
                <w:color w:val="000000"/>
                <w:sz w:val="20"/>
                <w:szCs w:val="20"/>
              </w:rPr>
            </w:pPr>
            <w:r>
              <w:rPr>
                <w:color w:val="000000"/>
                <w:sz w:val="20"/>
                <w:szCs w:val="20"/>
              </w:rPr>
              <w:t>970</w:t>
            </w:r>
          </w:p>
        </w:tc>
        <w:tc>
          <w:tcPr>
            <w:tcW w:w="500" w:type="dxa"/>
            <w:tcBorders>
              <w:top w:val="nil"/>
              <w:left w:val="nil"/>
              <w:bottom w:val="single" w:sz="4" w:space="0" w:color="auto"/>
              <w:right w:val="single" w:sz="4" w:space="0" w:color="auto"/>
            </w:tcBorders>
            <w:shd w:val="clear" w:color="auto" w:fill="auto"/>
            <w:noWrap/>
            <w:vAlign w:val="center"/>
            <w:hideMark/>
          </w:tcPr>
          <w:p w14:paraId="37B638AE" w14:textId="77777777" w:rsidR="007E55EB" w:rsidRDefault="007E55EB" w:rsidP="00752D4A">
            <w:pPr>
              <w:jc w:val="center"/>
              <w:rPr>
                <w:color w:val="000000"/>
                <w:sz w:val="20"/>
                <w:szCs w:val="20"/>
              </w:rPr>
            </w:pPr>
            <w:r>
              <w:rPr>
                <w:color w:val="000000"/>
                <w:sz w:val="20"/>
                <w:szCs w:val="20"/>
              </w:rPr>
              <w:t> </w:t>
            </w:r>
          </w:p>
        </w:tc>
        <w:tc>
          <w:tcPr>
            <w:tcW w:w="581" w:type="dxa"/>
            <w:tcBorders>
              <w:top w:val="nil"/>
              <w:left w:val="nil"/>
              <w:bottom w:val="single" w:sz="4" w:space="0" w:color="auto"/>
              <w:right w:val="single" w:sz="4" w:space="0" w:color="auto"/>
            </w:tcBorders>
            <w:shd w:val="clear" w:color="000000" w:fill="FEA39C"/>
            <w:noWrap/>
            <w:vAlign w:val="center"/>
            <w:hideMark/>
          </w:tcPr>
          <w:p w14:paraId="64A94114" w14:textId="77777777" w:rsidR="007E55EB" w:rsidRDefault="007E55EB" w:rsidP="00752D4A">
            <w:pPr>
              <w:jc w:val="center"/>
              <w:rPr>
                <w:color w:val="000000"/>
                <w:sz w:val="20"/>
                <w:szCs w:val="20"/>
              </w:rPr>
            </w:pPr>
            <w:r>
              <w:rPr>
                <w:color w:val="000000"/>
                <w:sz w:val="20"/>
                <w:szCs w:val="20"/>
              </w:rPr>
              <w:t>1210</w:t>
            </w:r>
          </w:p>
        </w:tc>
        <w:tc>
          <w:tcPr>
            <w:tcW w:w="500" w:type="dxa"/>
            <w:tcBorders>
              <w:top w:val="nil"/>
              <w:left w:val="nil"/>
              <w:bottom w:val="single" w:sz="4" w:space="0" w:color="auto"/>
              <w:right w:val="single" w:sz="4" w:space="0" w:color="auto"/>
            </w:tcBorders>
            <w:shd w:val="clear" w:color="auto" w:fill="auto"/>
            <w:noWrap/>
            <w:vAlign w:val="center"/>
            <w:hideMark/>
          </w:tcPr>
          <w:p w14:paraId="4C327C40" w14:textId="77777777" w:rsidR="007E55EB" w:rsidRDefault="007E55EB" w:rsidP="00752D4A">
            <w:pPr>
              <w:jc w:val="center"/>
              <w:rPr>
                <w:color w:val="000000"/>
                <w:sz w:val="20"/>
                <w:szCs w:val="20"/>
              </w:rPr>
            </w:pPr>
            <w:r>
              <w:rPr>
                <w:color w:val="000000"/>
                <w:sz w:val="20"/>
                <w:szCs w:val="20"/>
              </w:rPr>
              <w:t> </w:t>
            </w:r>
          </w:p>
        </w:tc>
        <w:tc>
          <w:tcPr>
            <w:tcW w:w="545" w:type="dxa"/>
            <w:tcBorders>
              <w:top w:val="nil"/>
              <w:left w:val="nil"/>
              <w:bottom w:val="single" w:sz="4" w:space="0" w:color="auto"/>
              <w:right w:val="single" w:sz="4" w:space="0" w:color="auto"/>
            </w:tcBorders>
            <w:shd w:val="clear" w:color="auto" w:fill="auto"/>
            <w:noWrap/>
            <w:vAlign w:val="center"/>
            <w:hideMark/>
          </w:tcPr>
          <w:p w14:paraId="47D570E0" w14:textId="77777777" w:rsidR="007E55EB" w:rsidRDefault="007E55EB" w:rsidP="00752D4A">
            <w:pPr>
              <w:jc w:val="center"/>
              <w:rPr>
                <w:color w:val="000000"/>
                <w:sz w:val="20"/>
                <w:szCs w:val="20"/>
              </w:rPr>
            </w:pPr>
            <w:r>
              <w:rPr>
                <w:color w:val="000000"/>
                <w:sz w:val="20"/>
                <w:szCs w:val="20"/>
              </w:rPr>
              <w:t>735</w:t>
            </w:r>
          </w:p>
        </w:tc>
        <w:tc>
          <w:tcPr>
            <w:tcW w:w="500" w:type="dxa"/>
            <w:tcBorders>
              <w:top w:val="nil"/>
              <w:left w:val="nil"/>
              <w:bottom w:val="single" w:sz="4" w:space="0" w:color="auto"/>
              <w:right w:val="single" w:sz="4" w:space="0" w:color="auto"/>
            </w:tcBorders>
            <w:shd w:val="clear" w:color="auto" w:fill="auto"/>
            <w:noWrap/>
            <w:vAlign w:val="center"/>
            <w:hideMark/>
          </w:tcPr>
          <w:p w14:paraId="6258221B" w14:textId="77777777" w:rsidR="007E55EB" w:rsidRDefault="007E55EB" w:rsidP="00752D4A">
            <w:pPr>
              <w:jc w:val="center"/>
              <w:rPr>
                <w:color w:val="000000"/>
                <w:sz w:val="20"/>
                <w:szCs w:val="20"/>
              </w:rPr>
            </w:pPr>
            <w:r>
              <w:rPr>
                <w:color w:val="000000"/>
                <w:sz w:val="20"/>
                <w:szCs w:val="20"/>
              </w:rPr>
              <w:t> </w:t>
            </w:r>
          </w:p>
        </w:tc>
        <w:tc>
          <w:tcPr>
            <w:tcW w:w="581" w:type="dxa"/>
            <w:tcBorders>
              <w:top w:val="nil"/>
              <w:left w:val="nil"/>
              <w:bottom w:val="single" w:sz="4" w:space="0" w:color="auto"/>
              <w:right w:val="single" w:sz="4" w:space="0" w:color="auto"/>
            </w:tcBorders>
            <w:shd w:val="clear" w:color="auto" w:fill="auto"/>
            <w:noWrap/>
            <w:vAlign w:val="center"/>
            <w:hideMark/>
          </w:tcPr>
          <w:p w14:paraId="6A2152C1" w14:textId="77777777" w:rsidR="007E55EB" w:rsidRDefault="007E55EB" w:rsidP="00752D4A">
            <w:pPr>
              <w:jc w:val="center"/>
              <w:rPr>
                <w:color w:val="000000"/>
                <w:sz w:val="20"/>
                <w:szCs w:val="20"/>
              </w:rPr>
            </w:pPr>
            <w:r>
              <w:rPr>
                <w:color w:val="000000"/>
                <w:sz w:val="20"/>
                <w:szCs w:val="20"/>
              </w:rPr>
              <w:t>1035</w:t>
            </w:r>
          </w:p>
        </w:tc>
        <w:tc>
          <w:tcPr>
            <w:tcW w:w="500" w:type="dxa"/>
            <w:tcBorders>
              <w:top w:val="nil"/>
              <w:left w:val="nil"/>
              <w:bottom w:val="single" w:sz="4" w:space="0" w:color="auto"/>
              <w:right w:val="single" w:sz="4" w:space="0" w:color="auto"/>
            </w:tcBorders>
            <w:shd w:val="clear" w:color="auto" w:fill="auto"/>
            <w:noWrap/>
            <w:vAlign w:val="center"/>
            <w:hideMark/>
          </w:tcPr>
          <w:p w14:paraId="1B709400" w14:textId="77777777" w:rsidR="007E55EB" w:rsidRDefault="007E55EB" w:rsidP="00752D4A">
            <w:pPr>
              <w:jc w:val="center"/>
              <w:rPr>
                <w:color w:val="000000"/>
                <w:sz w:val="20"/>
                <w:szCs w:val="20"/>
              </w:rPr>
            </w:pPr>
            <w:r>
              <w:rPr>
                <w:color w:val="000000"/>
                <w:sz w:val="20"/>
                <w:szCs w:val="20"/>
              </w:rPr>
              <w:t> </w:t>
            </w:r>
          </w:p>
        </w:tc>
        <w:tc>
          <w:tcPr>
            <w:tcW w:w="545" w:type="dxa"/>
            <w:tcBorders>
              <w:top w:val="nil"/>
              <w:left w:val="nil"/>
              <w:bottom w:val="single" w:sz="4" w:space="0" w:color="auto"/>
              <w:right w:val="single" w:sz="4" w:space="0" w:color="auto"/>
            </w:tcBorders>
            <w:shd w:val="clear" w:color="auto" w:fill="auto"/>
            <w:noWrap/>
            <w:vAlign w:val="center"/>
            <w:hideMark/>
          </w:tcPr>
          <w:p w14:paraId="48EA8E54" w14:textId="77777777" w:rsidR="007E55EB" w:rsidRDefault="007E55EB" w:rsidP="00752D4A">
            <w:pPr>
              <w:jc w:val="center"/>
              <w:rPr>
                <w:color w:val="000000"/>
                <w:sz w:val="20"/>
                <w:szCs w:val="20"/>
              </w:rPr>
            </w:pPr>
            <w:r>
              <w:rPr>
                <w:color w:val="000000"/>
                <w:sz w:val="20"/>
                <w:szCs w:val="20"/>
              </w:rPr>
              <w:t>730</w:t>
            </w:r>
          </w:p>
        </w:tc>
        <w:tc>
          <w:tcPr>
            <w:tcW w:w="500" w:type="dxa"/>
            <w:tcBorders>
              <w:top w:val="nil"/>
              <w:left w:val="nil"/>
              <w:bottom w:val="single" w:sz="4" w:space="0" w:color="auto"/>
              <w:right w:val="single" w:sz="4" w:space="0" w:color="auto"/>
            </w:tcBorders>
            <w:shd w:val="clear" w:color="auto" w:fill="auto"/>
            <w:noWrap/>
            <w:vAlign w:val="center"/>
            <w:hideMark/>
          </w:tcPr>
          <w:p w14:paraId="69630D8C" w14:textId="77777777" w:rsidR="007E55EB" w:rsidRDefault="007E55EB" w:rsidP="00752D4A">
            <w:pPr>
              <w:jc w:val="center"/>
              <w:rPr>
                <w:color w:val="000000"/>
                <w:sz w:val="20"/>
                <w:szCs w:val="20"/>
              </w:rPr>
            </w:pPr>
            <w:r>
              <w:rPr>
                <w:color w:val="000000"/>
                <w:sz w:val="20"/>
                <w:szCs w:val="20"/>
              </w:rPr>
              <w:t> </w:t>
            </w:r>
          </w:p>
        </w:tc>
        <w:tc>
          <w:tcPr>
            <w:tcW w:w="581" w:type="dxa"/>
            <w:tcBorders>
              <w:top w:val="nil"/>
              <w:left w:val="nil"/>
              <w:bottom w:val="single" w:sz="4" w:space="0" w:color="auto"/>
              <w:right w:val="single" w:sz="4" w:space="0" w:color="auto"/>
            </w:tcBorders>
            <w:shd w:val="clear" w:color="auto" w:fill="auto"/>
            <w:noWrap/>
            <w:vAlign w:val="center"/>
            <w:hideMark/>
          </w:tcPr>
          <w:p w14:paraId="180B9651" w14:textId="77777777" w:rsidR="007E55EB" w:rsidRDefault="007E55EB" w:rsidP="00752D4A">
            <w:pPr>
              <w:jc w:val="center"/>
              <w:rPr>
                <w:color w:val="000000"/>
                <w:sz w:val="20"/>
                <w:szCs w:val="20"/>
              </w:rPr>
            </w:pPr>
            <w:r>
              <w:rPr>
                <w:color w:val="000000"/>
                <w:sz w:val="20"/>
                <w:szCs w:val="20"/>
              </w:rPr>
              <w:t>1140</w:t>
            </w:r>
          </w:p>
        </w:tc>
      </w:tr>
    </w:tbl>
    <w:p w14:paraId="405D171D" w14:textId="77777777" w:rsidR="007E55EB" w:rsidRPr="007E55EB" w:rsidRDefault="007E55EB" w:rsidP="007E55EB"/>
    <w:p w14:paraId="7447B7AA" w14:textId="024C75BE" w:rsidR="00175D29" w:rsidRDefault="00175D29" w:rsidP="00253A33">
      <w:pPr>
        <w:spacing w:line="276" w:lineRule="auto"/>
        <w:rPr>
          <w:lang w:val="en-AU"/>
        </w:rPr>
        <w:sectPr w:rsidR="00175D29" w:rsidSect="00752D4A">
          <w:pgSz w:w="16840" w:h="11900" w:orient="landscape"/>
          <w:pgMar w:top="1079" w:right="1135" w:bottom="426" w:left="993" w:header="708" w:footer="708" w:gutter="0"/>
          <w:cols w:space="708"/>
          <w:titlePg/>
          <w:docGrid w:linePitch="360"/>
        </w:sectPr>
      </w:pPr>
    </w:p>
    <w:p w14:paraId="29448E82" w14:textId="1E0D0363" w:rsidR="00E109C1" w:rsidRPr="00C0574B" w:rsidRDefault="00E109C1" w:rsidP="00253A33">
      <w:pPr>
        <w:spacing w:line="276" w:lineRule="auto"/>
        <w:rPr>
          <w:lang w:val="en-AU"/>
        </w:rPr>
      </w:pPr>
      <w:r w:rsidRPr="00C0574B">
        <w:rPr>
          <w:lang w:val="en-AU"/>
        </w:rPr>
        <w:lastRenderedPageBreak/>
        <w:t xml:space="preserve">In terms of </w:t>
      </w:r>
      <w:r w:rsidR="009D2E58" w:rsidRPr="00C0574B">
        <w:rPr>
          <w:lang w:val="en-AU"/>
        </w:rPr>
        <w:t>‘</w:t>
      </w:r>
      <w:r w:rsidRPr="00C0574B">
        <w:rPr>
          <w:lang w:val="en-AU"/>
        </w:rPr>
        <w:t>effectiveness</w:t>
      </w:r>
      <w:r w:rsidR="009D2E58" w:rsidRPr="00C0574B">
        <w:rPr>
          <w:lang w:val="en-AU"/>
        </w:rPr>
        <w:t>’</w:t>
      </w:r>
      <w:r w:rsidR="0027642A" w:rsidRPr="00C0574B">
        <w:rPr>
          <w:lang w:val="en-AU"/>
        </w:rPr>
        <w:t xml:space="preserve">, the top three </w:t>
      </w:r>
      <w:r w:rsidRPr="00C0574B">
        <w:rPr>
          <w:lang w:val="en-AU"/>
        </w:rPr>
        <w:t>approaches were:</w:t>
      </w:r>
    </w:p>
    <w:p w14:paraId="7BB2CFF1" w14:textId="56FF8883" w:rsidR="002E4BA7" w:rsidRPr="00C0574B" w:rsidRDefault="00E109C1" w:rsidP="0001798D">
      <w:pPr>
        <w:pStyle w:val="ListParagraph"/>
        <w:numPr>
          <w:ilvl w:val="0"/>
          <w:numId w:val="18"/>
        </w:numPr>
        <w:rPr>
          <w:sz w:val="24"/>
        </w:rPr>
      </w:pPr>
      <w:r w:rsidRPr="00C0574B">
        <w:rPr>
          <w:sz w:val="24"/>
        </w:rPr>
        <w:t>Option 9 w</w:t>
      </w:r>
      <w:r w:rsidR="00595CDE" w:rsidRPr="00C0574B">
        <w:rPr>
          <w:sz w:val="24"/>
        </w:rPr>
        <w:t>ith a score of 800</w:t>
      </w:r>
    </w:p>
    <w:p w14:paraId="60790EDA" w14:textId="2D966221" w:rsidR="002E4BA7" w:rsidRPr="00C0574B" w:rsidRDefault="002E4BA7" w:rsidP="0001798D">
      <w:pPr>
        <w:pStyle w:val="ListParagraph"/>
        <w:numPr>
          <w:ilvl w:val="0"/>
          <w:numId w:val="18"/>
        </w:numPr>
        <w:rPr>
          <w:sz w:val="24"/>
        </w:rPr>
      </w:pPr>
      <w:r w:rsidRPr="00C0574B">
        <w:rPr>
          <w:sz w:val="24"/>
        </w:rPr>
        <w:t>O</w:t>
      </w:r>
      <w:r w:rsidR="00595CDE" w:rsidRPr="00C0574B">
        <w:rPr>
          <w:sz w:val="24"/>
        </w:rPr>
        <w:t>ption</w:t>
      </w:r>
      <w:r w:rsidR="00E109C1" w:rsidRPr="00C0574B">
        <w:rPr>
          <w:sz w:val="24"/>
        </w:rPr>
        <w:t xml:space="preserve"> 11 </w:t>
      </w:r>
      <w:r w:rsidRPr="00C0574B">
        <w:rPr>
          <w:sz w:val="24"/>
        </w:rPr>
        <w:t>with a score of 360</w:t>
      </w:r>
    </w:p>
    <w:p w14:paraId="2424FACF" w14:textId="56EF9117" w:rsidR="00595CDE" w:rsidRPr="00C0574B" w:rsidRDefault="002E4BA7" w:rsidP="00253A33">
      <w:pPr>
        <w:pStyle w:val="ListParagraph"/>
        <w:numPr>
          <w:ilvl w:val="0"/>
          <w:numId w:val="18"/>
        </w:numPr>
        <w:rPr>
          <w:sz w:val="24"/>
        </w:rPr>
      </w:pPr>
      <w:r w:rsidRPr="00C0574B">
        <w:rPr>
          <w:sz w:val="24"/>
        </w:rPr>
        <w:t>Option</w:t>
      </w:r>
      <w:r w:rsidR="00595CDE" w:rsidRPr="00C0574B">
        <w:rPr>
          <w:sz w:val="24"/>
        </w:rPr>
        <w:t xml:space="preserve"> 8 with a score of 360</w:t>
      </w:r>
      <w:r w:rsidR="00E109C1" w:rsidRPr="00C0574B">
        <w:rPr>
          <w:sz w:val="24"/>
        </w:rPr>
        <w:t xml:space="preserve"> </w:t>
      </w:r>
    </w:p>
    <w:p w14:paraId="385617EC" w14:textId="5745B9D3" w:rsidR="00E109C1" w:rsidRPr="00C0574B" w:rsidRDefault="00214A73" w:rsidP="00253A33">
      <w:pPr>
        <w:spacing w:line="276" w:lineRule="auto"/>
        <w:rPr>
          <w:lang w:val="en-AU"/>
        </w:rPr>
      </w:pPr>
      <w:r w:rsidRPr="00C0574B">
        <w:rPr>
          <w:lang w:val="en-AU"/>
        </w:rPr>
        <w:t xml:space="preserve">Some </w:t>
      </w:r>
      <w:r w:rsidR="00595CDE" w:rsidRPr="00C0574B">
        <w:rPr>
          <w:lang w:val="en-AU"/>
        </w:rPr>
        <w:t xml:space="preserve">options (for example options </w:t>
      </w:r>
      <w:r w:rsidRPr="00C0574B">
        <w:rPr>
          <w:lang w:val="en-AU"/>
        </w:rPr>
        <w:t>12 and 1</w:t>
      </w:r>
      <w:r w:rsidR="00595CDE" w:rsidRPr="00C0574B">
        <w:rPr>
          <w:lang w:val="en-AU"/>
        </w:rPr>
        <w:t>)</w:t>
      </w:r>
      <w:r w:rsidRPr="00C0574B">
        <w:rPr>
          <w:lang w:val="en-AU"/>
        </w:rPr>
        <w:t xml:space="preserve"> </w:t>
      </w:r>
      <w:r w:rsidR="00595CDE" w:rsidRPr="00C0574B">
        <w:rPr>
          <w:lang w:val="en-AU"/>
        </w:rPr>
        <w:t xml:space="preserve">scored poorly on </w:t>
      </w:r>
      <w:r w:rsidR="0027642A" w:rsidRPr="00C0574B">
        <w:rPr>
          <w:lang w:val="en-AU"/>
        </w:rPr>
        <w:t>this criterion</w:t>
      </w:r>
      <w:r w:rsidR="00595CDE" w:rsidRPr="00C0574B">
        <w:rPr>
          <w:lang w:val="en-AU"/>
        </w:rPr>
        <w:t xml:space="preserve"> because they</w:t>
      </w:r>
      <w:r w:rsidRPr="00C0574B">
        <w:rPr>
          <w:lang w:val="en-AU"/>
        </w:rPr>
        <w:t xml:space="preserve"> focus</w:t>
      </w:r>
      <w:r w:rsidR="00595CDE" w:rsidRPr="00C0574B">
        <w:rPr>
          <w:lang w:val="en-AU"/>
        </w:rPr>
        <w:t>ed</w:t>
      </w:r>
      <w:r w:rsidRPr="00C0574B">
        <w:rPr>
          <w:lang w:val="en-AU"/>
        </w:rPr>
        <w:t xml:space="preserve"> on one aspect of health </w:t>
      </w:r>
      <w:r w:rsidR="00595CDE" w:rsidRPr="00C0574B">
        <w:rPr>
          <w:lang w:val="en-AU"/>
        </w:rPr>
        <w:t xml:space="preserve">lifestyles only (e.g. just nutrition, smoking cessation).  These programmes may therefore be effective for the aspect of lifestyle on which they are focused, however because of the </w:t>
      </w:r>
      <w:r w:rsidR="0027642A" w:rsidRPr="00C0574B">
        <w:rPr>
          <w:lang w:val="en-AU"/>
        </w:rPr>
        <w:t xml:space="preserve">objective of the </w:t>
      </w:r>
      <w:proofErr w:type="gramStart"/>
      <w:r w:rsidR="0027642A" w:rsidRPr="00C0574B">
        <w:rPr>
          <w:lang w:val="en-AU"/>
        </w:rPr>
        <w:t>analysis,</w:t>
      </w:r>
      <w:proofErr w:type="gramEnd"/>
      <w:r w:rsidR="0027642A" w:rsidRPr="00C0574B">
        <w:rPr>
          <w:lang w:val="en-AU"/>
        </w:rPr>
        <w:t xml:space="preserve"> options with a narrow</w:t>
      </w:r>
      <w:r w:rsidR="00595CDE" w:rsidRPr="00C0574B">
        <w:rPr>
          <w:lang w:val="en-AU"/>
        </w:rPr>
        <w:t xml:space="preserve"> application </w:t>
      </w:r>
      <w:r w:rsidR="0027642A" w:rsidRPr="00C0574B">
        <w:rPr>
          <w:lang w:val="en-AU"/>
        </w:rPr>
        <w:t>will not score highly here.</w:t>
      </w:r>
    </w:p>
    <w:p w14:paraId="00508E41" w14:textId="7E6F666D" w:rsidR="0027642A" w:rsidRPr="00C0574B" w:rsidRDefault="007B44D3" w:rsidP="00C97130">
      <w:pPr>
        <w:spacing w:line="276" w:lineRule="auto"/>
        <w:rPr>
          <w:lang w:val="en-AU"/>
        </w:rPr>
      </w:pPr>
      <w:r w:rsidRPr="00C0574B">
        <w:rPr>
          <w:lang w:val="en-AU"/>
        </w:rPr>
        <w:t>With regard to</w:t>
      </w:r>
      <w:r w:rsidR="0027642A" w:rsidRPr="00C0574B">
        <w:rPr>
          <w:lang w:val="en-AU"/>
        </w:rPr>
        <w:t xml:space="preserve"> </w:t>
      </w:r>
      <w:r w:rsidR="009D2E58" w:rsidRPr="00C0574B">
        <w:rPr>
          <w:lang w:val="en-AU"/>
        </w:rPr>
        <w:t>‘</w:t>
      </w:r>
      <w:r w:rsidR="0027642A" w:rsidRPr="00C0574B">
        <w:rPr>
          <w:lang w:val="en-AU"/>
        </w:rPr>
        <w:t>community engagement</w:t>
      </w:r>
      <w:r w:rsidR="009D2E58" w:rsidRPr="00C0574B">
        <w:rPr>
          <w:lang w:val="en-AU"/>
        </w:rPr>
        <w:t>’</w:t>
      </w:r>
      <w:r w:rsidR="0027642A" w:rsidRPr="00C0574B">
        <w:rPr>
          <w:lang w:val="en-AU"/>
        </w:rPr>
        <w:t xml:space="preserve"> the three </w:t>
      </w:r>
      <w:r w:rsidRPr="00C0574B">
        <w:rPr>
          <w:lang w:val="en-AU"/>
        </w:rPr>
        <w:t xml:space="preserve">most successful </w:t>
      </w:r>
      <w:r w:rsidR="00214A73" w:rsidRPr="00C0574B">
        <w:rPr>
          <w:lang w:val="en-AU"/>
        </w:rPr>
        <w:t>approaches were</w:t>
      </w:r>
      <w:r w:rsidR="0027642A" w:rsidRPr="00C0574B">
        <w:rPr>
          <w:lang w:val="en-AU"/>
        </w:rPr>
        <w:t>:</w:t>
      </w:r>
    </w:p>
    <w:p w14:paraId="205FED5F" w14:textId="7544C37E" w:rsidR="0027642A" w:rsidRPr="00C0574B" w:rsidRDefault="0027642A" w:rsidP="0001798D">
      <w:pPr>
        <w:pStyle w:val="ListParagraph"/>
        <w:numPr>
          <w:ilvl w:val="0"/>
          <w:numId w:val="19"/>
        </w:numPr>
        <w:rPr>
          <w:sz w:val="24"/>
        </w:rPr>
      </w:pPr>
      <w:r w:rsidRPr="00C0574B">
        <w:rPr>
          <w:sz w:val="24"/>
        </w:rPr>
        <w:t>Option</w:t>
      </w:r>
      <w:r w:rsidR="00DF6723" w:rsidRPr="00C0574B">
        <w:rPr>
          <w:sz w:val="24"/>
        </w:rPr>
        <w:t xml:space="preserve"> 8 with a score of 370</w:t>
      </w:r>
    </w:p>
    <w:p w14:paraId="3701BED4" w14:textId="6A0C9E13" w:rsidR="0027642A" w:rsidRPr="00C0574B" w:rsidRDefault="0027642A" w:rsidP="0001798D">
      <w:pPr>
        <w:pStyle w:val="ListParagraph"/>
        <w:numPr>
          <w:ilvl w:val="0"/>
          <w:numId w:val="19"/>
        </w:numPr>
        <w:rPr>
          <w:sz w:val="24"/>
        </w:rPr>
      </w:pPr>
      <w:r w:rsidRPr="00C0574B">
        <w:rPr>
          <w:sz w:val="24"/>
        </w:rPr>
        <w:t xml:space="preserve">Option </w:t>
      </w:r>
      <w:r w:rsidR="00DF6723" w:rsidRPr="00C0574B">
        <w:rPr>
          <w:sz w:val="24"/>
        </w:rPr>
        <w:t>9 with a score of 350</w:t>
      </w:r>
    </w:p>
    <w:p w14:paraId="008426A7" w14:textId="0C088592" w:rsidR="0001798D" w:rsidRPr="00C0574B" w:rsidRDefault="0027642A" w:rsidP="00253A33">
      <w:pPr>
        <w:pStyle w:val="ListParagraph"/>
        <w:numPr>
          <w:ilvl w:val="0"/>
          <w:numId w:val="19"/>
        </w:numPr>
        <w:rPr>
          <w:sz w:val="24"/>
        </w:rPr>
      </w:pPr>
      <w:r w:rsidRPr="00C0574B">
        <w:rPr>
          <w:sz w:val="24"/>
        </w:rPr>
        <w:t xml:space="preserve">Option </w:t>
      </w:r>
      <w:r w:rsidR="00DF6723" w:rsidRPr="00C0574B">
        <w:rPr>
          <w:sz w:val="24"/>
        </w:rPr>
        <w:t>11 with a score of</w:t>
      </w:r>
      <w:r w:rsidR="00290C30" w:rsidRPr="00C0574B">
        <w:rPr>
          <w:sz w:val="24"/>
        </w:rPr>
        <w:t xml:space="preserve"> </w:t>
      </w:r>
      <w:r w:rsidR="00DF6723" w:rsidRPr="00C0574B">
        <w:rPr>
          <w:sz w:val="24"/>
        </w:rPr>
        <w:t>340</w:t>
      </w:r>
    </w:p>
    <w:p w14:paraId="35916195" w14:textId="5C24985D" w:rsidR="00214A73" w:rsidRPr="00C0574B" w:rsidRDefault="00214A73" w:rsidP="00253A33">
      <w:pPr>
        <w:spacing w:line="276" w:lineRule="auto"/>
        <w:rPr>
          <w:lang w:val="en-AU"/>
        </w:rPr>
      </w:pPr>
      <w:r w:rsidRPr="00C0574B">
        <w:rPr>
          <w:lang w:val="en-AU"/>
        </w:rPr>
        <w:t xml:space="preserve">No </w:t>
      </w:r>
      <w:r w:rsidR="00DF6723" w:rsidRPr="00C0574B">
        <w:rPr>
          <w:lang w:val="en-AU"/>
        </w:rPr>
        <w:t>single</w:t>
      </w:r>
      <w:r w:rsidR="00C60557" w:rsidRPr="00C0574B">
        <w:rPr>
          <w:lang w:val="en-AU"/>
        </w:rPr>
        <w:t xml:space="preserve"> </w:t>
      </w:r>
      <w:r w:rsidR="00175D29">
        <w:rPr>
          <w:lang w:val="en-AU"/>
        </w:rPr>
        <w:t>Option</w:t>
      </w:r>
      <w:r w:rsidR="00C60557" w:rsidRPr="00C0574B">
        <w:rPr>
          <w:lang w:val="en-AU"/>
        </w:rPr>
        <w:t xml:space="preserve"> s</w:t>
      </w:r>
      <w:r w:rsidRPr="00C0574B">
        <w:rPr>
          <w:lang w:val="en-AU"/>
        </w:rPr>
        <w:t xml:space="preserve">cored </w:t>
      </w:r>
      <w:r w:rsidR="00DF6723" w:rsidRPr="00C0574B">
        <w:rPr>
          <w:lang w:val="en-AU"/>
        </w:rPr>
        <w:t>particularly</w:t>
      </w:r>
      <w:r w:rsidRPr="00C0574B">
        <w:rPr>
          <w:lang w:val="en-AU"/>
        </w:rPr>
        <w:t xml:space="preserve"> highly</w:t>
      </w:r>
      <w:r w:rsidR="00DF6723" w:rsidRPr="00C0574B">
        <w:rPr>
          <w:lang w:val="en-AU"/>
        </w:rPr>
        <w:t>; this</w:t>
      </w:r>
      <w:r w:rsidRPr="00C0574B">
        <w:rPr>
          <w:lang w:val="en-AU"/>
        </w:rPr>
        <w:t xml:space="preserve"> may</w:t>
      </w:r>
      <w:r w:rsidR="00DF6723" w:rsidRPr="00C0574B">
        <w:rPr>
          <w:lang w:val="en-AU"/>
        </w:rPr>
        <w:t xml:space="preserve"> </w:t>
      </w:r>
      <w:r w:rsidRPr="00C0574B">
        <w:rPr>
          <w:lang w:val="en-AU"/>
        </w:rPr>
        <w:t>be because no info</w:t>
      </w:r>
      <w:r w:rsidR="00DF6723" w:rsidRPr="00C0574B">
        <w:rPr>
          <w:lang w:val="en-AU"/>
        </w:rPr>
        <w:t>rmation was provided</w:t>
      </w:r>
      <w:r w:rsidRPr="00C0574B">
        <w:rPr>
          <w:lang w:val="en-AU"/>
        </w:rPr>
        <w:t xml:space="preserve"> on </w:t>
      </w:r>
      <w:r w:rsidR="00290C30" w:rsidRPr="00C0574B">
        <w:rPr>
          <w:lang w:val="en-AU"/>
        </w:rPr>
        <w:t>issues such as local and national leadership</w:t>
      </w:r>
      <w:r w:rsidRPr="00C0574B">
        <w:rPr>
          <w:lang w:val="en-AU"/>
        </w:rPr>
        <w:t xml:space="preserve">.  </w:t>
      </w:r>
      <w:r w:rsidR="00175D29">
        <w:rPr>
          <w:lang w:val="en-AU"/>
        </w:rPr>
        <w:t>Furthermore, all O</w:t>
      </w:r>
      <w:r w:rsidR="00DF6723" w:rsidRPr="00C0574B">
        <w:rPr>
          <w:lang w:val="en-AU"/>
        </w:rPr>
        <w:t xml:space="preserve">ptions scored low on the </w:t>
      </w:r>
      <w:r w:rsidRPr="00C0574B">
        <w:rPr>
          <w:lang w:val="en-AU"/>
        </w:rPr>
        <w:t>use of</w:t>
      </w:r>
      <w:r w:rsidR="00DF6723" w:rsidRPr="00C0574B">
        <w:rPr>
          <w:lang w:val="en-AU"/>
        </w:rPr>
        <w:t xml:space="preserve"> a</w:t>
      </w:r>
      <w:r w:rsidRPr="00C0574B">
        <w:rPr>
          <w:lang w:val="en-AU"/>
        </w:rPr>
        <w:t xml:space="preserve"> local workforce</w:t>
      </w:r>
      <w:r w:rsidR="00DF6723" w:rsidRPr="00C0574B">
        <w:rPr>
          <w:lang w:val="en-AU"/>
        </w:rPr>
        <w:t>; this was because whilst everyone agreed that they</w:t>
      </w:r>
      <w:r w:rsidRPr="00C0574B">
        <w:rPr>
          <w:lang w:val="en-AU"/>
        </w:rPr>
        <w:t xml:space="preserve"> </w:t>
      </w:r>
      <w:r w:rsidR="00DF6723" w:rsidRPr="00C0574B">
        <w:rPr>
          <w:lang w:val="en-AU"/>
        </w:rPr>
        <w:t>recruited locally,</w:t>
      </w:r>
      <w:r w:rsidR="00290C30" w:rsidRPr="00C0574B">
        <w:rPr>
          <w:lang w:val="en-AU"/>
        </w:rPr>
        <w:t xml:space="preserve"> no specific detail was provided.</w:t>
      </w:r>
    </w:p>
    <w:p w14:paraId="7FBED9C9" w14:textId="75CE56CF" w:rsidR="007B44D3" w:rsidRPr="00C0574B" w:rsidRDefault="007B44D3" w:rsidP="00C97130">
      <w:pPr>
        <w:spacing w:line="276" w:lineRule="auto"/>
        <w:rPr>
          <w:lang w:val="en-AU"/>
        </w:rPr>
      </w:pPr>
      <w:r w:rsidRPr="00C0574B">
        <w:rPr>
          <w:lang w:val="en-AU"/>
        </w:rPr>
        <w:t xml:space="preserve">The three most successful approaches with regard to </w:t>
      </w:r>
      <w:r w:rsidR="009D2E58" w:rsidRPr="00C0574B">
        <w:rPr>
          <w:lang w:val="en-AU"/>
        </w:rPr>
        <w:t>‘</w:t>
      </w:r>
      <w:r w:rsidRPr="00C0574B">
        <w:rPr>
          <w:lang w:val="en-AU"/>
        </w:rPr>
        <w:t>implementation</w:t>
      </w:r>
      <w:r w:rsidR="009D2E58" w:rsidRPr="00C0574B">
        <w:rPr>
          <w:lang w:val="en-AU"/>
        </w:rPr>
        <w:t>’</w:t>
      </w:r>
      <w:r w:rsidR="00C60557" w:rsidRPr="00C0574B">
        <w:rPr>
          <w:lang w:val="en-AU"/>
        </w:rPr>
        <w:t xml:space="preserve"> </w:t>
      </w:r>
      <w:r w:rsidRPr="00C0574B">
        <w:rPr>
          <w:lang w:val="en-AU"/>
        </w:rPr>
        <w:t>were:</w:t>
      </w:r>
    </w:p>
    <w:p w14:paraId="16C05ED4" w14:textId="3450AA44" w:rsidR="007B44D3" w:rsidRPr="00C0574B" w:rsidRDefault="007B44D3" w:rsidP="0001798D">
      <w:pPr>
        <w:pStyle w:val="ListParagraph"/>
        <w:numPr>
          <w:ilvl w:val="0"/>
          <w:numId w:val="20"/>
        </w:numPr>
        <w:rPr>
          <w:sz w:val="24"/>
        </w:rPr>
      </w:pPr>
      <w:r w:rsidRPr="00C0574B">
        <w:rPr>
          <w:sz w:val="24"/>
        </w:rPr>
        <w:t>Option 1 with a score of 540</w:t>
      </w:r>
    </w:p>
    <w:p w14:paraId="7E6F170C" w14:textId="52E55869" w:rsidR="007B44D3" w:rsidRPr="00C0574B" w:rsidRDefault="007B44D3" w:rsidP="0001798D">
      <w:pPr>
        <w:pStyle w:val="ListParagraph"/>
        <w:numPr>
          <w:ilvl w:val="0"/>
          <w:numId w:val="20"/>
        </w:numPr>
        <w:rPr>
          <w:sz w:val="24"/>
        </w:rPr>
      </w:pPr>
      <w:r w:rsidRPr="00C0574B">
        <w:rPr>
          <w:sz w:val="24"/>
        </w:rPr>
        <w:t>Option 5 with a score of 460</w:t>
      </w:r>
    </w:p>
    <w:p w14:paraId="181143E8" w14:textId="14EB146D" w:rsidR="0001798D" w:rsidRPr="00C0574B" w:rsidRDefault="007B44D3" w:rsidP="00253A33">
      <w:pPr>
        <w:pStyle w:val="ListParagraph"/>
        <w:numPr>
          <w:ilvl w:val="0"/>
          <w:numId w:val="20"/>
        </w:numPr>
        <w:rPr>
          <w:sz w:val="24"/>
        </w:rPr>
      </w:pPr>
      <w:r w:rsidRPr="00C0574B">
        <w:rPr>
          <w:sz w:val="24"/>
        </w:rPr>
        <w:t xml:space="preserve">Option </w:t>
      </w:r>
      <w:r w:rsidR="00C60557" w:rsidRPr="00C0574B">
        <w:rPr>
          <w:sz w:val="24"/>
        </w:rPr>
        <w:t>3</w:t>
      </w:r>
      <w:r w:rsidRPr="00C0574B">
        <w:rPr>
          <w:sz w:val="24"/>
        </w:rPr>
        <w:t xml:space="preserve"> with a score of 410</w:t>
      </w:r>
    </w:p>
    <w:p w14:paraId="02AF63E1" w14:textId="0D457AA0" w:rsidR="00C60557" w:rsidRPr="00C0574B" w:rsidRDefault="00290C30" w:rsidP="00253A33">
      <w:pPr>
        <w:spacing w:line="276" w:lineRule="auto"/>
        <w:rPr>
          <w:lang w:val="en-AU"/>
        </w:rPr>
      </w:pPr>
      <w:r w:rsidRPr="00C0574B">
        <w:rPr>
          <w:lang w:val="en-AU"/>
        </w:rPr>
        <w:t xml:space="preserve">Again, there were a number of gaps in the data.  In particular no information was provided on </w:t>
      </w:r>
      <w:r w:rsidR="00613D44" w:rsidRPr="00C0574B">
        <w:rPr>
          <w:lang w:val="en-AU"/>
        </w:rPr>
        <w:t>‘</w:t>
      </w:r>
      <w:r w:rsidRPr="00C0574B">
        <w:rPr>
          <w:lang w:val="en-AU"/>
        </w:rPr>
        <w:t>initial co-ordination</w:t>
      </w:r>
      <w:r w:rsidR="00613D44" w:rsidRPr="00C0574B">
        <w:rPr>
          <w:lang w:val="en-AU"/>
        </w:rPr>
        <w:t>’</w:t>
      </w:r>
      <w:r w:rsidRPr="00C0574B">
        <w:rPr>
          <w:lang w:val="en-AU"/>
        </w:rPr>
        <w:t xml:space="preserve">, </w:t>
      </w:r>
      <w:r w:rsidR="00613D44" w:rsidRPr="00C0574B">
        <w:rPr>
          <w:lang w:val="en-AU"/>
        </w:rPr>
        <w:t>‘</w:t>
      </w:r>
      <w:r w:rsidRPr="00C0574B">
        <w:rPr>
          <w:lang w:val="en-AU"/>
        </w:rPr>
        <w:t>equity</w:t>
      </w:r>
      <w:r w:rsidR="00613D44" w:rsidRPr="00C0574B">
        <w:rPr>
          <w:lang w:val="en-AU"/>
        </w:rPr>
        <w:t>’</w:t>
      </w:r>
      <w:r w:rsidRPr="00C0574B">
        <w:rPr>
          <w:lang w:val="en-AU"/>
        </w:rPr>
        <w:t xml:space="preserve">, </w:t>
      </w:r>
      <w:r w:rsidR="00613D44" w:rsidRPr="00C0574B">
        <w:rPr>
          <w:lang w:val="en-AU"/>
        </w:rPr>
        <w:t>‘</w:t>
      </w:r>
      <w:r w:rsidRPr="00C0574B">
        <w:rPr>
          <w:lang w:val="en-AU"/>
        </w:rPr>
        <w:t>access to communities</w:t>
      </w:r>
      <w:r w:rsidR="00613D44" w:rsidRPr="00C0574B">
        <w:rPr>
          <w:lang w:val="en-AU"/>
        </w:rPr>
        <w:t>’</w:t>
      </w:r>
      <w:r w:rsidRPr="00C0574B">
        <w:rPr>
          <w:lang w:val="en-AU"/>
        </w:rPr>
        <w:t xml:space="preserve">, </w:t>
      </w:r>
      <w:r w:rsidR="00613D44" w:rsidRPr="00C0574B">
        <w:rPr>
          <w:lang w:val="en-AU"/>
        </w:rPr>
        <w:t>‘</w:t>
      </w:r>
      <w:r w:rsidRPr="00C0574B">
        <w:rPr>
          <w:lang w:val="en-AU"/>
        </w:rPr>
        <w:t>budgeting</w:t>
      </w:r>
      <w:r w:rsidR="00613D44" w:rsidRPr="00C0574B">
        <w:rPr>
          <w:lang w:val="en-AU"/>
        </w:rPr>
        <w:t>’</w:t>
      </w:r>
      <w:r w:rsidRPr="00C0574B">
        <w:rPr>
          <w:lang w:val="en-AU"/>
        </w:rPr>
        <w:t xml:space="preserve"> and </w:t>
      </w:r>
      <w:r w:rsidR="00613D44" w:rsidRPr="00C0574B">
        <w:rPr>
          <w:lang w:val="en-AU"/>
        </w:rPr>
        <w:t>‘</w:t>
      </w:r>
      <w:r w:rsidRPr="00C0574B">
        <w:rPr>
          <w:lang w:val="en-AU"/>
        </w:rPr>
        <w:t>meeting deadlines</w:t>
      </w:r>
      <w:r w:rsidR="00613D44" w:rsidRPr="00C0574B">
        <w:rPr>
          <w:lang w:val="en-AU"/>
        </w:rPr>
        <w:t>’</w:t>
      </w:r>
      <w:r w:rsidRPr="00C0574B">
        <w:rPr>
          <w:lang w:val="en-AU"/>
        </w:rPr>
        <w:t>.  In addition, few programmes provided information on workforce rules</w:t>
      </w:r>
      <w:r w:rsidR="0001798D" w:rsidRPr="00C0574B">
        <w:rPr>
          <w:lang w:val="en-AU"/>
        </w:rPr>
        <w:t xml:space="preserve"> and allocation of resources</w:t>
      </w:r>
      <w:r w:rsidRPr="00C0574B">
        <w:rPr>
          <w:lang w:val="en-AU"/>
        </w:rPr>
        <w:t>.</w:t>
      </w:r>
      <w:r w:rsidR="0001798D" w:rsidRPr="00C0574B">
        <w:rPr>
          <w:lang w:val="en-AU"/>
        </w:rPr>
        <w:t xml:space="preserve"> Finally</w:t>
      </w:r>
      <w:r w:rsidR="00A36E96" w:rsidRPr="00C0574B">
        <w:rPr>
          <w:lang w:val="en-AU"/>
        </w:rPr>
        <w:t>,</w:t>
      </w:r>
      <w:r w:rsidR="009D2E58" w:rsidRPr="00C0574B">
        <w:rPr>
          <w:lang w:val="en-AU"/>
        </w:rPr>
        <w:t xml:space="preserve"> no </w:t>
      </w:r>
      <w:r w:rsidR="0001798D" w:rsidRPr="00C0574B">
        <w:rPr>
          <w:lang w:val="en-AU"/>
        </w:rPr>
        <w:t>one</w:t>
      </w:r>
      <w:r w:rsidR="009D2E58" w:rsidRPr="00C0574B">
        <w:rPr>
          <w:lang w:val="en-AU"/>
        </w:rPr>
        <w:t xml:space="preserve"> </w:t>
      </w:r>
      <w:r w:rsidR="00175D29">
        <w:rPr>
          <w:lang w:val="en-AU"/>
        </w:rPr>
        <w:t>Option</w:t>
      </w:r>
      <w:r w:rsidR="0001798D" w:rsidRPr="00C0574B">
        <w:rPr>
          <w:lang w:val="en-AU"/>
        </w:rPr>
        <w:t xml:space="preserve"> scored highly on recruitment of workforce with skills, with </w:t>
      </w:r>
      <w:r w:rsidRPr="00C0574B">
        <w:rPr>
          <w:lang w:val="en-AU"/>
        </w:rPr>
        <w:t>t</w:t>
      </w:r>
      <w:r w:rsidR="0001798D" w:rsidRPr="00C0574B">
        <w:rPr>
          <w:lang w:val="en-AU"/>
        </w:rPr>
        <w:t xml:space="preserve">he majority describing </w:t>
      </w:r>
      <w:r w:rsidRPr="00C0574B">
        <w:rPr>
          <w:lang w:val="en-AU"/>
        </w:rPr>
        <w:t xml:space="preserve">problems recruiting and retaining </w:t>
      </w:r>
      <w:r w:rsidR="0001798D" w:rsidRPr="00C0574B">
        <w:rPr>
          <w:lang w:val="en-AU"/>
        </w:rPr>
        <w:t>skilled workers.</w:t>
      </w:r>
      <w:r w:rsidR="00C46C3E" w:rsidRPr="00C0574B">
        <w:rPr>
          <w:lang w:val="en-AU"/>
        </w:rPr>
        <w:t xml:space="preserve"> However in contrast, most programmes scored highly on ‘clear purpose and design’.</w:t>
      </w:r>
    </w:p>
    <w:p w14:paraId="53A84944" w14:textId="21E0E675" w:rsidR="00C60557" w:rsidRPr="00C0574B" w:rsidRDefault="0001798D" w:rsidP="00C97130">
      <w:pPr>
        <w:spacing w:line="276" w:lineRule="auto"/>
        <w:rPr>
          <w:lang w:val="en-AU"/>
        </w:rPr>
      </w:pPr>
      <w:r w:rsidRPr="00C0574B">
        <w:rPr>
          <w:lang w:val="en-AU"/>
        </w:rPr>
        <w:t xml:space="preserve">In terms of </w:t>
      </w:r>
      <w:r w:rsidR="009D2E58" w:rsidRPr="00C0574B">
        <w:rPr>
          <w:lang w:val="en-AU"/>
        </w:rPr>
        <w:t>‘</w:t>
      </w:r>
      <w:r w:rsidRPr="00C0574B">
        <w:rPr>
          <w:lang w:val="en-AU"/>
        </w:rPr>
        <w:t>e</w:t>
      </w:r>
      <w:r w:rsidR="00C60557" w:rsidRPr="00C0574B">
        <w:rPr>
          <w:lang w:val="en-AU"/>
        </w:rPr>
        <w:t>xpectations</w:t>
      </w:r>
      <w:r w:rsidR="009D2E58" w:rsidRPr="00C0574B">
        <w:rPr>
          <w:lang w:val="en-AU"/>
        </w:rPr>
        <w:t>’</w:t>
      </w:r>
      <w:r w:rsidRPr="00C0574B">
        <w:rPr>
          <w:lang w:val="en-AU"/>
        </w:rPr>
        <w:t>, the three top scorers all achieved the same score and were:</w:t>
      </w:r>
    </w:p>
    <w:p w14:paraId="1C457AA9" w14:textId="659BC551" w:rsidR="007B44D3" w:rsidRPr="00C0574B" w:rsidRDefault="007B44D3" w:rsidP="0001798D">
      <w:pPr>
        <w:pStyle w:val="ListParagraph"/>
        <w:numPr>
          <w:ilvl w:val="0"/>
          <w:numId w:val="21"/>
        </w:numPr>
        <w:rPr>
          <w:sz w:val="24"/>
        </w:rPr>
      </w:pPr>
      <w:r w:rsidRPr="00C0574B">
        <w:rPr>
          <w:sz w:val="24"/>
        </w:rPr>
        <w:t xml:space="preserve">Option 11 with a score of </w:t>
      </w:r>
      <w:r w:rsidR="000A1A5C" w:rsidRPr="00C0574B">
        <w:rPr>
          <w:sz w:val="24"/>
        </w:rPr>
        <w:t>110</w:t>
      </w:r>
    </w:p>
    <w:p w14:paraId="307F6649" w14:textId="6E269977" w:rsidR="007B44D3" w:rsidRPr="00C0574B" w:rsidRDefault="007B44D3" w:rsidP="0001798D">
      <w:pPr>
        <w:pStyle w:val="ListParagraph"/>
        <w:numPr>
          <w:ilvl w:val="0"/>
          <w:numId w:val="21"/>
        </w:numPr>
        <w:rPr>
          <w:sz w:val="24"/>
        </w:rPr>
      </w:pPr>
      <w:r w:rsidRPr="00C0574B">
        <w:rPr>
          <w:sz w:val="24"/>
        </w:rPr>
        <w:t xml:space="preserve">Option 9 with a score of </w:t>
      </w:r>
      <w:r w:rsidR="000A1A5C" w:rsidRPr="00C0574B">
        <w:rPr>
          <w:sz w:val="24"/>
        </w:rPr>
        <w:t>110</w:t>
      </w:r>
    </w:p>
    <w:p w14:paraId="7ABB3FCF" w14:textId="2E0BBEA5" w:rsidR="0001798D" w:rsidRPr="00C0574B" w:rsidRDefault="007B44D3" w:rsidP="00253A33">
      <w:pPr>
        <w:pStyle w:val="ListParagraph"/>
        <w:numPr>
          <w:ilvl w:val="0"/>
          <w:numId w:val="21"/>
        </w:numPr>
        <w:rPr>
          <w:sz w:val="24"/>
        </w:rPr>
      </w:pPr>
      <w:r w:rsidRPr="00C0574B">
        <w:rPr>
          <w:sz w:val="24"/>
        </w:rPr>
        <w:t xml:space="preserve">Option 8 with a score of </w:t>
      </w:r>
      <w:r w:rsidR="000A1A5C" w:rsidRPr="00C0574B">
        <w:rPr>
          <w:sz w:val="24"/>
        </w:rPr>
        <w:t>110</w:t>
      </w:r>
    </w:p>
    <w:p w14:paraId="7C8BE52D" w14:textId="6580F5CF" w:rsidR="0001798D" w:rsidRPr="00C0574B" w:rsidRDefault="009D1C2A" w:rsidP="00253A33">
      <w:pPr>
        <w:spacing w:line="276" w:lineRule="auto"/>
        <w:rPr>
          <w:lang w:val="en-AU"/>
        </w:rPr>
      </w:pPr>
      <w:r w:rsidRPr="00C0574B">
        <w:rPr>
          <w:lang w:val="en-AU"/>
        </w:rPr>
        <w:t xml:space="preserve">On this criterion, </w:t>
      </w:r>
      <w:r w:rsidR="00613D44" w:rsidRPr="00C0574B">
        <w:rPr>
          <w:lang w:val="en-AU"/>
        </w:rPr>
        <w:t xml:space="preserve">the majority of </w:t>
      </w:r>
      <w:r w:rsidR="00175D29">
        <w:rPr>
          <w:lang w:val="en-AU"/>
        </w:rPr>
        <w:t>Options</w:t>
      </w:r>
      <w:r w:rsidR="00613D44" w:rsidRPr="00C0574B">
        <w:rPr>
          <w:lang w:val="en-AU"/>
        </w:rPr>
        <w:t xml:space="preserve"> scored highly on ‘increasing community capacity for change’, whereas </w:t>
      </w:r>
      <w:r w:rsidRPr="00C0574B">
        <w:rPr>
          <w:lang w:val="en-AU"/>
        </w:rPr>
        <w:t xml:space="preserve">the main gap in information concerned </w:t>
      </w:r>
      <w:r w:rsidR="00613D44" w:rsidRPr="00C0574B">
        <w:rPr>
          <w:lang w:val="en-AU"/>
        </w:rPr>
        <w:t>‘</w:t>
      </w:r>
      <w:r w:rsidRPr="00C0574B">
        <w:rPr>
          <w:lang w:val="en-AU"/>
        </w:rPr>
        <w:t>local expectation</w:t>
      </w:r>
      <w:r w:rsidR="00613D44" w:rsidRPr="00C0574B">
        <w:rPr>
          <w:lang w:val="en-AU"/>
        </w:rPr>
        <w:t>s</w:t>
      </w:r>
      <w:r w:rsidRPr="00C0574B">
        <w:rPr>
          <w:lang w:val="en-AU"/>
        </w:rPr>
        <w:t xml:space="preserve"> of the programme</w:t>
      </w:r>
      <w:r w:rsidR="00613D44" w:rsidRPr="00C0574B">
        <w:rPr>
          <w:lang w:val="en-AU"/>
        </w:rPr>
        <w:t>’</w:t>
      </w:r>
      <w:r w:rsidRPr="00C0574B">
        <w:rPr>
          <w:lang w:val="en-AU"/>
        </w:rPr>
        <w:t>.</w:t>
      </w:r>
    </w:p>
    <w:p w14:paraId="4E1BD65C" w14:textId="3B3DEAB6" w:rsidR="00C60557" w:rsidRPr="00C0574B" w:rsidRDefault="008553D2" w:rsidP="00C97130">
      <w:pPr>
        <w:spacing w:line="276" w:lineRule="auto"/>
        <w:rPr>
          <w:lang w:val="en-AU"/>
        </w:rPr>
      </w:pPr>
      <w:r w:rsidRPr="00C0574B">
        <w:rPr>
          <w:lang w:val="en-AU"/>
        </w:rPr>
        <w:t>Finally on the criterion</w:t>
      </w:r>
      <w:r w:rsidR="009D2E58" w:rsidRPr="00C0574B">
        <w:rPr>
          <w:lang w:val="en-AU"/>
        </w:rPr>
        <w:t xml:space="preserve"> ‘s</w:t>
      </w:r>
      <w:r w:rsidR="00C60557" w:rsidRPr="00C0574B">
        <w:rPr>
          <w:lang w:val="en-AU"/>
        </w:rPr>
        <w:t>ystems</w:t>
      </w:r>
      <w:r w:rsidR="00DB4404" w:rsidRPr="00C0574B">
        <w:rPr>
          <w:lang w:val="en-AU"/>
        </w:rPr>
        <w:t xml:space="preserve"> learning</w:t>
      </w:r>
      <w:r w:rsidR="009D2E58" w:rsidRPr="00C0574B">
        <w:rPr>
          <w:lang w:val="en-AU"/>
        </w:rPr>
        <w:t>’, the top scorers were:</w:t>
      </w:r>
    </w:p>
    <w:p w14:paraId="330B0165" w14:textId="22731099" w:rsidR="007B44D3" w:rsidRPr="00C0574B" w:rsidRDefault="007B44D3" w:rsidP="0001798D">
      <w:pPr>
        <w:pStyle w:val="ListParagraph"/>
        <w:numPr>
          <w:ilvl w:val="0"/>
          <w:numId w:val="22"/>
        </w:numPr>
        <w:rPr>
          <w:sz w:val="24"/>
        </w:rPr>
      </w:pPr>
      <w:r w:rsidRPr="00C0574B">
        <w:rPr>
          <w:sz w:val="24"/>
        </w:rPr>
        <w:t xml:space="preserve">Option 6 with a score of </w:t>
      </w:r>
      <w:r w:rsidR="000A1A5C" w:rsidRPr="00C0574B">
        <w:rPr>
          <w:sz w:val="24"/>
        </w:rPr>
        <w:t>110</w:t>
      </w:r>
    </w:p>
    <w:p w14:paraId="48414440" w14:textId="34F6459B" w:rsidR="007B44D3" w:rsidRPr="00C0574B" w:rsidRDefault="007B44D3" w:rsidP="0001798D">
      <w:pPr>
        <w:pStyle w:val="ListParagraph"/>
        <w:numPr>
          <w:ilvl w:val="0"/>
          <w:numId w:val="22"/>
        </w:numPr>
        <w:rPr>
          <w:sz w:val="24"/>
        </w:rPr>
      </w:pPr>
      <w:r w:rsidRPr="00C0574B">
        <w:rPr>
          <w:sz w:val="24"/>
        </w:rPr>
        <w:t xml:space="preserve">Option 9 with a score of </w:t>
      </w:r>
      <w:r w:rsidR="000A1A5C" w:rsidRPr="00C0574B">
        <w:rPr>
          <w:sz w:val="24"/>
        </w:rPr>
        <w:t>95</w:t>
      </w:r>
    </w:p>
    <w:p w14:paraId="6BDA6A5B" w14:textId="77777777" w:rsidR="00DB4404" w:rsidRPr="00C0574B" w:rsidRDefault="007B44D3" w:rsidP="00253A33">
      <w:pPr>
        <w:pStyle w:val="ListParagraph"/>
        <w:numPr>
          <w:ilvl w:val="0"/>
          <w:numId w:val="22"/>
        </w:numPr>
        <w:rPr>
          <w:sz w:val="24"/>
        </w:rPr>
      </w:pPr>
      <w:r w:rsidRPr="00C0574B">
        <w:rPr>
          <w:sz w:val="24"/>
        </w:rPr>
        <w:lastRenderedPageBreak/>
        <w:t xml:space="preserve">Options 11,5,1 with a score of </w:t>
      </w:r>
      <w:r w:rsidR="000A1A5C" w:rsidRPr="00C0574B">
        <w:rPr>
          <w:sz w:val="24"/>
        </w:rPr>
        <w:t>90</w:t>
      </w:r>
    </w:p>
    <w:p w14:paraId="00A18C15" w14:textId="71E134DA" w:rsidR="00DB4404" w:rsidRPr="00C0574B" w:rsidRDefault="00DB4404" w:rsidP="00DB4404">
      <w:pPr>
        <w:rPr>
          <w:lang w:val="en-AU"/>
        </w:rPr>
      </w:pPr>
      <w:r w:rsidRPr="00C0574B">
        <w:rPr>
          <w:lang w:val="en-AU"/>
        </w:rPr>
        <w:t xml:space="preserve">Scores were similar on this criterion, with most </w:t>
      </w:r>
      <w:r w:rsidR="00175D29">
        <w:rPr>
          <w:lang w:val="en-AU"/>
        </w:rPr>
        <w:t>Options</w:t>
      </w:r>
      <w:r w:rsidRPr="00C0574B">
        <w:rPr>
          <w:lang w:val="en-AU"/>
        </w:rPr>
        <w:t xml:space="preserve"> scoring highly on the development of partnerships.  In contrast</w:t>
      </w:r>
      <w:r w:rsidR="00A36E96" w:rsidRPr="00C0574B">
        <w:rPr>
          <w:lang w:val="en-AU"/>
        </w:rPr>
        <w:t>,</w:t>
      </w:r>
      <w:r w:rsidRPr="00C0574B">
        <w:rPr>
          <w:lang w:val="en-AU"/>
        </w:rPr>
        <w:t xml:space="preserve"> no information was provided on brokering. </w:t>
      </w:r>
    </w:p>
    <w:p w14:paraId="58DEB322" w14:textId="5D5B2353" w:rsidR="00C60557" w:rsidRPr="00C0574B" w:rsidRDefault="00C46C3E" w:rsidP="00C97130">
      <w:pPr>
        <w:spacing w:line="276" w:lineRule="auto"/>
        <w:rPr>
          <w:lang w:val="en-AU"/>
        </w:rPr>
      </w:pPr>
      <w:r w:rsidRPr="00C0574B">
        <w:rPr>
          <w:lang w:val="en-AU"/>
        </w:rPr>
        <w:t xml:space="preserve">The three </w:t>
      </w:r>
      <w:r w:rsidR="00175D29">
        <w:rPr>
          <w:lang w:val="en-AU"/>
        </w:rPr>
        <w:t>Options</w:t>
      </w:r>
      <w:r w:rsidRPr="00C0574B">
        <w:rPr>
          <w:lang w:val="en-AU"/>
        </w:rPr>
        <w:t xml:space="preserve"> that received the highest total score were</w:t>
      </w:r>
    </w:p>
    <w:p w14:paraId="6509A4A9" w14:textId="1A0A2FB6" w:rsidR="000A1A5C" w:rsidRPr="00C0574B" w:rsidRDefault="000A1A5C" w:rsidP="0001798D">
      <w:pPr>
        <w:pStyle w:val="ListParagraph"/>
        <w:numPr>
          <w:ilvl w:val="0"/>
          <w:numId w:val="23"/>
        </w:numPr>
        <w:rPr>
          <w:sz w:val="24"/>
        </w:rPr>
      </w:pPr>
      <w:r w:rsidRPr="00C0574B">
        <w:rPr>
          <w:sz w:val="24"/>
        </w:rPr>
        <w:t>Option 9 with a score of 540</w:t>
      </w:r>
    </w:p>
    <w:p w14:paraId="3DFEDE02" w14:textId="77777777" w:rsidR="000A1A5C" w:rsidRPr="00C0574B" w:rsidRDefault="000A1A5C" w:rsidP="0001798D">
      <w:pPr>
        <w:pStyle w:val="ListParagraph"/>
        <w:numPr>
          <w:ilvl w:val="0"/>
          <w:numId w:val="23"/>
        </w:numPr>
        <w:rPr>
          <w:sz w:val="24"/>
        </w:rPr>
      </w:pPr>
      <w:r w:rsidRPr="00C0574B">
        <w:rPr>
          <w:sz w:val="24"/>
        </w:rPr>
        <w:t>Option 5 with a score of 460</w:t>
      </w:r>
    </w:p>
    <w:p w14:paraId="36A2ED88" w14:textId="0D1C9460" w:rsidR="00E109C1" w:rsidRPr="00175D29" w:rsidRDefault="000A1A5C" w:rsidP="00253A33">
      <w:pPr>
        <w:pStyle w:val="ListParagraph"/>
        <w:numPr>
          <w:ilvl w:val="0"/>
          <w:numId w:val="23"/>
        </w:numPr>
        <w:rPr>
          <w:sz w:val="24"/>
        </w:rPr>
      </w:pPr>
      <w:r w:rsidRPr="00C0574B">
        <w:rPr>
          <w:sz w:val="24"/>
        </w:rPr>
        <w:t>Option 8 with a score of 410</w:t>
      </w:r>
    </w:p>
    <w:p w14:paraId="687D93C5" w14:textId="038733AA" w:rsidR="00175D29" w:rsidRPr="00C947B1" w:rsidRDefault="00175D29" w:rsidP="002A40BD">
      <w:pPr>
        <w:pStyle w:val="Heading2"/>
        <w:rPr>
          <w:i/>
          <w:lang w:val="en-AU"/>
        </w:rPr>
      </w:pPr>
      <w:r w:rsidRPr="00C947B1">
        <w:rPr>
          <w:lang w:val="en-AU"/>
        </w:rPr>
        <w:t xml:space="preserve">Successful </w:t>
      </w:r>
      <w:r w:rsidR="00B742F0" w:rsidRPr="00C947B1">
        <w:rPr>
          <w:lang w:val="en-AU"/>
        </w:rPr>
        <w:t>Options</w:t>
      </w:r>
    </w:p>
    <w:p w14:paraId="349ADCE3" w14:textId="03265BF2" w:rsidR="00175D29" w:rsidRPr="00C0574B" w:rsidRDefault="00175D29" w:rsidP="00175D29">
      <w:pPr>
        <w:rPr>
          <w:lang w:val="en-AU"/>
        </w:rPr>
      </w:pPr>
      <w:r w:rsidRPr="00C0574B">
        <w:rPr>
          <w:lang w:val="en-AU"/>
        </w:rPr>
        <w:t xml:space="preserve">The most successful </w:t>
      </w:r>
      <w:r w:rsidR="00B742F0">
        <w:rPr>
          <w:lang w:val="en-AU"/>
        </w:rPr>
        <w:t>typology</w:t>
      </w:r>
      <w:r w:rsidRPr="00C0574B">
        <w:rPr>
          <w:lang w:val="en-AU"/>
        </w:rPr>
        <w:t xml:space="preserve"> was Option 9, which scored in the top three in four out </w:t>
      </w:r>
      <w:r w:rsidR="00B742F0">
        <w:rPr>
          <w:lang w:val="en-AU"/>
        </w:rPr>
        <w:t>of five criteria groups.  This O</w:t>
      </w:r>
      <w:r w:rsidRPr="00C0574B">
        <w:rPr>
          <w:lang w:val="en-AU"/>
        </w:rPr>
        <w:t xml:space="preserve">ption included the following activities: </w:t>
      </w:r>
    </w:p>
    <w:p w14:paraId="3418AEA8" w14:textId="77777777" w:rsidR="00175D29" w:rsidRPr="00C0574B" w:rsidRDefault="00175D29" w:rsidP="00175D29">
      <w:pPr>
        <w:pStyle w:val="ListParagraph"/>
        <w:numPr>
          <w:ilvl w:val="0"/>
          <w:numId w:val="26"/>
        </w:numPr>
        <w:rPr>
          <w:sz w:val="24"/>
          <w:szCs w:val="24"/>
        </w:rPr>
      </w:pPr>
      <w:r w:rsidRPr="00C0574B">
        <w:rPr>
          <w:sz w:val="24"/>
          <w:szCs w:val="24"/>
        </w:rPr>
        <w:t xml:space="preserve">Social marketing </w:t>
      </w:r>
    </w:p>
    <w:p w14:paraId="31F133BB" w14:textId="77777777" w:rsidR="00175D29" w:rsidRPr="00C0574B" w:rsidRDefault="00175D29" w:rsidP="00175D29">
      <w:pPr>
        <w:pStyle w:val="ListParagraph"/>
        <w:numPr>
          <w:ilvl w:val="0"/>
          <w:numId w:val="24"/>
        </w:numPr>
        <w:rPr>
          <w:sz w:val="24"/>
          <w:szCs w:val="24"/>
        </w:rPr>
      </w:pPr>
      <w:r w:rsidRPr="00C0574B">
        <w:rPr>
          <w:sz w:val="24"/>
          <w:szCs w:val="24"/>
        </w:rPr>
        <w:t xml:space="preserve">Community education events </w:t>
      </w:r>
    </w:p>
    <w:p w14:paraId="0D5A5877" w14:textId="77777777" w:rsidR="00175D29" w:rsidRPr="00C0574B" w:rsidRDefault="00175D29" w:rsidP="00175D29">
      <w:pPr>
        <w:pStyle w:val="ListParagraph"/>
        <w:numPr>
          <w:ilvl w:val="0"/>
          <w:numId w:val="24"/>
        </w:numPr>
        <w:rPr>
          <w:sz w:val="24"/>
          <w:szCs w:val="24"/>
        </w:rPr>
      </w:pPr>
      <w:r w:rsidRPr="00C0574B">
        <w:rPr>
          <w:sz w:val="24"/>
          <w:szCs w:val="24"/>
        </w:rPr>
        <w:t xml:space="preserve">Quit support groups </w:t>
      </w:r>
    </w:p>
    <w:p w14:paraId="5E00844D" w14:textId="77777777" w:rsidR="00175D29" w:rsidRPr="00C0574B" w:rsidRDefault="00175D29" w:rsidP="00175D29">
      <w:pPr>
        <w:pStyle w:val="ListParagraph"/>
        <w:numPr>
          <w:ilvl w:val="0"/>
          <w:numId w:val="24"/>
        </w:numPr>
        <w:rPr>
          <w:sz w:val="24"/>
          <w:szCs w:val="24"/>
        </w:rPr>
      </w:pPr>
      <w:r w:rsidRPr="00C0574B">
        <w:rPr>
          <w:sz w:val="24"/>
          <w:szCs w:val="24"/>
        </w:rPr>
        <w:t xml:space="preserve">Nicotine Replacement Therapy (NRT)/quit advice </w:t>
      </w:r>
    </w:p>
    <w:p w14:paraId="54E06B38" w14:textId="77777777" w:rsidR="00175D29" w:rsidRPr="00C0574B" w:rsidRDefault="00175D29" w:rsidP="00175D29">
      <w:pPr>
        <w:pStyle w:val="ListParagraph"/>
        <w:numPr>
          <w:ilvl w:val="0"/>
          <w:numId w:val="24"/>
        </w:numPr>
        <w:rPr>
          <w:sz w:val="24"/>
          <w:szCs w:val="24"/>
        </w:rPr>
      </w:pPr>
      <w:r w:rsidRPr="00C0574B">
        <w:rPr>
          <w:sz w:val="24"/>
          <w:szCs w:val="24"/>
        </w:rPr>
        <w:t xml:space="preserve">Nutrition programmes </w:t>
      </w:r>
    </w:p>
    <w:p w14:paraId="407E16BD" w14:textId="77777777" w:rsidR="00175D29" w:rsidRPr="00C0574B" w:rsidRDefault="00175D29" w:rsidP="00175D29">
      <w:pPr>
        <w:pStyle w:val="ListParagraph"/>
        <w:numPr>
          <w:ilvl w:val="0"/>
          <w:numId w:val="24"/>
        </w:numPr>
        <w:rPr>
          <w:sz w:val="24"/>
          <w:szCs w:val="24"/>
        </w:rPr>
      </w:pPr>
      <w:r w:rsidRPr="00C0574B">
        <w:rPr>
          <w:sz w:val="24"/>
          <w:szCs w:val="24"/>
        </w:rPr>
        <w:t xml:space="preserve">Physical activity programmes </w:t>
      </w:r>
    </w:p>
    <w:p w14:paraId="403B30DE" w14:textId="77777777" w:rsidR="00175D29" w:rsidRPr="00C0574B" w:rsidRDefault="00175D29" w:rsidP="00175D29">
      <w:pPr>
        <w:pStyle w:val="ListParagraph"/>
        <w:numPr>
          <w:ilvl w:val="0"/>
          <w:numId w:val="24"/>
        </w:numPr>
      </w:pPr>
      <w:r w:rsidRPr="00C0574B">
        <w:rPr>
          <w:sz w:val="24"/>
          <w:szCs w:val="24"/>
        </w:rPr>
        <w:t>School interventions</w:t>
      </w:r>
    </w:p>
    <w:p w14:paraId="5A00E76D" w14:textId="2CB07108" w:rsidR="00DF5B88" w:rsidRDefault="00175D29" w:rsidP="00175D29">
      <w:pPr>
        <w:rPr>
          <w:lang w:val="en-AU"/>
        </w:rPr>
      </w:pPr>
      <w:r w:rsidRPr="00C0574B">
        <w:rPr>
          <w:lang w:val="en-AU"/>
        </w:rPr>
        <w:t xml:space="preserve">This </w:t>
      </w:r>
      <w:r w:rsidR="00B742F0">
        <w:rPr>
          <w:lang w:val="en-AU"/>
        </w:rPr>
        <w:t>Option’s</w:t>
      </w:r>
      <w:r w:rsidRPr="00C0574B">
        <w:rPr>
          <w:lang w:val="en-AU"/>
        </w:rPr>
        <w:t xml:space="preserve"> success was due in particular to the impact </w:t>
      </w:r>
      <w:r w:rsidR="00B742F0">
        <w:rPr>
          <w:lang w:val="en-AU"/>
        </w:rPr>
        <w:t xml:space="preserve">made </w:t>
      </w:r>
      <w:r w:rsidRPr="00C0574B">
        <w:rPr>
          <w:lang w:val="en-AU"/>
        </w:rPr>
        <w:t xml:space="preserve">on attitudes and behaviours related to smoking and healthy lifestyle choices (‘effectiveness’).  Furthermore, although this </w:t>
      </w:r>
      <w:r w:rsidR="00B742F0">
        <w:rPr>
          <w:lang w:val="en-AU"/>
        </w:rPr>
        <w:t>Option</w:t>
      </w:r>
      <w:r w:rsidRPr="00C0574B">
        <w:rPr>
          <w:lang w:val="en-AU"/>
        </w:rPr>
        <w:t xml:space="preserve"> did not score in the top three in terms of ‘implementation’, it did score highly on the sub-criteria ‘clear purpose and design’ and ‘programme monitoring’.  Indeed it was the monitoring and evaluation of impact that allowed </w:t>
      </w:r>
      <w:r w:rsidR="00B742F0">
        <w:rPr>
          <w:lang w:val="en-AU"/>
        </w:rPr>
        <w:t>this Option</w:t>
      </w:r>
      <w:r w:rsidRPr="00C0574B">
        <w:rPr>
          <w:lang w:val="en-AU"/>
        </w:rPr>
        <w:t xml:space="preserve"> to demonstrate its effectiveness and impact on change.</w:t>
      </w:r>
    </w:p>
    <w:p w14:paraId="61CA0477" w14:textId="12B1ADFC" w:rsidR="00B31F7C" w:rsidRDefault="00B742F0" w:rsidP="00C97130">
      <w:pPr>
        <w:rPr>
          <w:lang w:val="en-AU"/>
        </w:rPr>
      </w:pPr>
      <w:r>
        <w:rPr>
          <w:lang w:val="en-AU"/>
        </w:rPr>
        <w:t xml:space="preserve">Case studies for two of the programmes included under Option 9 are provided in </w:t>
      </w:r>
      <w:hyperlink w:anchor="_Box_1:_‘Deadly" w:history="1">
        <w:r w:rsidRPr="00AE724D">
          <w:rPr>
            <w:rStyle w:val="Hyperlink"/>
            <w:lang w:val="en-AU"/>
          </w:rPr>
          <w:t>Boxes 1</w:t>
        </w:r>
      </w:hyperlink>
      <w:r>
        <w:rPr>
          <w:lang w:val="en-AU"/>
        </w:rPr>
        <w:t xml:space="preserve"> and </w:t>
      </w:r>
      <w:hyperlink w:anchor="_Box_2:_‘Keep" w:history="1">
        <w:r w:rsidRPr="00AE724D">
          <w:rPr>
            <w:rStyle w:val="Hyperlink"/>
            <w:lang w:val="en-AU"/>
          </w:rPr>
          <w:t>2</w:t>
        </w:r>
      </w:hyperlink>
      <w:r>
        <w:rPr>
          <w:lang w:val="en-AU"/>
        </w:rPr>
        <w:t>.</w:t>
      </w:r>
      <w:r w:rsidR="00710B57">
        <w:rPr>
          <w:lang w:val="en-AU"/>
        </w:rPr>
        <w:t xml:space="preserve">  These case studies provide background information about what makes the programmes effective, as well as examples of programme components. </w:t>
      </w:r>
    </w:p>
    <w:p w14:paraId="76FE5814" w14:textId="166AEB83" w:rsidR="004B050D" w:rsidRPr="00971B4D" w:rsidRDefault="00B742F0" w:rsidP="00752D4A">
      <w:pPr>
        <w:pStyle w:val="Heading3"/>
        <w:pBdr>
          <w:top w:val="single" w:sz="4" w:space="1" w:color="auto"/>
          <w:left w:val="single" w:sz="4" w:space="1" w:color="auto"/>
          <w:bottom w:val="single" w:sz="4" w:space="1" w:color="auto"/>
          <w:right w:val="single" w:sz="4" w:space="1" w:color="auto"/>
        </w:pBdr>
      </w:pPr>
      <w:bookmarkStart w:id="4" w:name="_Box_1:_‘Deadly"/>
      <w:bookmarkEnd w:id="4"/>
      <w:r w:rsidRPr="00971B4D">
        <w:t xml:space="preserve">Box 1: </w:t>
      </w:r>
      <w:r w:rsidRPr="00971B4D">
        <w:rPr>
          <w:rStyle w:val="Heading3Char"/>
          <w:b/>
          <w:bCs/>
        </w:rPr>
        <w:t>‘Deadly Choices’</w:t>
      </w:r>
    </w:p>
    <w:p w14:paraId="7FFB5073" w14:textId="062DF7C7" w:rsidR="004C3898" w:rsidRDefault="004C3898" w:rsidP="00752D4A">
      <w:pPr>
        <w:pBdr>
          <w:top w:val="single" w:sz="4" w:space="1" w:color="auto"/>
          <w:left w:val="single" w:sz="4" w:space="1" w:color="auto"/>
          <w:bottom w:val="single" w:sz="4" w:space="1" w:color="auto"/>
          <w:right w:val="single" w:sz="4" w:space="1" w:color="auto"/>
        </w:pBdr>
        <w:rPr>
          <w:rFonts w:cs="Arabic Typesetting"/>
          <w:lang w:val="en-AU"/>
        </w:rPr>
      </w:pPr>
      <w:r w:rsidRPr="007E664D">
        <w:rPr>
          <w:rFonts w:cs="Arabic Typesetting"/>
          <w:lang w:val="en-AU"/>
        </w:rPr>
        <w:t>‘</w:t>
      </w:r>
      <w:hyperlink r:id="rId13" w:history="1">
        <w:r w:rsidRPr="00204EA4">
          <w:rPr>
            <w:rStyle w:val="Hyperlink"/>
            <w:rFonts w:cs="Arabic Typesetting"/>
            <w:lang w:val="en-AU"/>
          </w:rPr>
          <w:t>Deadly Choices’</w:t>
        </w:r>
      </w:hyperlink>
      <w:r w:rsidRPr="007E664D">
        <w:rPr>
          <w:rFonts w:cs="Arabic Typesetting"/>
          <w:lang w:val="en-AU"/>
        </w:rPr>
        <w:t xml:space="preserve"> is an innovative, multi-component health education programme developed by the Institute for Urban Indigenous Health (IUIH) in South East Queensland (SEQ). The programme focuses on reducing the risk factors around chronic disease and encouraging the uptake of ‘Health checks’ through a number of means including community events, a school programme, and a community group programme, all of which are supported through a comprehensive web-page (</w:t>
      </w:r>
      <w:r w:rsidRPr="00204EA4">
        <w:rPr>
          <w:rFonts w:cs="Arabic Typesetting"/>
          <w:lang w:val="en-AU"/>
        </w:rPr>
        <w:t>www.deadlychoices.com.au/</w:t>
      </w:r>
      <w:r w:rsidRPr="007E664D">
        <w:rPr>
          <w:rFonts w:cs="Arabic Typesetting"/>
          <w:lang w:val="en-AU"/>
        </w:rPr>
        <w:t xml:space="preserve">) and social media sites (Facebook, Twitter and Instagram). The team work closely with other programmes and providers in the region, and the package also includes the provision of culturally relevant workshops on tobacco use and smoking cessation for healthcare professionals, cessation clinics for clients attending Aboriginal Medical Services and a cooking programme, ‘Good Quick </w:t>
      </w:r>
      <w:proofErr w:type="spellStart"/>
      <w:r w:rsidRPr="007E664D">
        <w:rPr>
          <w:rFonts w:cs="Arabic Typesetting"/>
          <w:lang w:val="en-AU"/>
        </w:rPr>
        <w:t>Tukka</w:t>
      </w:r>
      <w:proofErr w:type="spellEnd"/>
      <w:r w:rsidRPr="007E664D">
        <w:rPr>
          <w:rFonts w:cs="Arabic Typesetting"/>
          <w:lang w:val="en-AU"/>
        </w:rPr>
        <w:t xml:space="preserve">’. </w:t>
      </w:r>
    </w:p>
    <w:p w14:paraId="674A47DB" w14:textId="77777777" w:rsidR="004C3898" w:rsidRPr="004C3898" w:rsidRDefault="004C3898" w:rsidP="00752D4A">
      <w:pPr>
        <w:pBdr>
          <w:top w:val="single" w:sz="4" w:space="1" w:color="auto"/>
          <w:left w:val="single" w:sz="4" w:space="1" w:color="auto"/>
          <w:bottom w:val="single" w:sz="4" w:space="1" w:color="auto"/>
          <w:right w:val="single" w:sz="4" w:space="1" w:color="auto"/>
        </w:pBdr>
        <w:rPr>
          <w:rStyle w:val="IntenseEmphasis"/>
        </w:rPr>
      </w:pPr>
      <w:r w:rsidRPr="004C3898">
        <w:rPr>
          <w:rStyle w:val="IntenseEmphasis"/>
        </w:rPr>
        <w:t>Why it works</w:t>
      </w:r>
    </w:p>
    <w:p w14:paraId="27B394F8" w14:textId="77777777" w:rsidR="004C3898" w:rsidRDefault="004C3898" w:rsidP="00752D4A">
      <w:pPr>
        <w:pBdr>
          <w:top w:val="single" w:sz="4" w:space="1" w:color="auto"/>
          <w:left w:val="single" w:sz="4" w:space="1" w:color="auto"/>
          <w:bottom w:val="single" w:sz="4" w:space="1" w:color="auto"/>
          <w:right w:val="single" w:sz="4" w:space="1" w:color="auto"/>
        </w:pBdr>
        <w:rPr>
          <w:rFonts w:cs="Arabic Typesetting"/>
          <w:lang w:val="en-AU"/>
        </w:rPr>
      </w:pPr>
      <w:r w:rsidRPr="007E664D">
        <w:rPr>
          <w:rFonts w:cs="Arabic Typesetting"/>
          <w:lang w:val="en-AU"/>
        </w:rPr>
        <w:t xml:space="preserve">The programme was launched with a high impact multi-media advertising campaign (television, bus wraps, posters and flyers) which used strong culturally relevant messages about the impact of health choices on individual and family wellbeing. The TV adverts can still be </w:t>
      </w:r>
      <w:r w:rsidRPr="007E664D">
        <w:rPr>
          <w:rFonts w:cs="Arabic Typesetting"/>
          <w:lang w:val="en-AU"/>
        </w:rPr>
        <w:lastRenderedPageBreak/>
        <w:t xml:space="preserve">accessed on the ‘Deadly Choices’ web-page. Celebrity ambassadors from sport help give the programme a high profile; however a key aspect of this programme is the way in which it empowers participants of all ages to become positive mentors and role models in their community through the application of a strengths-based approach.  </w:t>
      </w:r>
    </w:p>
    <w:p w14:paraId="2F66C3F7" w14:textId="77777777" w:rsidR="004C3898" w:rsidRDefault="004C3898" w:rsidP="00752D4A">
      <w:pPr>
        <w:pBdr>
          <w:top w:val="single" w:sz="4" w:space="1" w:color="auto"/>
          <w:left w:val="single" w:sz="4" w:space="1" w:color="auto"/>
          <w:bottom w:val="single" w:sz="4" w:space="1" w:color="auto"/>
          <w:right w:val="single" w:sz="4" w:space="1" w:color="auto"/>
        </w:pBdr>
        <w:rPr>
          <w:rFonts w:cs="Arabic Typesetting"/>
          <w:lang w:val="en-AU"/>
        </w:rPr>
      </w:pPr>
      <w:r w:rsidRPr="007E664D">
        <w:rPr>
          <w:rFonts w:cs="Arabic Typesetting"/>
          <w:lang w:val="en-AU"/>
        </w:rPr>
        <w:t>This strengths-based approach</w:t>
      </w:r>
      <w:r w:rsidRPr="007E664D">
        <w:rPr>
          <w:rStyle w:val="FootnoteReference"/>
          <w:rFonts w:cs="Arabic Typesetting"/>
          <w:lang w:val="en-AU"/>
        </w:rPr>
        <w:footnoteReference w:id="2"/>
      </w:r>
      <w:r w:rsidRPr="007E664D">
        <w:rPr>
          <w:rFonts w:cs="Arabic Typesetting"/>
          <w:lang w:val="en-AU"/>
        </w:rPr>
        <w:t xml:space="preserve"> most certainly underpins the programme’s success. A philosophy for supporting individual or group level change (e.g. families or communities), the strengths-based approach identifies and builds upon the existing psychosocial resources of individuals and communities.  It therefore recognises people’s resilience and focuses on their potential and capacity for change, rather than their limitations.  It provides a structure for working in partnership with individuals or groups to identify and solve a problem, thereby enabling individuals, families, and communities to take control of their own lives in meaningful and sustainable ways. </w:t>
      </w:r>
    </w:p>
    <w:p w14:paraId="1478945A" w14:textId="77777777" w:rsidR="004C3898" w:rsidRPr="007E664D" w:rsidRDefault="004C3898" w:rsidP="00752D4A">
      <w:pPr>
        <w:pBdr>
          <w:top w:val="single" w:sz="4" w:space="1" w:color="auto"/>
          <w:left w:val="single" w:sz="4" w:space="1" w:color="auto"/>
          <w:bottom w:val="single" w:sz="4" w:space="1" w:color="auto"/>
          <w:right w:val="single" w:sz="4" w:space="1" w:color="auto"/>
        </w:pBdr>
        <w:rPr>
          <w:rFonts w:cs="Arabic Typesetting"/>
          <w:lang w:val="en-AU"/>
        </w:rPr>
      </w:pPr>
      <w:r w:rsidRPr="007E664D">
        <w:rPr>
          <w:rFonts w:cs="Arabic Typesetting"/>
          <w:lang w:val="en-AU"/>
        </w:rPr>
        <w:t xml:space="preserve">In addition the flexible team approach and the adaptable nature of the materials means that ‘Deadly Choices’ can be run almost in any community setting giving it exceptional reach. The programme has been run very successfully in numerous settings including schools, a youth detention centre, adult community groups and sports groups, with programme content being adjusted to the assets, needs and abilities of the participants. The program has also been found to be fun and relevant for participants. ‘Deadly Choices’ has been integrated into the curriculum of several schools in SEQ, and has been taken up by Indigenous health and community services in other Commonwealth States.  </w:t>
      </w:r>
    </w:p>
    <w:p w14:paraId="70E00E52" w14:textId="77777777" w:rsidR="004C3898" w:rsidRPr="004C3898" w:rsidRDefault="004C3898" w:rsidP="00752D4A">
      <w:pPr>
        <w:pBdr>
          <w:top w:val="single" w:sz="4" w:space="1" w:color="auto"/>
          <w:left w:val="single" w:sz="4" w:space="1" w:color="auto"/>
          <w:bottom w:val="single" w:sz="4" w:space="1" w:color="auto"/>
          <w:right w:val="single" w:sz="4" w:space="1" w:color="auto"/>
        </w:pBdr>
        <w:rPr>
          <w:rStyle w:val="IntenseEmphasis"/>
        </w:rPr>
      </w:pPr>
      <w:r w:rsidRPr="004C3898">
        <w:rPr>
          <w:rStyle w:val="IntenseEmphasis"/>
        </w:rPr>
        <w:t>The Core Programme</w:t>
      </w:r>
    </w:p>
    <w:p w14:paraId="5E924085" w14:textId="77777777" w:rsidR="004C3898" w:rsidRPr="007E664D" w:rsidRDefault="004C3898" w:rsidP="00752D4A">
      <w:pPr>
        <w:pBdr>
          <w:top w:val="single" w:sz="4" w:space="1" w:color="auto"/>
          <w:left w:val="single" w:sz="4" w:space="1" w:color="auto"/>
          <w:bottom w:val="single" w:sz="4" w:space="1" w:color="auto"/>
          <w:right w:val="single" w:sz="4" w:space="1" w:color="auto"/>
        </w:pBdr>
        <w:rPr>
          <w:rFonts w:cs="Arabic Typesetting"/>
          <w:lang w:val="en-AU"/>
        </w:rPr>
      </w:pPr>
      <w:r w:rsidRPr="007E664D">
        <w:rPr>
          <w:rFonts w:cs="Arabic Typesetting"/>
          <w:lang w:val="en-AU"/>
        </w:rPr>
        <w:t xml:space="preserve">The core programme comprises seven sessions, each running for 90 minutes and is typically delivered once a week over a seven-week period. These timings can however be tailored to the specific needs of the group.  Sessions include an ice-breaker activity, an education component and participation in physical activity. The education component covers one of seven topics: </w:t>
      </w:r>
    </w:p>
    <w:p w14:paraId="24136B7D" w14:textId="77777777" w:rsidR="00752D4A" w:rsidRPr="00F56DE4" w:rsidRDefault="00752D4A" w:rsidP="00752D4A">
      <w:pPr>
        <w:pBdr>
          <w:top w:val="single" w:sz="4" w:space="1" w:color="auto"/>
          <w:left w:val="single" w:sz="4" w:space="1" w:color="auto"/>
          <w:bottom w:val="single" w:sz="4" w:space="1" w:color="auto"/>
          <w:right w:val="single" w:sz="4" w:space="1" w:color="auto"/>
        </w:pBdr>
        <w:ind w:firstLine="180"/>
        <w:rPr>
          <w:rFonts w:cs="Arabic Typesetting"/>
        </w:rPr>
      </w:pPr>
      <w:r w:rsidRPr="00F56DE4">
        <w:rPr>
          <w:rFonts w:cs="Arabic Typesetting"/>
        </w:rPr>
        <w:t xml:space="preserve">- Leadership; </w:t>
      </w:r>
    </w:p>
    <w:p w14:paraId="180F4E90" w14:textId="77777777" w:rsidR="00752D4A" w:rsidRPr="00F56DE4" w:rsidRDefault="00752D4A" w:rsidP="00752D4A">
      <w:pPr>
        <w:pBdr>
          <w:top w:val="single" w:sz="4" w:space="1" w:color="auto"/>
          <w:left w:val="single" w:sz="4" w:space="1" w:color="auto"/>
          <w:bottom w:val="single" w:sz="4" w:space="1" w:color="auto"/>
          <w:right w:val="single" w:sz="4" w:space="1" w:color="auto"/>
        </w:pBdr>
        <w:ind w:firstLine="180"/>
        <w:rPr>
          <w:rFonts w:cs="Arabic Typesetting"/>
        </w:rPr>
      </w:pPr>
      <w:r w:rsidRPr="00F56DE4">
        <w:rPr>
          <w:rFonts w:cs="Arabic Typesetting"/>
        </w:rPr>
        <w:t xml:space="preserve"> - Chronic disease; </w:t>
      </w:r>
    </w:p>
    <w:p w14:paraId="1E45ADFA" w14:textId="77777777" w:rsidR="00752D4A" w:rsidRPr="00F56DE4" w:rsidRDefault="00752D4A" w:rsidP="00752D4A">
      <w:pPr>
        <w:pBdr>
          <w:top w:val="single" w:sz="4" w:space="1" w:color="auto"/>
          <w:left w:val="single" w:sz="4" w:space="1" w:color="auto"/>
          <w:bottom w:val="single" w:sz="4" w:space="1" w:color="auto"/>
          <w:right w:val="single" w:sz="4" w:space="1" w:color="auto"/>
        </w:pBdr>
        <w:ind w:firstLine="180"/>
        <w:rPr>
          <w:rFonts w:cs="Arabic Typesetting"/>
        </w:rPr>
      </w:pPr>
      <w:r w:rsidRPr="00F56DE4">
        <w:rPr>
          <w:rFonts w:cs="Arabic Typesetting"/>
        </w:rPr>
        <w:t xml:space="preserve"> - Physical activity; </w:t>
      </w:r>
    </w:p>
    <w:p w14:paraId="7230041E" w14:textId="77777777" w:rsidR="00752D4A" w:rsidRPr="00F56DE4" w:rsidRDefault="00752D4A" w:rsidP="00752D4A">
      <w:pPr>
        <w:pBdr>
          <w:top w:val="single" w:sz="4" w:space="1" w:color="auto"/>
          <w:left w:val="single" w:sz="4" w:space="1" w:color="auto"/>
          <w:bottom w:val="single" w:sz="4" w:space="1" w:color="auto"/>
          <w:right w:val="single" w:sz="4" w:space="1" w:color="auto"/>
        </w:pBdr>
        <w:ind w:firstLine="180"/>
        <w:rPr>
          <w:rFonts w:cs="Arabic Typesetting"/>
        </w:rPr>
      </w:pPr>
      <w:r w:rsidRPr="00F56DE4">
        <w:rPr>
          <w:rFonts w:cs="Arabic Typesetting"/>
        </w:rPr>
        <w:t xml:space="preserve"> - Nutrition; </w:t>
      </w:r>
    </w:p>
    <w:p w14:paraId="371AEADC" w14:textId="77777777" w:rsidR="00752D4A" w:rsidRPr="00F56DE4" w:rsidRDefault="00752D4A" w:rsidP="00752D4A">
      <w:pPr>
        <w:pBdr>
          <w:top w:val="single" w:sz="4" w:space="1" w:color="auto"/>
          <w:left w:val="single" w:sz="4" w:space="1" w:color="auto"/>
          <w:bottom w:val="single" w:sz="4" w:space="1" w:color="auto"/>
          <w:right w:val="single" w:sz="4" w:space="1" w:color="auto"/>
        </w:pBdr>
        <w:ind w:firstLine="180"/>
        <w:rPr>
          <w:rFonts w:cs="Arabic Typesetting"/>
        </w:rPr>
      </w:pPr>
      <w:r w:rsidRPr="00F56DE4">
        <w:rPr>
          <w:rFonts w:cs="Arabic Typesetting"/>
        </w:rPr>
        <w:t xml:space="preserve"> - Smoking; </w:t>
      </w:r>
    </w:p>
    <w:p w14:paraId="1EB0CC6C" w14:textId="77777777" w:rsidR="00752D4A" w:rsidRPr="00F56DE4" w:rsidRDefault="00752D4A" w:rsidP="00752D4A">
      <w:pPr>
        <w:pBdr>
          <w:top w:val="single" w:sz="4" w:space="1" w:color="auto"/>
          <w:left w:val="single" w:sz="4" w:space="1" w:color="auto"/>
          <w:bottom w:val="single" w:sz="4" w:space="1" w:color="auto"/>
          <w:right w:val="single" w:sz="4" w:space="1" w:color="auto"/>
        </w:pBdr>
        <w:ind w:firstLine="180"/>
        <w:rPr>
          <w:rFonts w:cs="Arabic Typesetting"/>
        </w:rPr>
      </w:pPr>
      <w:r w:rsidRPr="00F56DE4">
        <w:rPr>
          <w:rFonts w:cs="Arabic Typesetting"/>
        </w:rPr>
        <w:t xml:space="preserve"> - Harmful substances; </w:t>
      </w:r>
    </w:p>
    <w:p w14:paraId="7F9EFE2F" w14:textId="77777777" w:rsidR="00752D4A" w:rsidRDefault="00752D4A" w:rsidP="00752D4A">
      <w:pPr>
        <w:pBdr>
          <w:top w:val="single" w:sz="4" w:space="1" w:color="auto"/>
          <w:left w:val="single" w:sz="4" w:space="1" w:color="auto"/>
          <w:bottom w:val="single" w:sz="4" w:space="1" w:color="auto"/>
          <w:right w:val="single" w:sz="4" w:space="1" w:color="auto"/>
        </w:pBdr>
        <w:ind w:firstLine="180"/>
        <w:rPr>
          <w:rFonts w:cs="Arabic Typesetting"/>
        </w:rPr>
      </w:pPr>
      <w:r w:rsidRPr="00F56DE4">
        <w:rPr>
          <w:rFonts w:cs="Arabic Typesetting"/>
        </w:rPr>
        <w:t xml:space="preserve"> - Health services. </w:t>
      </w:r>
    </w:p>
    <w:p w14:paraId="5D0C1D13" w14:textId="77777777" w:rsidR="004C3898" w:rsidRDefault="004C3898" w:rsidP="00752D4A">
      <w:pPr>
        <w:pBdr>
          <w:top w:val="single" w:sz="4" w:space="1" w:color="auto"/>
          <w:left w:val="single" w:sz="4" w:space="1" w:color="auto"/>
          <w:bottom w:val="single" w:sz="4" w:space="1" w:color="auto"/>
          <w:right w:val="single" w:sz="4" w:space="1" w:color="auto"/>
        </w:pBdr>
        <w:rPr>
          <w:rFonts w:cs="Arabic Typesetting"/>
          <w:lang w:val="en-AU"/>
        </w:rPr>
      </w:pPr>
      <w:r>
        <w:rPr>
          <w:rFonts w:cs="Arabic Typesetting"/>
          <w:lang w:val="en-AU"/>
        </w:rPr>
        <w:t>At</w:t>
      </w:r>
      <w:r w:rsidRPr="007E664D">
        <w:rPr>
          <w:rFonts w:cs="Arabic Typesetting"/>
          <w:lang w:val="en-AU"/>
        </w:rPr>
        <w:t xml:space="preserve"> the final session, participants are encouraged to have an Indigenous health check. For school programmes a medical van staffed by local Indigenous Australian clinic staff might be organised so participants can have a health check at school, or health checks can be organised at the local Indigenous health clinic with transport provided.</w:t>
      </w:r>
    </w:p>
    <w:p w14:paraId="5FAF6ED7" w14:textId="118A3EB3" w:rsidR="00B31F7C" w:rsidRPr="00752D4A" w:rsidRDefault="004C3898" w:rsidP="00752D4A">
      <w:pPr>
        <w:pBdr>
          <w:top w:val="single" w:sz="4" w:space="1" w:color="auto"/>
          <w:left w:val="single" w:sz="4" w:space="1" w:color="auto"/>
          <w:bottom w:val="single" w:sz="4" w:space="1" w:color="auto"/>
          <w:right w:val="single" w:sz="4" w:space="1" w:color="auto"/>
        </w:pBdr>
        <w:rPr>
          <w:lang w:val="en-AU"/>
        </w:rPr>
      </w:pPr>
      <w:r w:rsidRPr="007E664D">
        <w:rPr>
          <w:rFonts w:cs="Arabic Typesetting"/>
          <w:lang w:val="en-AU"/>
        </w:rPr>
        <w:t xml:space="preserve">The physical activity element of the programme emphasises participation, increasing self-efficacy and teamwork and may include traditional Indigenous games, thus focusing on the cultural assets of participants. Sessions are facilitated by Indigenous Healthy Lifestyle Workers who are considered role models in the community.  The same workers facilitate sessions in </w:t>
      </w:r>
      <w:r w:rsidRPr="007E664D">
        <w:rPr>
          <w:rFonts w:cs="Arabic Typesetting"/>
          <w:lang w:val="en-AU"/>
        </w:rPr>
        <w:lastRenderedPageBreak/>
        <w:t>order to build relationships and develop trust. Participants who attend all sessions receive a Deadly Choices football shirt as a reward for their efforts and to encourage ongoing engagement.</w:t>
      </w:r>
      <w:r w:rsidR="00B31F7C">
        <w:rPr>
          <w:b/>
          <w:lang w:val="en-AU"/>
        </w:rPr>
        <w:br w:type="page"/>
      </w:r>
    </w:p>
    <w:p w14:paraId="573A92B7" w14:textId="075B96A8" w:rsidR="00B742F0" w:rsidRPr="00971B4D" w:rsidRDefault="00B742F0" w:rsidP="00752D4A">
      <w:pPr>
        <w:pStyle w:val="Heading3"/>
        <w:pBdr>
          <w:top w:val="single" w:sz="4" w:space="1" w:color="auto"/>
          <w:left w:val="single" w:sz="4" w:space="4" w:color="auto"/>
          <w:bottom w:val="single" w:sz="4" w:space="1" w:color="auto"/>
          <w:right w:val="single" w:sz="4" w:space="4" w:color="auto"/>
        </w:pBdr>
        <w:rPr>
          <w:rStyle w:val="Heading3Char"/>
          <w:b/>
          <w:bCs/>
        </w:rPr>
      </w:pPr>
      <w:bookmarkStart w:id="5" w:name="_Box_2:_‘Keep"/>
      <w:bookmarkEnd w:id="5"/>
      <w:r w:rsidRPr="00971B4D">
        <w:lastRenderedPageBreak/>
        <w:t>Box 2</w:t>
      </w:r>
      <w:r w:rsidRPr="00971B4D">
        <w:rPr>
          <w:rStyle w:val="Heading3Char"/>
          <w:b/>
          <w:bCs/>
        </w:rPr>
        <w:t xml:space="preserve">: ‘Keep it </w:t>
      </w:r>
      <w:proofErr w:type="spellStart"/>
      <w:r w:rsidRPr="00971B4D">
        <w:rPr>
          <w:rStyle w:val="Heading3Char"/>
          <w:b/>
          <w:bCs/>
        </w:rPr>
        <w:t>Corka</w:t>
      </w:r>
      <w:proofErr w:type="spellEnd"/>
      <w:r w:rsidRPr="00971B4D">
        <w:rPr>
          <w:rStyle w:val="Heading3Char"/>
          <w:b/>
          <w:bCs/>
        </w:rPr>
        <w:t>’</w:t>
      </w:r>
    </w:p>
    <w:p w14:paraId="7DB7EDA0" w14:textId="77777777" w:rsidR="00752D4A" w:rsidRDefault="0001361E" w:rsidP="00752D4A">
      <w:pPr>
        <w:pBdr>
          <w:top w:val="single" w:sz="4" w:space="1" w:color="auto"/>
          <w:left w:val="single" w:sz="4" w:space="4" w:color="auto"/>
          <w:bottom w:val="single" w:sz="4" w:space="1" w:color="auto"/>
          <w:right w:val="single" w:sz="4" w:space="4" w:color="auto"/>
        </w:pBdr>
        <w:rPr>
          <w:rFonts w:cs="Arabic Typesetting"/>
          <w:lang w:val="en-AU"/>
        </w:rPr>
      </w:pPr>
      <w:r w:rsidRPr="007E664D">
        <w:rPr>
          <w:rFonts w:cs="Arabic Typesetting"/>
          <w:lang w:val="en-AU"/>
        </w:rPr>
        <w:t xml:space="preserve">This programme was developed through a partnership between the Aboriginal Health Council of South Australia (ACHSA) and Murray Mallee Community Health to raise awareness of links between lifestyle behaviours and chronic disease, motivate lifestyle behaviour change and provide practical knowledge on how to make these changes. The ‘Keep It </w:t>
      </w:r>
      <w:proofErr w:type="spellStart"/>
      <w:r w:rsidRPr="007E664D">
        <w:rPr>
          <w:rFonts w:cs="Arabic Typesetting"/>
          <w:lang w:val="en-AU"/>
        </w:rPr>
        <w:t>Corka</w:t>
      </w:r>
      <w:proofErr w:type="spellEnd"/>
      <w:r w:rsidRPr="007E664D">
        <w:rPr>
          <w:rFonts w:cs="Arabic Typesetting"/>
          <w:lang w:val="en-AU"/>
        </w:rPr>
        <w:t>’ programme provides a range of activities including:</w:t>
      </w:r>
    </w:p>
    <w:p w14:paraId="00B34563" w14:textId="6384715F" w:rsidR="0001361E" w:rsidRPr="00752D4A" w:rsidRDefault="00752D4A" w:rsidP="00752D4A">
      <w:pPr>
        <w:pBdr>
          <w:top w:val="single" w:sz="4" w:space="1" w:color="auto"/>
          <w:left w:val="single" w:sz="4" w:space="4" w:color="auto"/>
          <w:bottom w:val="single" w:sz="4" w:space="1" w:color="auto"/>
          <w:right w:val="single" w:sz="4" w:space="4" w:color="auto"/>
        </w:pBdr>
        <w:ind w:firstLine="360"/>
        <w:rPr>
          <w:rFonts w:cs="Arabic Typesetting"/>
          <w:lang w:val="en-AU"/>
        </w:rPr>
      </w:pPr>
      <w:r w:rsidRPr="00752D4A">
        <w:rPr>
          <w:rFonts w:cs="Arabic Typesetting"/>
          <w:lang w:val="en-AU"/>
        </w:rPr>
        <w:t>-</w:t>
      </w:r>
      <w:r>
        <w:rPr>
          <w:rFonts w:cs="Arabic Typesetting"/>
        </w:rPr>
        <w:t xml:space="preserve"> </w:t>
      </w:r>
      <w:proofErr w:type="spellStart"/>
      <w:r w:rsidR="0001361E" w:rsidRPr="00752D4A">
        <w:rPr>
          <w:rFonts w:cs="Arabic Typesetting"/>
        </w:rPr>
        <w:t>Programmes</w:t>
      </w:r>
      <w:proofErr w:type="spellEnd"/>
      <w:r w:rsidR="0001361E" w:rsidRPr="00752D4A">
        <w:rPr>
          <w:rFonts w:cs="Arabic Typesetting"/>
        </w:rPr>
        <w:t xml:space="preserve"> in schools which </w:t>
      </w:r>
      <w:proofErr w:type="spellStart"/>
      <w:r w:rsidR="0001361E" w:rsidRPr="00752D4A">
        <w:rPr>
          <w:rFonts w:cs="Arabic Typesetting"/>
        </w:rPr>
        <w:t>emphasise</w:t>
      </w:r>
      <w:proofErr w:type="spellEnd"/>
      <w:r w:rsidR="0001361E" w:rsidRPr="00752D4A">
        <w:rPr>
          <w:rFonts w:cs="Arabic Typesetting"/>
        </w:rPr>
        <w:t xml:space="preserve"> why not to take up smoking;</w:t>
      </w:r>
    </w:p>
    <w:p w14:paraId="56B268BC" w14:textId="77777777" w:rsidR="00752D4A" w:rsidRDefault="00752D4A" w:rsidP="00752D4A">
      <w:pPr>
        <w:pBdr>
          <w:top w:val="single" w:sz="4" w:space="1" w:color="auto"/>
          <w:left w:val="single" w:sz="4" w:space="4" w:color="auto"/>
          <w:bottom w:val="single" w:sz="4" w:space="1" w:color="auto"/>
          <w:right w:val="single" w:sz="4" w:space="4" w:color="auto"/>
        </w:pBdr>
        <w:spacing w:after="0"/>
        <w:ind w:firstLine="360"/>
        <w:rPr>
          <w:rFonts w:cs="Arabic Typesetting"/>
        </w:rPr>
      </w:pPr>
      <w:r>
        <w:rPr>
          <w:rFonts w:cs="Arabic Typesetting"/>
        </w:rPr>
        <w:t xml:space="preserve">- </w:t>
      </w:r>
      <w:r w:rsidR="0001361E" w:rsidRPr="00752D4A">
        <w:rPr>
          <w:rFonts w:cs="Arabic Typesetting"/>
        </w:rPr>
        <w:t xml:space="preserve">Education </w:t>
      </w:r>
      <w:proofErr w:type="spellStart"/>
      <w:r w:rsidR="0001361E" w:rsidRPr="00752D4A">
        <w:rPr>
          <w:rFonts w:cs="Arabic Typesetting"/>
        </w:rPr>
        <w:t>programmes</w:t>
      </w:r>
      <w:proofErr w:type="spellEnd"/>
      <w:r w:rsidR="0001361E" w:rsidRPr="00752D4A">
        <w:rPr>
          <w:rFonts w:cs="Arabic Typesetting"/>
        </w:rPr>
        <w:t xml:space="preserve"> in prisons and established community groups;</w:t>
      </w:r>
    </w:p>
    <w:p w14:paraId="33158A16" w14:textId="77777777" w:rsidR="00752D4A" w:rsidRDefault="00752D4A" w:rsidP="00752D4A">
      <w:pPr>
        <w:pBdr>
          <w:top w:val="single" w:sz="4" w:space="1" w:color="auto"/>
          <w:left w:val="single" w:sz="4" w:space="4" w:color="auto"/>
          <w:bottom w:val="single" w:sz="4" w:space="1" w:color="auto"/>
          <w:right w:val="single" w:sz="4" w:space="4" w:color="auto"/>
        </w:pBdr>
        <w:spacing w:after="0"/>
        <w:ind w:firstLine="360"/>
        <w:rPr>
          <w:rFonts w:cs="Arabic Typesetting"/>
        </w:rPr>
      </w:pPr>
      <w:r>
        <w:rPr>
          <w:rFonts w:cs="Arabic Typesetting"/>
        </w:rPr>
        <w:t xml:space="preserve">- </w:t>
      </w:r>
      <w:r w:rsidR="0001361E" w:rsidRPr="00752D4A">
        <w:rPr>
          <w:rFonts w:cs="Arabic Typesetting"/>
        </w:rPr>
        <w:t>Targeted quit support groups;</w:t>
      </w:r>
    </w:p>
    <w:p w14:paraId="7613A889" w14:textId="77777777" w:rsidR="00752D4A" w:rsidRDefault="00752D4A" w:rsidP="00752D4A">
      <w:pPr>
        <w:pBdr>
          <w:top w:val="single" w:sz="4" w:space="1" w:color="auto"/>
          <w:left w:val="single" w:sz="4" w:space="4" w:color="auto"/>
          <w:bottom w:val="single" w:sz="4" w:space="1" w:color="auto"/>
          <w:right w:val="single" w:sz="4" w:space="4" w:color="auto"/>
        </w:pBdr>
        <w:spacing w:after="0"/>
        <w:ind w:firstLine="360"/>
        <w:rPr>
          <w:rFonts w:cs="Arabic Typesetting"/>
        </w:rPr>
      </w:pPr>
      <w:r>
        <w:rPr>
          <w:rFonts w:cs="Arabic Typesetting"/>
        </w:rPr>
        <w:t xml:space="preserve">- </w:t>
      </w:r>
      <w:r w:rsidR="0001361E" w:rsidRPr="00752D4A">
        <w:rPr>
          <w:rFonts w:cs="Arabic Typesetting"/>
        </w:rPr>
        <w:t xml:space="preserve">Physical activity sessions and events; </w:t>
      </w:r>
    </w:p>
    <w:p w14:paraId="3A3BED99" w14:textId="77777777" w:rsidR="00752D4A" w:rsidRDefault="00752D4A" w:rsidP="00752D4A">
      <w:pPr>
        <w:pBdr>
          <w:top w:val="single" w:sz="4" w:space="1" w:color="auto"/>
          <w:left w:val="single" w:sz="4" w:space="4" w:color="auto"/>
          <w:bottom w:val="single" w:sz="4" w:space="1" w:color="auto"/>
          <w:right w:val="single" w:sz="4" w:space="4" w:color="auto"/>
        </w:pBdr>
        <w:spacing w:after="0"/>
        <w:ind w:firstLine="360"/>
        <w:rPr>
          <w:rFonts w:cs="Arabic Typesetting"/>
        </w:rPr>
      </w:pPr>
      <w:r>
        <w:rPr>
          <w:rFonts w:cs="Arabic Typesetting"/>
        </w:rPr>
        <w:t xml:space="preserve">- </w:t>
      </w:r>
      <w:r w:rsidR="0001361E" w:rsidRPr="00752D4A">
        <w:rPr>
          <w:rFonts w:cs="Arabic Typesetting"/>
        </w:rPr>
        <w:t>Community healthy lunches;</w:t>
      </w:r>
    </w:p>
    <w:p w14:paraId="72689FF5" w14:textId="2816D3C3" w:rsidR="0001361E" w:rsidRPr="00752D4A" w:rsidRDefault="00752D4A" w:rsidP="00752D4A">
      <w:pPr>
        <w:pBdr>
          <w:top w:val="single" w:sz="4" w:space="1" w:color="auto"/>
          <w:left w:val="single" w:sz="4" w:space="4" w:color="auto"/>
          <w:bottom w:val="single" w:sz="4" w:space="1" w:color="auto"/>
          <w:right w:val="single" w:sz="4" w:space="4" w:color="auto"/>
        </w:pBdr>
        <w:spacing w:after="0"/>
        <w:ind w:firstLine="360"/>
        <w:rPr>
          <w:rFonts w:cs="Arabic Typesetting"/>
        </w:rPr>
      </w:pPr>
      <w:r>
        <w:rPr>
          <w:rFonts w:cs="Arabic Typesetting"/>
        </w:rPr>
        <w:t xml:space="preserve">- </w:t>
      </w:r>
      <w:r w:rsidR="0001361E" w:rsidRPr="00752D4A">
        <w:rPr>
          <w:rFonts w:cs="Arabic Typesetting"/>
        </w:rPr>
        <w:t>Cooking and gardening courses focused on healthy eating.</w:t>
      </w:r>
    </w:p>
    <w:p w14:paraId="32CD7E54" w14:textId="77777777" w:rsidR="0001361E" w:rsidRPr="007E664D" w:rsidRDefault="0001361E" w:rsidP="00752D4A">
      <w:pPr>
        <w:pBdr>
          <w:top w:val="single" w:sz="4" w:space="1" w:color="auto"/>
          <w:left w:val="single" w:sz="4" w:space="4" w:color="auto"/>
          <w:bottom w:val="single" w:sz="4" w:space="1" w:color="auto"/>
          <w:right w:val="single" w:sz="4" w:space="4" w:color="auto"/>
        </w:pBdr>
        <w:rPr>
          <w:rFonts w:cs="Arabic Typesetting"/>
          <w:lang w:val="en-AU"/>
        </w:rPr>
      </w:pPr>
      <w:r w:rsidRPr="007E664D">
        <w:rPr>
          <w:rFonts w:cs="Arabic Typesetting"/>
          <w:lang w:val="en-AU"/>
        </w:rPr>
        <w:t>Activities and events are supported by printed educational materials (e.g. calendars, posters, cookbooks and booklets), social media (Facebook) and practical promotional items (e.g. caps, shirts, sports towels).</w:t>
      </w:r>
    </w:p>
    <w:p w14:paraId="10742DD1" w14:textId="77777777" w:rsidR="0001361E" w:rsidRPr="0001361E" w:rsidRDefault="0001361E" w:rsidP="00752D4A">
      <w:pPr>
        <w:pBdr>
          <w:top w:val="single" w:sz="4" w:space="1" w:color="auto"/>
          <w:left w:val="single" w:sz="4" w:space="4" w:color="auto"/>
          <w:bottom w:val="single" w:sz="4" w:space="1" w:color="auto"/>
          <w:right w:val="single" w:sz="4" w:space="4" w:color="auto"/>
        </w:pBdr>
        <w:rPr>
          <w:rStyle w:val="IntenseEmphasis"/>
        </w:rPr>
      </w:pPr>
      <w:r w:rsidRPr="0001361E">
        <w:rPr>
          <w:rStyle w:val="IntenseEmphasis"/>
        </w:rPr>
        <w:t>Why it works</w:t>
      </w:r>
    </w:p>
    <w:p w14:paraId="540E6179" w14:textId="77777777" w:rsidR="0001361E" w:rsidRPr="007E664D" w:rsidRDefault="0001361E" w:rsidP="00752D4A">
      <w:pPr>
        <w:pBdr>
          <w:top w:val="single" w:sz="4" w:space="1" w:color="auto"/>
          <w:left w:val="single" w:sz="4" w:space="4" w:color="auto"/>
          <w:bottom w:val="single" w:sz="4" w:space="1" w:color="auto"/>
          <w:right w:val="single" w:sz="4" w:space="4" w:color="auto"/>
        </w:pBdr>
        <w:rPr>
          <w:rFonts w:cs="Arabic Typesetting"/>
          <w:lang w:val="en-AU"/>
        </w:rPr>
      </w:pPr>
      <w:r w:rsidRPr="007E664D">
        <w:rPr>
          <w:rFonts w:cs="Arabic Typesetting"/>
          <w:lang w:val="en-AU"/>
        </w:rPr>
        <w:t xml:space="preserve">The programme emphasises the role of the community for realising behavioural change. Firstly the team undertakes local consultation to determine what sort of activities the community want to see within programmes to ensure participation. For example, members of a Yoga and Wellness group requested the inclusion of hydrotherapy sessions; this was provided and the sessions proved to be well attended and recommended to others. Using local ambassadors and their testimonies also provides a credible way of connecting health messages with communities.  Choosing individuals who are respected in their community, both male and female, who represent a range of ages and social backgrounds, and are committed to the cause they are promoting is key to the effectiveness of this approach. </w:t>
      </w:r>
    </w:p>
    <w:p w14:paraId="46BE41CA" w14:textId="77777777" w:rsidR="0001361E" w:rsidRPr="007E664D" w:rsidRDefault="0001361E" w:rsidP="00752D4A">
      <w:pPr>
        <w:pBdr>
          <w:top w:val="single" w:sz="4" w:space="1" w:color="auto"/>
          <w:left w:val="single" w:sz="4" w:space="4" w:color="auto"/>
          <w:bottom w:val="single" w:sz="4" w:space="1" w:color="auto"/>
          <w:right w:val="single" w:sz="4" w:space="4" w:color="auto"/>
        </w:pBdr>
        <w:rPr>
          <w:rFonts w:cs="Arabic Typesetting"/>
          <w:shd w:val="clear" w:color="auto" w:fill="FFFFFF"/>
          <w:lang w:val="en-AU"/>
        </w:rPr>
      </w:pPr>
      <w:r w:rsidRPr="007E664D">
        <w:rPr>
          <w:rFonts w:cs="Arabic Typesetting"/>
          <w:lang w:val="en-AU"/>
        </w:rPr>
        <w:t xml:space="preserve">Contributing to the organisation and running of established community days (e.g. National Close the Gap Day, NAIDOC Week activities, sports carnivals) is also an effective means of both engaging and educating local community members.  The ‘Keep it </w:t>
      </w:r>
      <w:proofErr w:type="spellStart"/>
      <w:r w:rsidRPr="007E664D">
        <w:rPr>
          <w:rFonts w:cs="Arabic Typesetting"/>
          <w:lang w:val="en-AU"/>
        </w:rPr>
        <w:t>Corka</w:t>
      </w:r>
      <w:proofErr w:type="spellEnd"/>
      <w:r w:rsidRPr="007E664D">
        <w:rPr>
          <w:rFonts w:cs="Arabic Typesetting"/>
          <w:lang w:val="en-AU"/>
        </w:rPr>
        <w:t xml:space="preserve">’ team run health promotion stalls at these events, deliver advice on lifestyle changes including smoking cessation, and provide healthy catering. The development of strong local partnerships are essential for the effective running of these collaborative events, and the team have partnered with a variety of local groups including </w:t>
      </w:r>
      <w:proofErr w:type="spellStart"/>
      <w:r w:rsidRPr="007E664D">
        <w:rPr>
          <w:rFonts w:cs="Arabic Typesetting"/>
          <w:lang w:val="en-AU"/>
        </w:rPr>
        <w:t>medicare</w:t>
      </w:r>
      <w:proofErr w:type="spellEnd"/>
      <w:r w:rsidRPr="007E664D">
        <w:rPr>
          <w:rFonts w:cs="Arabic Typesetting"/>
          <w:lang w:val="en-AU"/>
        </w:rPr>
        <w:t xml:space="preserve"> locals, related programmes such as OPAL (O</w:t>
      </w:r>
      <w:r w:rsidRPr="007E664D">
        <w:rPr>
          <w:rFonts w:cs="Arabic Typesetting"/>
          <w:shd w:val="clear" w:color="auto" w:fill="FFFFFF"/>
          <w:lang w:val="en-AU"/>
        </w:rPr>
        <w:t>besity Prevention and Lifestyle) and even Country Arts SA.</w:t>
      </w:r>
    </w:p>
    <w:p w14:paraId="0BEEAC44" w14:textId="77777777" w:rsidR="0001361E" w:rsidRPr="007E664D" w:rsidRDefault="0001361E" w:rsidP="00752D4A">
      <w:pPr>
        <w:pBdr>
          <w:top w:val="single" w:sz="4" w:space="1" w:color="auto"/>
          <w:left w:val="single" w:sz="4" w:space="4" w:color="auto"/>
          <w:bottom w:val="single" w:sz="4" w:space="1" w:color="auto"/>
          <w:right w:val="single" w:sz="4" w:space="4" w:color="auto"/>
        </w:pBdr>
        <w:rPr>
          <w:rFonts w:cs="Arabic Typesetting"/>
          <w:shd w:val="clear" w:color="auto" w:fill="FFFFFF"/>
          <w:lang w:val="en-AU"/>
        </w:rPr>
      </w:pPr>
      <w:r w:rsidRPr="007E664D">
        <w:rPr>
          <w:rFonts w:cs="Arabic Typesetting"/>
          <w:shd w:val="clear" w:color="auto" w:fill="FFFFFF"/>
          <w:lang w:val="en-AU"/>
        </w:rPr>
        <w:t xml:space="preserve">It is this creative and innovative approach to delivering health care messages that has enabled the programme’s reach within the communities it serves; for example, the team worked with Country Arts SA to run a series of workshops for schools and community organisations which explored health and wellbeing issues for Aboriginal people through the creation of brightly coloured masks and the decoration of umbrellas. The umbrellas and masks were subsequently used to create a strong visual presence at the 2014 NAIDOC week marches.  </w:t>
      </w:r>
    </w:p>
    <w:p w14:paraId="5E5363EC" w14:textId="77777777" w:rsidR="0001361E" w:rsidRPr="0001361E" w:rsidRDefault="0001361E" w:rsidP="00752D4A">
      <w:pPr>
        <w:pBdr>
          <w:top w:val="single" w:sz="4" w:space="1" w:color="auto"/>
          <w:left w:val="single" w:sz="4" w:space="4" w:color="auto"/>
          <w:bottom w:val="single" w:sz="4" w:space="1" w:color="auto"/>
          <w:right w:val="single" w:sz="4" w:space="4" w:color="auto"/>
        </w:pBdr>
        <w:rPr>
          <w:rStyle w:val="IntenseEmphasis"/>
        </w:rPr>
      </w:pPr>
      <w:r w:rsidRPr="0001361E">
        <w:rPr>
          <w:rStyle w:val="IntenseEmphasis"/>
        </w:rPr>
        <w:t>Examples of innovation</w:t>
      </w:r>
    </w:p>
    <w:p w14:paraId="62904DD5" w14:textId="402D4FEB" w:rsidR="0001361E" w:rsidRPr="0001361E" w:rsidRDefault="0001361E" w:rsidP="00752D4A">
      <w:pPr>
        <w:pBdr>
          <w:top w:val="single" w:sz="4" w:space="1" w:color="auto"/>
          <w:left w:val="single" w:sz="4" w:space="4" w:color="auto"/>
          <w:bottom w:val="single" w:sz="4" w:space="1" w:color="auto"/>
          <w:right w:val="single" w:sz="4" w:space="4" w:color="auto"/>
        </w:pBdr>
      </w:pPr>
      <w:r w:rsidRPr="0001361E">
        <w:t xml:space="preserve">During August and September 2014, the ‘Keep it </w:t>
      </w:r>
      <w:proofErr w:type="spellStart"/>
      <w:r w:rsidRPr="0001361E">
        <w:t>Corka</w:t>
      </w:r>
      <w:proofErr w:type="spellEnd"/>
      <w:r w:rsidRPr="0001361E">
        <w:t xml:space="preserve">’ team ran a 10,000 step challenge for local work places. The challenge took place over 6 weeks, during which time participants were kept motivated with daily hits and tips delivered by email, and weekly healthy eating recipes; </w:t>
      </w:r>
      <w:proofErr w:type="gramStart"/>
      <w:r w:rsidRPr="0001361E">
        <w:t>A</w:t>
      </w:r>
      <w:proofErr w:type="gramEnd"/>
      <w:r w:rsidRPr="0001361E">
        <w:t xml:space="preserve"> major project was the creation of a healthy cookbook featuring recipes from different </w:t>
      </w:r>
      <w:r w:rsidRPr="0001361E">
        <w:lastRenderedPageBreak/>
        <w:t xml:space="preserve">Indigenous Australian communities from across South Australia. To promote this cook book the team facilitated ‘Keep it </w:t>
      </w:r>
      <w:proofErr w:type="spellStart"/>
      <w:r w:rsidRPr="0001361E">
        <w:t>Corka</w:t>
      </w:r>
      <w:proofErr w:type="spellEnd"/>
      <w:r w:rsidRPr="0001361E">
        <w:t>’ cook offs in a number of communities.  Teams of two - one child and one adult would compete, cooking healthy food from the cookbook together; Establishing exercise groups such as basketball clinics and walking groups, subsequently identifying  local people to continue these groups in the team’s absence,  thereby building local capacity and ensuring community ownership.</w:t>
      </w:r>
    </w:p>
    <w:p w14:paraId="129C54FB" w14:textId="4B61C3F8" w:rsidR="001F3E16" w:rsidRPr="00C0574B" w:rsidRDefault="0042655F" w:rsidP="00BB3B4C">
      <w:pPr>
        <w:rPr>
          <w:lang w:val="en-AU"/>
        </w:rPr>
      </w:pPr>
      <w:r w:rsidRPr="00C0574B">
        <w:rPr>
          <w:lang w:val="en-AU"/>
        </w:rPr>
        <w:t>Options 5 and 8 were also highly successful, and</w:t>
      </w:r>
      <w:r w:rsidR="00710B57">
        <w:rPr>
          <w:lang w:val="en-AU"/>
        </w:rPr>
        <w:t xml:space="preserve"> as shown in Table 3</w:t>
      </w:r>
      <w:r w:rsidR="00A15DB3" w:rsidRPr="00C0574B">
        <w:rPr>
          <w:lang w:val="en-AU"/>
        </w:rPr>
        <w:t>,</w:t>
      </w:r>
      <w:r w:rsidRPr="00C0574B">
        <w:rPr>
          <w:lang w:val="en-AU"/>
        </w:rPr>
        <w:t xml:space="preserve"> included some of the s</w:t>
      </w:r>
      <w:r w:rsidR="001F3E16" w:rsidRPr="00C0574B">
        <w:rPr>
          <w:lang w:val="en-AU"/>
        </w:rPr>
        <w:t>ame activities as Option 9</w:t>
      </w:r>
      <w:r w:rsidR="00A15DB3" w:rsidRPr="00C0574B">
        <w:rPr>
          <w:lang w:val="en-AU"/>
        </w:rPr>
        <w:t>, in particular</w:t>
      </w:r>
      <w:r w:rsidR="001F3E16" w:rsidRPr="00C0574B">
        <w:rPr>
          <w:lang w:val="en-AU"/>
        </w:rPr>
        <w:t>:</w:t>
      </w:r>
      <w:r w:rsidRPr="00C0574B">
        <w:rPr>
          <w:lang w:val="en-AU"/>
        </w:rPr>
        <w:tab/>
      </w:r>
    </w:p>
    <w:p w14:paraId="1B07D270" w14:textId="1274D3EA" w:rsidR="001F3E16" w:rsidRPr="00C0574B" w:rsidRDefault="001F3E16" w:rsidP="001F3E16">
      <w:pPr>
        <w:pStyle w:val="BulletList"/>
        <w:numPr>
          <w:ilvl w:val="0"/>
          <w:numId w:val="27"/>
        </w:numPr>
        <w:spacing w:before="0" w:beforeAutospacing="0"/>
        <w:rPr>
          <w:rFonts w:ascii="Arial Narrow" w:hAnsi="Arial Narrow"/>
          <w:lang w:val="en-AU"/>
        </w:rPr>
      </w:pPr>
      <w:r w:rsidRPr="00C0574B">
        <w:rPr>
          <w:rFonts w:ascii="Arial Narrow" w:hAnsi="Arial Narrow"/>
          <w:lang w:val="en-AU"/>
        </w:rPr>
        <w:t xml:space="preserve">Social marketing </w:t>
      </w:r>
    </w:p>
    <w:p w14:paraId="1620DC6B" w14:textId="77777777" w:rsidR="001F3E16" w:rsidRPr="00C0574B" w:rsidRDefault="001F3E16" w:rsidP="001F3E16">
      <w:pPr>
        <w:pStyle w:val="ListParagraph"/>
        <w:numPr>
          <w:ilvl w:val="0"/>
          <w:numId w:val="27"/>
        </w:numPr>
        <w:rPr>
          <w:sz w:val="24"/>
          <w:szCs w:val="24"/>
        </w:rPr>
      </w:pPr>
      <w:r w:rsidRPr="00C0574B">
        <w:rPr>
          <w:sz w:val="24"/>
          <w:szCs w:val="24"/>
        </w:rPr>
        <w:t xml:space="preserve">Community education events </w:t>
      </w:r>
    </w:p>
    <w:p w14:paraId="14BA7C65" w14:textId="58E222F6" w:rsidR="001F3E16" w:rsidRPr="00C0574B" w:rsidRDefault="001F3E16" w:rsidP="00EE5B7B">
      <w:pPr>
        <w:pStyle w:val="ListParagraph"/>
        <w:numPr>
          <w:ilvl w:val="0"/>
          <w:numId w:val="27"/>
        </w:numPr>
        <w:rPr>
          <w:sz w:val="24"/>
          <w:szCs w:val="24"/>
        </w:rPr>
      </w:pPr>
      <w:r w:rsidRPr="00C0574B">
        <w:rPr>
          <w:sz w:val="24"/>
          <w:szCs w:val="24"/>
        </w:rPr>
        <w:t xml:space="preserve">Quit support groups </w:t>
      </w:r>
    </w:p>
    <w:p w14:paraId="1B83F6A9" w14:textId="3A0FB835" w:rsidR="001F3E16" w:rsidRDefault="00A15DB3" w:rsidP="0001361E">
      <w:r w:rsidRPr="00B742F0">
        <w:t xml:space="preserve">Table </w:t>
      </w:r>
      <w:r w:rsidR="00B742F0">
        <w:t>3</w:t>
      </w:r>
      <w:r w:rsidRPr="00B742F0">
        <w:t>: Activities carried out by the top three options</w:t>
      </w:r>
    </w:p>
    <w:tbl>
      <w:tblPr>
        <w:tblStyle w:val="TableGrid"/>
        <w:tblW w:w="0" w:type="auto"/>
        <w:tblLook w:val="04A0" w:firstRow="1" w:lastRow="0" w:firstColumn="1" w:lastColumn="0" w:noHBand="0" w:noVBand="1"/>
        <w:tblDescription w:val="Table 3 lists the activities carried out by Option 5, 8 and 9, which were highly sucessful activities.  This table contains 4 column headings; column 1. Activity, column 2. Option 9, column 3. Option 5 and column 4. Option 8. "/>
      </w:tblPr>
      <w:tblGrid>
        <w:gridCol w:w="2129"/>
        <w:gridCol w:w="2129"/>
        <w:gridCol w:w="2129"/>
        <w:gridCol w:w="2129"/>
      </w:tblGrid>
      <w:tr w:rsidR="0001361E" w:rsidRPr="00752D4A" w14:paraId="59ADD366" w14:textId="77777777" w:rsidTr="0001361E">
        <w:trPr>
          <w:tblHeader/>
        </w:trPr>
        <w:tc>
          <w:tcPr>
            <w:tcW w:w="2129" w:type="dxa"/>
          </w:tcPr>
          <w:p w14:paraId="33E74721" w14:textId="2CE1E974" w:rsidR="0001361E" w:rsidRPr="00752D4A" w:rsidRDefault="00387015" w:rsidP="0001361E">
            <w:pPr>
              <w:rPr>
                <w:rStyle w:val="Strong"/>
              </w:rPr>
            </w:pPr>
            <w:r w:rsidRPr="00752D4A">
              <w:rPr>
                <w:rStyle w:val="Strong"/>
              </w:rPr>
              <w:t>Activity</w:t>
            </w:r>
          </w:p>
        </w:tc>
        <w:tc>
          <w:tcPr>
            <w:tcW w:w="2129" w:type="dxa"/>
          </w:tcPr>
          <w:p w14:paraId="4AA09301" w14:textId="0CC22C8F" w:rsidR="0001361E" w:rsidRPr="00752D4A" w:rsidRDefault="00387015" w:rsidP="0001361E">
            <w:pPr>
              <w:rPr>
                <w:rStyle w:val="Strong"/>
              </w:rPr>
            </w:pPr>
            <w:r w:rsidRPr="00752D4A">
              <w:rPr>
                <w:rStyle w:val="Strong"/>
              </w:rPr>
              <w:t>Option 9</w:t>
            </w:r>
          </w:p>
        </w:tc>
        <w:tc>
          <w:tcPr>
            <w:tcW w:w="2129" w:type="dxa"/>
          </w:tcPr>
          <w:p w14:paraId="0D347B49" w14:textId="103434A8" w:rsidR="0001361E" w:rsidRPr="00752D4A" w:rsidRDefault="00387015" w:rsidP="0001361E">
            <w:pPr>
              <w:rPr>
                <w:rStyle w:val="Strong"/>
              </w:rPr>
            </w:pPr>
            <w:r w:rsidRPr="00752D4A">
              <w:rPr>
                <w:rStyle w:val="Strong"/>
              </w:rPr>
              <w:t>Option 5</w:t>
            </w:r>
          </w:p>
        </w:tc>
        <w:tc>
          <w:tcPr>
            <w:tcW w:w="2129" w:type="dxa"/>
          </w:tcPr>
          <w:p w14:paraId="316A64E8" w14:textId="3DD4C82E" w:rsidR="0001361E" w:rsidRPr="00752D4A" w:rsidRDefault="00387015" w:rsidP="0001361E">
            <w:pPr>
              <w:rPr>
                <w:rStyle w:val="Strong"/>
              </w:rPr>
            </w:pPr>
            <w:r w:rsidRPr="00752D4A">
              <w:rPr>
                <w:rStyle w:val="Strong"/>
              </w:rPr>
              <w:t>Option 8</w:t>
            </w:r>
          </w:p>
        </w:tc>
      </w:tr>
      <w:tr w:rsidR="0001361E" w14:paraId="0BC521F5" w14:textId="77777777" w:rsidTr="0001361E">
        <w:tc>
          <w:tcPr>
            <w:tcW w:w="2129" w:type="dxa"/>
          </w:tcPr>
          <w:p w14:paraId="7C93D5F4" w14:textId="27105A90" w:rsidR="0001361E" w:rsidRDefault="00387015" w:rsidP="0001361E">
            <w:pPr>
              <w:rPr>
                <w:lang w:val="en-AU"/>
              </w:rPr>
            </w:pPr>
            <w:r>
              <w:rPr>
                <w:lang w:val="en-AU"/>
              </w:rPr>
              <w:t>Social marketing</w:t>
            </w:r>
          </w:p>
        </w:tc>
        <w:tc>
          <w:tcPr>
            <w:tcW w:w="2129" w:type="dxa"/>
          </w:tcPr>
          <w:p w14:paraId="4E83F30B" w14:textId="77777777" w:rsidR="0001361E" w:rsidRDefault="0001361E" w:rsidP="0001361E">
            <w:pPr>
              <w:rPr>
                <w:lang w:val="en-AU"/>
              </w:rPr>
            </w:pPr>
          </w:p>
        </w:tc>
        <w:tc>
          <w:tcPr>
            <w:tcW w:w="2129" w:type="dxa"/>
          </w:tcPr>
          <w:p w14:paraId="370FBB26" w14:textId="77777777" w:rsidR="0001361E" w:rsidRDefault="0001361E" w:rsidP="0001361E">
            <w:pPr>
              <w:rPr>
                <w:lang w:val="en-AU"/>
              </w:rPr>
            </w:pPr>
          </w:p>
        </w:tc>
        <w:tc>
          <w:tcPr>
            <w:tcW w:w="2129" w:type="dxa"/>
          </w:tcPr>
          <w:p w14:paraId="718B6596" w14:textId="77777777" w:rsidR="0001361E" w:rsidRDefault="0001361E" w:rsidP="0001361E">
            <w:pPr>
              <w:rPr>
                <w:lang w:val="en-AU"/>
              </w:rPr>
            </w:pPr>
          </w:p>
        </w:tc>
      </w:tr>
      <w:tr w:rsidR="0001361E" w14:paraId="36AAFE54" w14:textId="77777777" w:rsidTr="0001361E">
        <w:tc>
          <w:tcPr>
            <w:tcW w:w="2129" w:type="dxa"/>
          </w:tcPr>
          <w:p w14:paraId="24B46E3A" w14:textId="396F1596" w:rsidR="0001361E" w:rsidRDefault="00387015" w:rsidP="0001361E">
            <w:pPr>
              <w:rPr>
                <w:lang w:val="en-AU"/>
              </w:rPr>
            </w:pPr>
            <w:r>
              <w:rPr>
                <w:lang w:val="en-AU"/>
              </w:rPr>
              <w:t>Community education events</w:t>
            </w:r>
          </w:p>
        </w:tc>
        <w:tc>
          <w:tcPr>
            <w:tcW w:w="2129" w:type="dxa"/>
          </w:tcPr>
          <w:p w14:paraId="38F55FB8" w14:textId="77777777" w:rsidR="0001361E" w:rsidRDefault="0001361E" w:rsidP="0001361E">
            <w:pPr>
              <w:rPr>
                <w:lang w:val="en-AU"/>
              </w:rPr>
            </w:pPr>
          </w:p>
        </w:tc>
        <w:tc>
          <w:tcPr>
            <w:tcW w:w="2129" w:type="dxa"/>
          </w:tcPr>
          <w:p w14:paraId="3865D59C" w14:textId="77777777" w:rsidR="0001361E" w:rsidRDefault="0001361E" w:rsidP="0001361E">
            <w:pPr>
              <w:rPr>
                <w:lang w:val="en-AU"/>
              </w:rPr>
            </w:pPr>
          </w:p>
        </w:tc>
        <w:tc>
          <w:tcPr>
            <w:tcW w:w="2129" w:type="dxa"/>
          </w:tcPr>
          <w:p w14:paraId="35C08B41" w14:textId="77777777" w:rsidR="0001361E" w:rsidRDefault="0001361E" w:rsidP="0001361E">
            <w:pPr>
              <w:rPr>
                <w:lang w:val="en-AU"/>
              </w:rPr>
            </w:pPr>
          </w:p>
        </w:tc>
      </w:tr>
      <w:tr w:rsidR="0001361E" w14:paraId="4474C685" w14:textId="77777777" w:rsidTr="0001361E">
        <w:tc>
          <w:tcPr>
            <w:tcW w:w="2129" w:type="dxa"/>
          </w:tcPr>
          <w:p w14:paraId="58EB9B74" w14:textId="53C6A095" w:rsidR="0001361E" w:rsidRDefault="00387015" w:rsidP="0001361E">
            <w:pPr>
              <w:rPr>
                <w:lang w:val="en-AU"/>
              </w:rPr>
            </w:pPr>
            <w:r>
              <w:rPr>
                <w:lang w:val="en-AU"/>
              </w:rPr>
              <w:t>Quit support groups</w:t>
            </w:r>
          </w:p>
        </w:tc>
        <w:tc>
          <w:tcPr>
            <w:tcW w:w="2129" w:type="dxa"/>
          </w:tcPr>
          <w:p w14:paraId="61B7A128" w14:textId="77777777" w:rsidR="0001361E" w:rsidRDefault="0001361E" w:rsidP="0001361E">
            <w:pPr>
              <w:rPr>
                <w:lang w:val="en-AU"/>
              </w:rPr>
            </w:pPr>
          </w:p>
        </w:tc>
        <w:tc>
          <w:tcPr>
            <w:tcW w:w="2129" w:type="dxa"/>
          </w:tcPr>
          <w:p w14:paraId="5CAE6A93" w14:textId="77777777" w:rsidR="0001361E" w:rsidRDefault="0001361E" w:rsidP="0001361E">
            <w:pPr>
              <w:rPr>
                <w:lang w:val="en-AU"/>
              </w:rPr>
            </w:pPr>
          </w:p>
        </w:tc>
        <w:tc>
          <w:tcPr>
            <w:tcW w:w="2129" w:type="dxa"/>
          </w:tcPr>
          <w:p w14:paraId="2A3B6A96" w14:textId="77777777" w:rsidR="0001361E" w:rsidRDefault="0001361E" w:rsidP="0001361E">
            <w:pPr>
              <w:rPr>
                <w:lang w:val="en-AU"/>
              </w:rPr>
            </w:pPr>
          </w:p>
        </w:tc>
      </w:tr>
      <w:tr w:rsidR="0001361E" w14:paraId="2169A870" w14:textId="77777777" w:rsidTr="0001361E">
        <w:tc>
          <w:tcPr>
            <w:tcW w:w="2129" w:type="dxa"/>
          </w:tcPr>
          <w:p w14:paraId="4EF0C7D7" w14:textId="060B632D" w:rsidR="0001361E" w:rsidRDefault="00387015" w:rsidP="0001361E">
            <w:pPr>
              <w:rPr>
                <w:lang w:val="en-AU"/>
              </w:rPr>
            </w:pPr>
            <w:r>
              <w:rPr>
                <w:lang w:val="en-AU"/>
              </w:rPr>
              <w:t>NRT/quit advice</w:t>
            </w:r>
          </w:p>
        </w:tc>
        <w:tc>
          <w:tcPr>
            <w:tcW w:w="2129" w:type="dxa"/>
          </w:tcPr>
          <w:p w14:paraId="062F4FB0" w14:textId="77777777" w:rsidR="0001361E" w:rsidRDefault="0001361E" w:rsidP="0001361E">
            <w:pPr>
              <w:rPr>
                <w:lang w:val="en-AU"/>
              </w:rPr>
            </w:pPr>
          </w:p>
        </w:tc>
        <w:tc>
          <w:tcPr>
            <w:tcW w:w="2129" w:type="dxa"/>
          </w:tcPr>
          <w:p w14:paraId="6010B87A" w14:textId="77777777" w:rsidR="0001361E" w:rsidRDefault="0001361E" w:rsidP="0001361E">
            <w:pPr>
              <w:rPr>
                <w:lang w:val="en-AU"/>
              </w:rPr>
            </w:pPr>
          </w:p>
        </w:tc>
        <w:tc>
          <w:tcPr>
            <w:tcW w:w="2129" w:type="dxa"/>
          </w:tcPr>
          <w:p w14:paraId="7C81FA3B" w14:textId="77777777" w:rsidR="0001361E" w:rsidRDefault="0001361E" w:rsidP="0001361E">
            <w:pPr>
              <w:rPr>
                <w:lang w:val="en-AU"/>
              </w:rPr>
            </w:pPr>
          </w:p>
        </w:tc>
      </w:tr>
      <w:tr w:rsidR="0001361E" w14:paraId="14CB3DA6" w14:textId="77777777" w:rsidTr="0001361E">
        <w:tc>
          <w:tcPr>
            <w:tcW w:w="2129" w:type="dxa"/>
          </w:tcPr>
          <w:p w14:paraId="6D6FA607" w14:textId="6ABBD397" w:rsidR="0001361E" w:rsidRDefault="00387015" w:rsidP="0001361E">
            <w:pPr>
              <w:rPr>
                <w:lang w:val="en-AU"/>
              </w:rPr>
            </w:pPr>
            <w:r>
              <w:rPr>
                <w:lang w:val="en-AU"/>
              </w:rPr>
              <w:t>Nutrition programmes</w:t>
            </w:r>
          </w:p>
        </w:tc>
        <w:tc>
          <w:tcPr>
            <w:tcW w:w="2129" w:type="dxa"/>
          </w:tcPr>
          <w:p w14:paraId="6F415679" w14:textId="77777777" w:rsidR="0001361E" w:rsidRDefault="0001361E" w:rsidP="0001361E">
            <w:pPr>
              <w:rPr>
                <w:lang w:val="en-AU"/>
              </w:rPr>
            </w:pPr>
          </w:p>
        </w:tc>
        <w:tc>
          <w:tcPr>
            <w:tcW w:w="2129" w:type="dxa"/>
          </w:tcPr>
          <w:p w14:paraId="389F4A6E" w14:textId="77777777" w:rsidR="0001361E" w:rsidRDefault="0001361E" w:rsidP="0001361E">
            <w:pPr>
              <w:rPr>
                <w:lang w:val="en-AU"/>
              </w:rPr>
            </w:pPr>
          </w:p>
        </w:tc>
        <w:tc>
          <w:tcPr>
            <w:tcW w:w="2129" w:type="dxa"/>
          </w:tcPr>
          <w:p w14:paraId="51F73C25" w14:textId="77777777" w:rsidR="0001361E" w:rsidRDefault="0001361E" w:rsidP="0001361E">
            <w:pPr>
              <w:rPr>
                <w:lang w:val="en-AU"/>
              </w:rPr>
            </w:pPr>
          </w:p>
        </w:tc>
      </w:tr>
      <w:tr w:rsidR="0001361E" w14:paraId="46857418" w14:textId="77777777" w:rsidTr="0001361E">
        <w:tc>
          <w:tcPr>
            <w:tcW w:w="2129" w:type="dxa"/>
          </w:tcPr>
          <w:p w14:paraId="5408B37D" w14:textId="56DA162D" w:rsidR="0001361E" w:rsidRDefault="00387015" w:rsidP="0001361E">
            <w:pPr>
              <w:rPr>
                <w:lang w:val="en-AU"/>
              </w:rPr>
            </w:pPr>
            <w:r>
              <w:rPr>
                <w:lang w:val="en-AU"/>
              </w:rPr>
              <w:t>Physical activity programmes</w:t>
            </w:r>
          </w:p>
        </w:tc>
        <w:tc>
          <w:tcPr>
            <w:tcW w:w="2129" w:type="dxa"/>
          </w:tcPr>
          <w:p w14:paraId="6CDAA65D" w14:textId="77777777" w:rsidR="0001361E" w:rsidRDefault="0001361E" w:rsidP="0001361E">
            <w:pPr>
              <w:rPr>
                <w:lang w:val="en-AU"/>
              </w:rPr>
            </w:pPr>
          </w:p>
        </w:tc>
        <w:tc>
          <w:tcPr>
            <w:tcW w:w="2129" w:type="dxa"/>
          </w:tcPr>
          <w:p w14:paraId="1B2D2377" w14:textId="77777777" w:rsidR="0001361E" w:rsidRDefault="0001361E" w:rsidP="0001361E">
            <w:pPr>
              <w:rPr>
                <w:lang w:val="en-AU"/>
              </w:rPr>
            </w:pPr>
          </w:p>
        </w:tc>
        <w:tc>
          <w:tcPr>
            <w:tcW w:w="2129" w:type="dxa"/>
          </w:tcPr>
          <w:p w14:paraId="2DB65271" w14:textId="77777777" w:rsidR="0001361E" w:rsidRDefault="0001361E" w:rsidP="0001361E">
            <w:pPr>
              <w:rPr>
                <w:lang w:val="en-AU"/>
              </w:rPr>
            </w:pPr>
          </w:p>
        </w:tc>
      </w:tr>
      <w:tr w:rsidR="0001361E" w14:paraId="0F801E47" w14:textId="77777777" w:rsidTr="0001361E">
        <w:tc>
          <w:tcPr>
            <w:tcW w:w="2129" w:type="dxa"/>
          </w:tcPr>
          <w:p w14:paraId="5E6BE832" w14:textId="0791B151" w:rsidR="0001361E" w:rsidRDefault="00387015" w:rsidP="0001361E">
            <w:pPr>
              <w:rPr>
                <w:lang w:val="en-AU"/>
              </w:rPr>
            </w:pPr>
            <w:r>
              <w:rPr>
                <w:lang w:val="en-AU"/>
              </w:rPr>
              <w:t>Healthy lifestyle activity programmes</w:t>
            </w:r>
          </w:p>
        </w:tc>
        <w:tc>
          <w:tcPr>
            <w:tcW w:w="2129" w:type="dxa"/>
          </w:tcPr>
          <w:p w14:paraId="6CB7AFD0" w14:textId="77777777" w:rsidR="0001361E" w:rsidRDefault="0001361E" w:rsidP="0001361E">
            <w:pPr>
              <w:rPr>
                <w:lang w:val="en-AU"/>
              </w:rPr>
            </w:pPr>
          </w:p>
        </w:tc>
        <w:tc>
          <w:tcPr>
            <w:tcW w:w="2129" w:type="dxa"/>
          </w:tcPr>
          <w:p w14:paraId="5DE09CBF" w14:textId="77777777" w:rsidR="0001361E" w:rsidRDefault="0001361E" w:rsidP="0001361E">
            <w:pPr>
              <w:rPr>
                <w:lang w:val="en-AU"/>
              </w:rPr>
            </w:pPr>
          </w:p>
        </w:tc>
        <w:tc>
          <w:tcPr>
            <w:tcW w:w="2129" w:type="dxa"/>
          </w:tcPr>
          <w:p w14:paraId="0CEA31AB" w14:textId="77777777" w:rsidR="0001361E" w:rsidRDefault="0001361E" w:rsidP="0001361E">
            <w:pPr>
              <w:rPr>
                <w:lang w:val="en-AU"/>
              </w:rPr>
            </w:pPr>
          </w:p>
        </w:tc>
      </w:tr>
      <w:tr w:rsidR="0001361E" w14:paraId="3DAEF789" w14:textId="77777777" w:rsidTr="0001361E">
        <w:tc>
          <w:tcPr>
            <w:tcW w:w="2129" w:type="dxa"/>
          </w:tcPr>
          <w:p w14:paraId="08C39BA8" w14:textId="7B4C124A" w:rsidR="0001361E" w:rsidRDefault="00387015" w:rsidP="0001361E">
            <w:pPr>
              <w:rPr>
                <w:lang w:val="en-AU"/>
              </w:rPr>
            </w:pPr>
            <w:r>
              <w:rPr>
                <w:lang w:val="en-AU"/>
              </w:rPr>
              <w:t>School interventions</w:t>
            </w:r>
          </w:p>
        </w:tc>
        <w:tc>
          <w:tcPr>
            <w:tcW w:w="2129" w:type="dxa"/>
          </w:tcPr>
          <w:p w14:paraId="533734D3" w14:textId="77777777" w:rsidR="0001361E" w:rsidRDefault="0001361E" w:rsidP="0001361E">
            <w:pPr>
              <w:rPr>
                <w:lang w:val="en-AU"/>
              </w:rPr>
            </w:pPr>
          </w:p>
        </w:tc>
        <w:tc>
          <w:tcPr>
            <w:tcW w:w="2129" w:type="dxa"/>
          </w:tcPr>
          <w:p w14:paraId="07F276B8" w14:textId="77777777" w:rsidR="0001361E" w:rsidRDefault="0001361E" w:rsidP="0001361E">
            <w:pPr>
              <w:rPr>
                <w:lang w:val="en-AU"/>
              </w:rPr>
            </w:pPr>
          </w:p>
        </w:tc>
        <w:tc>
          <w:tcPr>
            <w:tcW w:w="2129" w:type="dxa"/>
          </w:tcPr>
          <w:p w14:paraId="7BC1322E" w14:textId="77777777" w:rsidR="0001361E" w:rsidRDefault="0001361E" w:rsidP="0001361E">
            <w:pPr>
              <w:rPr>
                <w:lang w:val="en-AU"/>
              </w:rPr>
            </w:pPr>
          </w:p>
        </w:tc>
      </w:tr>
    </w:tbl>
    <w:p w14:paraId="75F5084B" w14:textId="0722FBC3" w:rsidR="00A15DB3" w:rsidRPr="00C0574B" w:rsidRDefault="00A15DB3" w:rsidP="00BB3B4C">
      <w:pPr>
        <w:spacing w:line="276" w:lineRule="auto"/>
        <w:rPr>
          <w:lang w:val="en-AU"/>
        </w:rPr>
      </w:pPr>
      <w:r w:rsidRPr="00C0574B">
        <w:rPr>
          <w:lang w:val="en-AU"/>
        </w:rPr>
        <w:t xml:space="preserve">Option 5 also had </w:t>
      </w:r>
      <w:r w:rsidR="00EE5B7B" w:rsidRPr="00C0574B">
        <w:rPr>
          <w:lang w:val="en-AU"/>
        </w:rPr>
        <w:t>‘</w:t>
      </w:r>
      <w:r w:rsidR="00CE6915" w:rsidRPr="00C0574B">
        <w:rPr>
          <w:lang w:val="en-AU"/>
        </w:rPr>
        <w:t>NRT/</w:t>
      </w:r>
      <w:r w:rsidRPr="00C0574B">
        <w:rPr>
          <w:lang w:val="en-AU"/>
        </w:rPr>
        <w:t>quit advice</w:t>
      </w:r>
      <w:r w:rsidR="00EE5B7B" w:rsidRPr="00C0574B">
        <w:rPr>
          <w:lang w:val="en-AU"/>
        </w:rPr>
        <w:t>’</w:t>
      </w:r>
      <w:r w:rsidRPr="00C0574B">
        <w:rPr>
          <w:lang w:val="en-AU"/>
        </w:rPr>
        <w:t xml:space="preserve"> in common with Option 9</w:t>
      </w:r>
      <w:r w:rsidR="00EE5B7B" w:rsidRPr="00C0574B">
        <w:rPr>
          <w:lang w:val="en-AU"/>
        </w:rPr>
        <w:t>, and Option 8 shared ‘School interventions’.  The differences between the programmes concerned the types of healthy lifestyle programmes that were being run.  Thus Option 9 kept nutritional and physical health activities separate, whilst Option</w:t>
      </w:r>
      <w:r w:rsidR="00CE6915" w:rsidRPr="00C0574B">
        <w:rPr>
          <w:lang w:val="en-AU"/>
        </w:rPr>
        <w:t>s</w:t>
      </w:r>
      <w:r w:rsidR="00EE5B7B" w:rsidRPr="00C0574B">
        <w:rPr>
          <w:lang w:val="en-AU"/>
        </w:rPr>
        <w:t xml:space="preserve"> 5 </w:t>
      </w:r>
      <w:r w:rsidR="00CE6915" w:rsidRPr="00C0574B">
        <w:rPr>
          <w:lang w:val="en-AU"/>
        </w:rPr>
        <w:t xml:space="preserve">and 8 </w:t>
      </w:r>
      <w:r w:rsidR="00EE5B7B" w:rsidRPr="00C0574B">
        <w:rPr>
          <w:lang w:val="en-AU"/>
        </w:rPr>
        <w:t>ran these within more generic ‘healthy lifestyle’ programmes</w:t>
      </w:r>
      <w:r w:rsidR="00CE6915" w:rsidRPr="00C0574B">
        <w:rPr>
          <w:lang w:val="en-AU"/>
        </w:rPr>
        <w:t>, or community activity events</w:t>
      </w:r>
      <w:r w:rsidR="00752D4A">
        <w:rPr>
          <w:lang w:val="en-AU"/>
        </w:rPr>
        <w:t>.</w:t>
      </w:r>
    </w:p>
    <w:p w14:paraId="38773CE3" w14:textId="7A69774C" w:rsidR="00E85334" w:rsidRPr="00C0574B" w:rsidRDefault="00F21C41" w:rsidP="00BB3B4C">
      <w:pPr>
        <w:spacing w:line="276" w:lineRule="auto"/>
        <w:rPr>
          <w:rFonts w:cs="Arabic Typesetting"/>
          <w:sz w:val="20"/>
          <w:szCs w:val="20"/>
          <w:lang w:val="en-AU"/>
        </w:rPr>
      </w:pPr>
      <w:r w:rsidRPr="00C0574B">
        <w:rPr>
          <w:lang w:val="en-AU"/>
        </w:rPr>
        <w:t xml:space="preserve">Overall, the findings from the MCDA in terms of what works, support </w:t>
      </w:r>
      <w:r w:rsidR="0056183F" w:rsidRPr="00C0574B">
        <w:rPr>
          <w:lang w:val="en-AU"/>
        </w:rPr>
        <w:t>the appropriateness of the recommendations arising from</w:t>
      </w:r>
      <w:r w:rsidRPr="00C0574B">
        <w:rPr>
          <w:lang w:val="en-AU"/>
        </w:rPr>
        <w:t xml:space="preserve"> the developmental research which informed the TIS&amp;HL programme</w:t>
      </w:r>
      <w:r w:rsidR="0056183F" w:rsidRPr="00C0574B">
        <w:rPr>
          <w:lang w:val="en-AU"/>
        </w:rPr>
        <w:t xml:space="preserve"> (IPSOS-Eureka, 2010)</w:t>
      </w:r>
      <w:r w:rsidR="00DD2AC5" w:rsidRPr="00C0574B">
        <w:rPr>
          <w:rStyle w:val="FootnoteReference"/>
          <w:lang w:val="en-AU"/>
        </w:rPr>
        <w:footnoteReference w:id="3"/>
      </w:r>
      <w:r w:rsidR="0056183F" w:rsidRPr="00C0574B">
        <w:rPr>
          <w:lang w:val="en-AU"/>
        </w:rPr>
        <w:t xml:space="preserve">.  The outcomes of this large scale qualitative research programme led to the recommendation that </w:t>
      </w:r>
      <w:r w:rsidRPr="00C0574B">
        <w:rPr>
          <w:lang w:val="en-AU"/>
        </w:rPr>
        <w:t xml:space="preserve">multi-faceted interventions, </w:t>
      </w:r>
      <w:r w:rsidR="0056183F" w:rsidRPr="00C0574B">
        <w:rPr>
          <w:lang w:val="en-AU"/>
        </w:rPr>
        <w:t>which should include</w:t>
      </w:r>
      <w:r w:rsidRPr="00C0574B">
        <w:rPr>
          <w:lang w:val="en-AU"/>
        </w:rPr>
        <w:t xml:space="preserve"> </w:t>
      </w:r>
      <w:r w:rsidRPr="00C0574B">
        <w:rPr>
          <w:lang w:val="en-AU"/>
        </w:rPr>
        <w:lastRenderedPageBreak/>
        <w:t>social marketing campaigns</w:t>
      </w:r>
      <w:r w:rsidR="0056183F" w:rsidRPr="00C0574B">
        <w:rPr>
          <w:lang w:val="en-AU"/>
        </w:rPr>
        <w:t>, were necessary to</w:t>
      </w:r>
      <w:r w:rsidRPr="00C0574B">
        <w:rPr>
          <w:lang w:val="en-AU"/>
        </w:rPr>
        <w:t xml:space="preserve"> challenge the normalisation of smoking</w:t>
      </w:r>
      <w:r w:rsidR="0056183F" w:rsidRPr="00C0574B">
        <w:rPr>
          <w:lang w:val="en-AU"/>
        </w:rPr>
        <w:t xml:space="preserve"> and beliefs around smoking/quitting process in </w:t>
      </w:r>
      <w:r w:rsidR="009747FC" w:rsidRPr="00C0574B">
        <w:rPr>
          <w:lang w:val="en-AU"/>
        </w:rPr>
        <w:t>Indigenous Australian</w:t>
      </w:r>
      <w:r w:rsidR="0056183F" w:rsidRPr="00C0574B">
        <w:rPr>
          <w:lang w:val="en-AU"/>
        </w:rPr>
        <w:t xml:space="preserve"> communities.  This is also in line with </w:t>
      </w:r>
      <w:r w:rsidR="00AF09FD" w:rsidRPr="00C0574B">
        <w:rPr>
          <w:lang w:val="en-AU"/>
        </w:rPr>
        <w:t xml:space="preserve">the Rapid Review findings (Report 1), which identified targeted, culturally sensitive social marketing campaigns and community designed educational activities, as the most effective way of influencing individual attitudes and social norms.  It appears from the MCDA that the combination of such activities does indeed support the attitude shift that result in community level behaviour change (e.g. an increase in smoke-free environments) and to demands for individual support to quit. Following this up by providing the advice and support for </w:t>
      </w:r>
      <w:r w:rsidR="00370B6A" w:rsidRPr="00C0574B">
        <w:rPr>
          <w:lang w:val="en-AU"/>
        </w:rPr>
        <w:t>‘</w:t>
      </w:r>
      <w:r w:rsidR="00AF09FD" w:rsidRPr="00C0574B">
        <w:rPr>
          <w:lang w:val="en-AU"/>
        </w:rPr>
        <w:t>would be quitters</w:t>
      </w:r>
      <w:r w:rsidR="00370B6A" w:rsidRPr="00C0574B">
        <w:rPr>
          <w:lang w:val="en-AU"/>
        </w:rPr>
        <w:t>’</w:t>
      </w:r>
      <w:r w:rsidR="00AF09FD" w:rsidRPr="00C0574B">
        <w:rPr>
          <w:lang w:val="en-AU"/>
        </w:rPr>
        <w:t xml:space="preserve"> is also clearly important</w:t>
      </w:r>
      <w:r w:rsidR="00DD2AC5" w:rsidRPr="00C0574B">
        <w:rPr>
          <w:lang w:val="en-AU"/>
        </w:rPr>
        <w:t>, and allows a seamless service to be provided. Developing partnerships with local services also appears to be a key feature of successful Options.  This i</w:t>
      </w:r>
      <w:r w:rsidR="00CD4AD3" w:rsidRPr="00C0574B">
        <w:rPr>
          <w:lang w:val="en-AU"/>
        </w:rPr>
        <w:t>s essential if</w:t>
      </w:r>
      <w:r w:rsidR="00DD2AC5" w:rsidRPr="00C0574B">
        <w:rPr>
          <w:lang w:val="en-AU"/>
        </w:rPr>
        <w:t xml:space="preserve"> individuals are to be able to continue their quit journey successfully. </w:t>
      </w:r>
      <w:r w:rsidR="00A36E96" w:rsidRPr="00C0574B">
        <w:rPr>
          <w:lang w:val="en-AU"/>
        </w:rPr>
        <w:t xml:space="preserve"> E</w:t>
      </w:r>
      <w:r w:rsidR="00CD4AD3" w:rsidRPr="00C0574B">
        <w:rPr>
          <w:lang w:val="en-AU"/>
        </w:rPr>
        <w:t>ffective Options engaged in quit support and two eve</w:t>
      </w:r>
      <w:r w:rsidR="00E85334" w:rsidRPr="00C0574B">
        <w:rPr>
          <w:lang w:val="en-AU"/>
        </w:rPr>
        <w:t>n provided advice around NRT; prescribing and d</w:t>
      </w:r>
      <w:r w:rsidR="00CD4AD3" w:rsidRPr="00C0574B">
        <w:rPr>
          <w:lang w:val="en-AU"/>
        </w:rPr>
        <w:t xml:space="preserve">ispensing NRT </w:t>
      </w:r>
      <w:r w:rsidR="00E85334" w:rsidRPr="00C0574B">
        <w:rPr>
          <w:lang w:val="en-AU"/>
        </w:rPr>
        <w:t>is</w:t>
      </w:r>
      <w:r w:rsidR="00CD4AD3" w:rsidRPr="00C0574B">
        <w:rPr>
          <w:lang w:val="en-AU"/>
        </w:rPr>
        <w:t xml:space="preserve"> </w:t>
      </w:r>
      <w:r w:rsidR="00E85334" w:rsidRPr="00C0574B">
        <w:rPr>
          <w:lang w:val="en-AU"/>
        </w:rPr>
        <w:t xml:space="preserve">however </w:t>
      </w:r>
      <w:r w:rsidR="00CD4AD3" w:rsidRPr="00C0574B">
        <w:rPr>
          <w:lang w:val="en-AU"/>
        </w:rPr>
        <w:t xml:space="preserve">exclusively a clinical activity.  </w:t>
      </w:r>
      <w:r w:rsidR="00E85334" w:rsidRPr="00C0574B">
        <w:rPr>
          <w:lang w:val="en-AU"/>
        </w:rPr>
        <w:t>Nevertheless, it has</w:t>
      </w:r>
      <w:r w:rsidR="00CD4AD3" w:rsidRPr="00C0574B">
        <w:rPr>
          <w:lang w:val="en-AU"/>
        </w:rPr>
        <w:t xml:space="preserve"> been proposed that NRT use would be more effective if dispensed by the TIS&amp;HL teams, as they would be able to build upon the good relationships they have </w:t>
      </w:r>
      <w:r w:rsidR="00A36E96" w:rsidRPr="00C0574B">
        <w:rPr>
          <w:lang w:val="en-AU"/>
        </w:rPr>
        <w:t>developed</w:t>
      </w:r>
      <w:r w:rsidR="00CD4AD3" w:rsidRPr="00C0574B">
        <w:rPr>
          <w:lang w:val="en-AU"/>
        </w:rPr>
        <w:t xml:space="preserve"> with community members to ensure treatment concordance</w:t>
      </w:r>
      <w:r w:rsidR="00CD4AD3" w:rsidRPr="00C0574B">
        <w:rPr>
          <w:rStyle w:val="FootnoteReference"/>
          <w:lang w:val="en-AU"/>
        </w:rPr>
        <w:footnoteReference w:id="4"/>
      </w:r>
      <w:r w:rsidR="00CD4AD3" w:rsidRPr="00C0574B">
        <w:rPr>
          <w:lang w:val="en-AU"/>
        </w:rPr>
        <w:t>.</w:t>
      </w:r>
      <w:r w:rsidR="00815A03" w:rsidRPr="00C0574B">
        <w:rPr>
          <w:lang w:val="en-AU"/>
        </w:rPr>
        <w:t xml:space="preserve">It also evident that </w:t>
      </w:r>
      <w:r w:rsidR="00AF09FD" w:rsidRPr="00C0574B">
        <w:rPr>
          <w:lang w:val="en-AU"/>
        </w:rPr>
        <w:t>the active participation of community members</w:t>
      </w:r>
      <w:r w:rsidR="00A36E96" w:rsidRPr="00C0574B">
        <w:rPr>
          <w:lang w:val="en-AU"/>
        </w:rPr>
        <w:t>,</w:t>
      </w:r>
      <w:r w:rsidR="00815A03" w:rsidRPr="00C0574B">
        <w:rPr>
          <w:lang w:val="en-AU"/>
        </w:rPr>
        <w:t xml:space="preserve"> particularly through involving them in programme planning and design, as part of the workforce</w:t>
      </w:r>
      <w:r w:rsidR="00710B57">
        <w:rPr>
          <w:lang w:val="en-AU"/>
        </w:rPr>
        <w:t>,</w:t>
      </w:r>
      <w:r w:rsidR="00815A03" w:rsidRPr="00C0574B">
        <w:rPr>
          <w:lang w:val="en-AU"/>
        </w:rPr>
        <w:t xml:space="preserve"> or</w:t>
      </w:r>
      <w:r w:rsidR="00710B57">
        <w:rPr>
          <w:lang w:val="en-AU"/>
        </w:rPr>
        <w:t xml:space="preserve"> as</w:t>
      </w:r>
      <w:r w:rsidR="00815A03" w:rsidRPr="00C0574B">
        <w:rPr>
          <w:lang w:val="en-AU"/>
        </w:rPr>
        <w:t xml:space="preserve"> role models/ambassadors</w:t>
      </w:r>
      <w:r w:rsidR="00A36E96" w:rsidRPr="00C0574B">
        <w:rPr>
          <w:lang w:val="en-AU"/>
        </w:rPr>
        <w:t>,</w:t>
      </w:r>
      <w:r w:rsidR="00815A03" w:rsidRPr="00C0574B">
        <w:rPr>
          <w:lang w:val="en-AU"/>
        </w:rPr>
        <w:t xml:space="preserve"> is </w:t>
      </w:r>
      <w:r w:rsidR="003E3C9E" w:rsidRPr="00C0574B">
        <w:rPr>
          <w:lang w:val="en-AU"/>
        </w:rPr>
        <w:t>vital</w:t>
      </w:r>
      <w:r w:rsidR="003E3C9E">
        <w:rPr>
          <w:lang w:val="en-AU"/>
        </w:rPr>
        <w:t xml:space="preserve"> for</w:t>
      </w:r>
      <w:r w:rsidR="00AF09FD" w:rsidRPr="00C0574B">
        <w:rPr>
          <w:lang w:val="en-AU"/>
        </w:rPr>
        <w:t xml:space="preserve"> ensu</w:t>
      </w:r>
      <w:r w:rsidR="00815A03" w:rsidRPr="00C0574B">
        <w:rPr>
          <w:lang w:val="en-AU"/>
        </w:rPr>
        <w:t>ring</w:t>
      </w:r>
      <w:r w:rsidR="00AF09FD" w:rsidRPr="00C0574B">
        <w:rPr>
          <w:lang w:val="en-AU"/>
        </w:rPr>
        <w:t xml:space="preserve"> </w:t>
      </w:r>
      <w:r w:rsidR="00815A03" w:rsidRPr="00C0574B">
        <w:rPr>
          <w:lang w:val="en-AU"/>
        </w:rPr>
        <w:t>programme participation and impact</w:t>
      </w:r>
      <w:r w:rsidR="00AF09FD" w:rsidRPr="00C0574B">
        <w:rPr>
          <w:lang w:val="en-AU"/>
        </w:rPr>
        <w:t>.</w:t>
      </w:r>
    </w:p>
    <w:p w14:paraId="3C6BC318" w14:textId="09891927" w:rsidR="00A82B6C" w:rsidRPr="00C947B1" w:rsidRDefault="00DB1720" w:rsidP="002A40BD">
      <w:pPr>
        <w:pStyle w:val="Heading2"/>
        <w:rPr>
          <w:i/>
          <w:lang w:val="en-AU"/>
        </w:rPr>
      </w:pPr>
      <w:r w:rsidRPr="00C947B1">
        <w:rPr>
          <w:lang w:val="en-AU"/>
        </w:rPr>
        <w:t>Key factors for success and barriers to implementation</w:t>
      </w:r>
    </w:p>
    <w:p w14:paraId="0D28515B" w14:textId="6F5D1819" w:rsidR="00A82B6C" w:rsidRPr="00C0574B" w:rsidRDefault="00A82B6C" w:rsidP="00314891">
      <w:pPr>
        <w:spacing w:line="276" w:lineRule="auto"/>
        <w:rPr>
          <w:lang w:val="en-AU"/>
        </w:rPr>
      </w:pPr>
      <w:r w:rsidRPr="00C0574B">
        <w:rPr>
          <w:lang w:val="en-AU"/>
        </w:rPr>
        <w:t>A number of common elements for the success of program</w:t>
      </w:r>
      <w:r w:rsidR="00CE6915" w:rsidRPr="00C0574B">
        <w:rPr>
          <w:lang w:val="en-AU"/>
        </w:rPr>
        <w:t>me</w:t>
      </w:r>
      <w:r w:rsidRPr="00C0574B">
        <w:rPr>
          <w:lang w:val="en-AU"/>
        </w:rPr>
        <w:t>s</w:t>
      </w:r>
      <w:r w:rsidR="00815A03" w:rsidRPr="00C0574B">
        <w:rPr>
          <w:lang w:val="en-AU"/>
        </w:rPr>
        <w:t xml:space="preserve"> funded by the TIS&amp;HL Programme</w:t>
      </w:r>
      <w:r w:rsidRPr="00C0574B">
        <w:rPr>
          <w:lang w:val="en-AU"/>
        </w:rPr>
        <w:t xml:space="preserve"> were identified during the telephone interviews</w:t>
      </w:r>
      <w:r w:rsidR="00D92AD4" w:rsidRPr="00C0574B">
        <w:rPr>
          <w:lang w:val="en-AU"/>
        </w:rPr>
        <w:t>; these</w:t>
      </w:r>
      <w:r w:rsidR="00815A03" w:rsidRPr="00C0574B">
        <w:rPr>
          <w:lang w:val="en-AU"/>
        </w:rPr>
        <w:t xml:space="preserve"> </w:t>
      </w:r>
      <w:r w:rsidR="00D92AD4" w:rsidRPr="00C0574B">
        <w:rPr>
          <w:lang w:val="en-AU"/>
        </w:rPr>
        <w:t xml:space="preserve">factors </w:t>
      </w:r>
      <w:r w:rsidR="00815A03" w:rsidRPr="00C0574B">
        <w:rPr>
          <w:lang w:val="en-AU"/>
        </w:rPr>
        <w:t xml:space="preserve">will have been </w:t>
      </w:r>
      <w:r w:rsidR="00D92AD4" w:rsidRPr="00C0574B">
        <w:rPr>
          <w:lang w:val="en-AU"/>
        </w:rPr>
        <w:t>important for</w:t>
      </w:r>
      <w:r w:rsidR="00815A03" w:rsidRPr="00C0574B">
        <w:rPr>
          <w:lang w:val="en-AU"/>
        </w:rPr>
        <w:t xml:space="preserve"> ensuring the achievements of the</w:t>
      </w:r>
      <w:r w:rsidR="00D92AD4" w:rsidRPr="00C0574B">
        <w:rPr>
          <w:lang w:val="en-AU"/>
        </w:rPr>
        <w:t xml:space="preserve"> Options outlined above. </w:t>
      </w:r>
      <w:r w:rsidRPr="00C0574B">
        <w:rPr>
          <w:lang w:val="en-AU"/>
        </w:rPr>
        <w:t>Th</w:t>
      </w:r>
      <w:r w:rsidR="00CE6915" w:rsidRPr="00C0574B">
        <w:rPr>
          <w:lang w:val="en-AU"/>
        </w:rPr>
        <w:t>e</w:t>
      </w:r>
      <w:r w:rsidR="00D92AD4" w:rsidRPr="00C0574B">
        <w:rPr>
          <w:lang w:val="en-AU"/>
        </w:rPr>
        <w:t xml:space="preserve">se features </w:t>
      </w:r>
      <w:r w:rsidRPr="00C0574B">
        <w:rPr>
          <w:lang w:val="en-AU"/>
        </w:rPr>
        <w:t>included:</w:t>
      </w:r>
    </w:p>
    <w:p w14:paraId="32F79D9A" w14:textId="77BECC75" w:rsidR="00DC6912" w:rsidRPr="00C0574B" w:rsidRDefault="00DC6912" w:rsidP="00A405F2">
      <w:pPr>
        <w:pStyle w:val="ListParagraph"/>
        <w:numPr>
          <w:ilvl w:val="0"/>
          <w:numId w:val="30"/>
        </w:numPr>
        <w:rPr>
          <w:sz w:val="24"/>
          <w:szCs w:val="24"/>
        </w:rPr>
      </w:pPr>
      <w:r w:rsidRPr="00C0574B">
        <w:rPr>
          <w:sz w:val="24"/>
          <w:szCs w:val="24"/>
        </w:rPr>
        <w:t>F</w:t>
      </w:r>
      <w:r w:rsidR="00ED4F57" w:rsidRPr="00C0574B">
        <w:rPr>
          <w:sz w:val="24"/>
          <w:szCs w:val="24"/>
        </w:rPr>
        <w:t>lexibility of the funding;</w:t>
      </w:r>
    </w:p>
    <w:p w14:paraId="6210E5C7" w14:textId="292F7F87" w:rsidR="00A82B6C" w:rsidRPr="00C0574B" w:rsidRDefault="00DC6912" w:rsidP="00A405F2">
      <w:pPr>
        <w:pStyle w:val="ListParagraph"/>
        <w:numPr>
          <w:ilvl w:val="0"/>
          <w:numId w:val="30"/>
        </w:numPr>
        <w:rPr>
          <w:sz w:val="24"/>
          <w:szCs w:val="24"/>
        </w:rPr>
      </w:pPr>
      <w:r w:rsidRPr="00C0574B">
        <w:rPr>
          <w:sz w:val="24"/>
          <w:szCs w:val="24"/>
        </w:rPr>
        <w:t>A</w:t>
      </w:r>
      <w:r w:rsidR="00A82B6C" w:rsidRPr="00C0574B">
        <w:rPr>
          <w:sz w:val="24"/>
          <w:szCs w:val="24"/>
        </w:rPr>
        <w:t xml:space="preserve">bility to adjust the </w:t>
      </w:r>
      <w:r w:rsidR="00D92AD4" w:rsidRPr="00C0574B">
        <w:rPr>
          <w:sz w:val="24"/>
          <w:szCs w:val="24"/>
        </w:rPr>
        <w:t>programme to</w:t>
      </w:r>
      <w:r w:rsidR="00A82B6C" w:rsidRPr="00C0574B">
        <w:rPr>
          <w:sz w:val="24"/>
          <w:szCs w:val="24"/>
        </w:rPr>
        <w:t xml:space="preserve"> suit l</w:t>
      </w:r>
      <w:r w:rsidR="00ED4F57" w:rsidRPr="00C0574B">
        <w:rPr>
          <w:sz w:val="24"/>
          <w:szCs w:val="24"/>
        </w:rPr>
        <w:t>ocal contexts and requirements;</w:t>
      </w:r>
    </w:p>
    <w:p w14:paraId="3D4BF87B" w14:textId="7E77E754" w:rsidR="00A82B6C" w:rsidRPr="00C0574B" w:rsidRDefault="00DC6912" w:rsidP="00A405F2">
      <w:pPr>
        <w:pStyle w:val="ListParagraph"/>
        <w:numPr>
          <w:ilvl w:val="0"/>
          <w:numId w:val="30"/>
        </w:numPr>
        <w:rPr>
          <w:sz w:val="24"/>
          <w:szCs w:val="24"/>
        </w:rPr>
      </w:pPr>
      <w:r w:rsidRPr="00C0574B">
        <w:rPr>
          <w:sz w:val="24"/>
          <w:szCs w:val="24"/>
        </w:rPr>
        <w:t>T</w:t>
      </w:r>
      <w:r w:rsidR="00A82B6C" w:rsidRPr="00C0574B">
        <w:rPr>
          <w:sz w:val="24"/>
          <w:szCs w:val="24"/>
        </w:rPr>
        <w:t>raining of and e</w:t>
      </w:r>
      <w:r w:rsidR="00ED4F57" w:rsidRPr="00C0574B">
        <w:rPr>
          <w:sz w:val="24"/>
          <w:szCs w:val="24"/>
        </w:rPr>
        <w:t>ngagement of a local workforce;</w:t>
      </w:r>
    </w:p>
    <w:p w14:paraId="268863D2" w14:textId="44BD1348" w:rsidR="00A82B6C" w:rsidRPr="00C0574B" w:rsidRDefault="00ED4F57" w:rsidP="00A405F2">
      <w:pPr>
        <w:pStyle w:val="ListParagraph"/>
        <w:numPr>
          <w:ilvl w:val="0"/>
          <w:numId w:val="30"/>
        </w:numPr>
        <w:rPr>
          <w:sz w:val="24"/>
          <w:szCs w:val="24"/>
        </w:rPr>
      </w:pPr>
      <w:r w:rsidRPr="00C0574B">
        <w:rPr>
          <w:sz w:val="24"/>
          <w:szCs w:val="24"/>
        </w:rPr>
        <w:t>E</w:t>
      </w:r>
      <w:r w:rsidR="00A82B6C" w:rsidRPr="00C0574B">
        <w:rPr>
          <w:sz w:val="24"/>
          <w:szCs w:val="24"/>
        </w:rPr>
        <w:t>ffective use of ro</w:t>
      </w:r>
      <w:r w:rsidRPr="00C0574B">
        <w:rPr>
          <w:sz w:val="24"/>
          <w:szCs w:val="24"/>
        </w:rPr>
        <w:t>le models and social media;</w:t>
      </w:r>
    </w:p>
    <w:p w14:paraId="596A40A9" w14:textId="023C2494" w:rsidR="00A82B6C" w:rsidRPr="00C0574B" w:rsidRDefault="00ED4F57" w:rsidP="00A405F2">
      <w:pPr>
        <w:pStyle w:val="ListParagraph"/>
        <w:numPr>
          <w:ilvl w:val="0"/>
          <w:numId w:val="30"/>
        </w:numPr>
        <w:rPr>
          <w:sz w:val="24"/>
          <w:szCs w:val="24"/>
        </w:rPr>
      </w:pPr>
      <w:r w:rsidRPr="00C0574B">
        <w:rPr>
          <w:sz w:val="24"/>
          <w:szCs w:val="24"/>
        </w:rPr>
        <w:t>C</w:t>
      </w:r>
      <w:r w:rsidR="00A13E7E" w:rsidRPr="00C0574B">
        <w:rPr>
          <w:sz w:val="24"/>
          <w:szCs w:val="24"/>
        </w:rPr>
        <w:t>ollaboration</w:t>
      </w:r>
      <w:r w:rsidR="00A36E96" w:rsidRPr="00C0574B">
        <w:rPr>
          <w:sz w:val="24"/>
          <w:szCs w:val="24"/>
        </w:rPr>
        <w:t>.</w:t>
      </w:r>
    </w:p>
    <w:p w14:paraId="53D688F8" w14:textId="60A607E2" w:rsidR="00DB1720" w:rsidRPr="00C0574B" w:rsidRDefault="00A82B6C" w:rsidP="00314891">
      <w:pPr>
        <w:spacing w:line="276" w:lineRule="auto"/>
        <w:rPr>
          <w:lang w:val="en-AU"/>
        </w:rPr>
      </w:pPr>
      <w:r w:rsidRPr="00C0574B">
        <w:rPr>
          <w:lang w:val="en-AU"/>
        </w:rPr>
        <w:t>All telephone interviewees highlighted the positive impact that the flexibility in the funding had on their program</w:t>
      </w:r>
      <w:r w:rsidR="00ED4F57" w:rsidRPr="00C0574B">
        <w:rPr>
          <w:lang w:val="en-AU"/>
        </w:rPr>
        <w:t>me</w:t>
      </w:r>
      <w:r w:rsidRPr="00C0574B">
        <w:rPr>
          <w:lang w:val="en-AU"/>
        </w:rPr>
        <w:t>s</w:t>
      </w:r>
      <w:r w:rsidR="00A405F2" w:rsidRPr="00C0574B">
        <w:rPr>
          <w:lang w:val="en-AU"/>
        </w:rPr>
        <w:t xml:space="preserve"> as</w:t>
      </w:r>
      <w:r w:rsidR="00D92AD4" w:rsidRPr="00C0574B">
        <w:rPr>
          <w:lang w:val="en-AU"/>
        </w:rPr>
        <w:t xml:space="preserve"> key to enabling</w:t>
      </w:r>
      <w:r w:rsidRPr="00C0574B">
        <w:rPr>
          <w:lang w:val="en-AU"/>
        </w:rPr>
        <w:t xml:space="preserve"> diversity in program</w:t>
      </w:r>
      <w:r w:rsidR="00ED4F57" w:rsidRPr="00C0574B">
        <w:rPr>
          <w:lang w:val="en-AU"/>
        </w:rPr>
        <w:t>me</w:t>
      </w:r>
      <w:r w:rsidRPr="00C0574B">
        <w:rPr>
          <w:lang w:val="en-AU"/>
        </w:rPr>
        <w:t xml:space="preserve"> design </w:t>
      </w:r>
      <w:r w:rsidR="00D92AD4" w:rsidRPr="00C0574B">
        <w:rPr>
          <w:lang w:val="en-AU"/>
        </w:rPr>
        <w:t>to match</w:t>
      </w:r>
      <w:r w:rsidRPr="00C0574B">
        <w:rPr>
          <w:lang w:val="en-AU"/>
        </w:rPr>
        <w:t xml:space="preserve"> the needs of individual communities.</w:t>
      </w:r>
      <w:r w:rsidR="00815A03" w:rsidRPr="00C0574B">
        <w:rPr>
          <w:lang w:val="en-AU"/>
        </w:rPr>
        <w:t xml:space="preserve">  </w:t>
      </w:r>
      <w:r w:rsidR="00D92AD4" w:rsidRPr="00C0574B">
        <w:rPr>
          <w:lang w:val="en-AU"/>
        </w:rPr>
        <w:t>However</w:t>
      </w:r>
      <w:r w:rsidR="00DB1720" w:rsidRPr="00C0574B">
        <w:rPr>
          <w:lang w:val="en-AU"/>
        </w:rPr>
        <w:t>, the flexibility appeared to be a double-edged sword; although all telephone interviewees expressed the positive impact that the funding flexibility allowed them, they also all indicated that a programme framework that included clear indicators of success and reporting requirements would have been beneficial.</w:t>
      </w:r>
    </w:p>
    <w:p w14:paraId="7C3BE3E7" w14:textId="463E8D2E" w:rsidR="0015313F" w:rsidRDefault="00DB1720" w:rsidP="00BB3B4C">
      <w:pPr>
        <w:spacing w:line="276" w:lineRule="auto"/>
        <w:rPr>
          <w:lang w:val="en-AU"/>
        </w:rPr>
      </w:pPr>
      <w:r w:rsidRPr="00C0574B">
        <w:rPr>
          <w:lang w:val="en-AU"/>
        </w:rPr>
        <w:lastRenderedPageBreak/>
        <w:t>Thus</w:t>
      </w:r>
      <w:r w:rsidR="00A36E96" w:rsidRPr="00C0574B">
        <w:rPr>
          <w:lang w:val="en-AU"/>
        </w:rPr>
        <w:t>,</w:t>
      </w:r>
      <w:r w:rsidRPr="00C0574B">
        <w:rPr>
          <w:lang w:val="en-AU"/>
        </w:rPr>
        <w:t xml:space="preserve"> one of the main barriers to success identified during t</w:t>
      </w:r>
      <w:r w:rsidR="00A82B6C" w:rsidRPr="00C0574B">
        <w:rPr>
          <w:lang w:val="en-AU"/>
        </w:rPr>
        <w:t>elephone interviews</w:t>
      </w:r>
      <w:r w:rsidRPr="00C0574B">
        <w:rPr>
          <w:lang w:val="en-AU"/>
        </w:rPr>
        <w:t xml:space="preserve"> was the lack of framework or struct</w:t>
      </w:r>
      <w:r w:rsidR="00A36E96" w:rsidRPr="00C0574B">
        <w:rPr>
          <w:lang w:val="en-AU"/>
        </w:rPr>
        <w:t>ure for programmes that included</w:t>
      </w:r>
      <w:r w:rsidRPr="00C0574B">
        <w:rPr>
          <w:lang w:val="en-AU"/>
        </w:rPr>
        <w:t xml:space="preserve"> objectives, key performance indicators</w:t>
      </w:r>
      <w:r w:rsidR="00DD1007" w:rsidRPr="00C0574B">
        <w:rPr>
          <w:lang w:val="en-AU"/>
        </w:rPr>
        <w:t xml:space="preserve">, evaluation </w:t>
      </w:r>
      <w:r w:rsidRPr="00C0574B">
        <w:rPr>
          <w:lang w:val="en-AU"/>
        </w:rPr>
        <w:t>and reporting needs</w:t>
      </w:r>
      <w:r w:rsidR="00A50AC4" w:rsidRPr="00C0574B">
        <w:rPr>
          <w:lang w:val="en-AU"/>
        </w:rPr>
        <w:t>.  It is however</w:t>
      </w:r>
      <w:r w:rsidR="00A36E96" w:rsidRPr="00C0574B">
        <w:rPr>
          <w:lang w:val="en-AU"/>
        </w:rPr>
        <w:t>,</w:t>
      </w:r>
      <w:r w:rsidR="00A50AC4" w:rsidRPr="00C0574B">
        <w:rPr>
          <w:lang w:val="en-AU"/>
        </w:rPr>
        <w:t xml:space="preserve"> likely that this was less of an obstacle for the</w:t>
      </w:r>
      <w:r w:rsidRPr="00C0574B">
        <w:rPr>
          <w:lang w:val="en-AU"/>
        </w:rPr>
        <w:t xml:space="preserve"> most successful </w:t>
      </w:r>
      <w:r w:rsidR="00A50AC4" w:rsidRPr="00C0574B">
        <w:rPr>
          <w:lang w:val="en-AU"/>
        </w:rPr>
        <w:t>Options</w:t>
      </w:r>
      <w:r w:rsidRPr="00C0574B">
        <w:rPr>
          <w:lang w:val="en-AU"/>
        </w:rPr>
        <w:t xml:space="preserve"> as identified by the MCDA</w:t>
      </w:r>
      <w:r w:rsidR="00A50AC4" w:rsidRPr="00C0574B">
        <w:rPr>
          <w:lang w:val="en-AU"/>
        </w:rPr>
        <w:t>.  These Options were led by teams who recognised</w:t>
      </w:r>
      <w:r w:rsidRPr="00C0574B">
        <w:rPr>
          <w:lang w:val="en-AU"/>
        </w:rPr>
        <w:t xml:space="preserve"> the importance of monitoring the impact that this flexible approach was having on the community.  </w:t>
      </w:r>
      <w:r w:rsidR="00A50AC4" w:rsidRPr="00C0574B">
        <w:rPr>
          <w:lang w:val="en-AU"/>
        </w:rPr>
        <w:t>This will have</w:t>
      </w:r>
      <w:r w:rsidRPr="00C0574B">
        <w:rPr>
          <w:lang w:val="en-AU"/>
        </w:rPr>
        <w:t xml:space="preserve"> enabled these programmes to reflect on the activities undertaken and develop these in response to evidenced local need</w:t>
      </w:r>
      <w:r w:rsidR="00A50AC4" w:rsidRPr="00C0574B">
        <w:rPr>
          <w:lang w:val="en-AU"/>
        </w:rPr>
        <w:t>, thus enhancing their effectiveness further.</w:t>
      </w:r>
    </w:p>
    <w:p w14:paraId="1E2B92E7" w14:textId="591D8C01" w:rsidR="00B742F0" w:rsidRDefault="009D4C9F" w:rsidP="009D4C9F">
      <w:pPr>
        <w:spacing w:line="276" w:lineRule="auto"/>
        <w:rPr>
          <w:b/>
          <w:lang w:val="en-AU"/>
        </w:rPr>
      </w:pPr>
      <w:r>
        <w:rPr>
          <w:lang w:val="en-AU"/>
        </w:rPr>
        <w:t xml:space="preserve">This should also be borne in mind when considering the outcomes of the MCDA.  Where data is missing or limited, it may be that this indicates poor performance.  However it is </w:t>
      </w:r>
      <w:r w:rsidR="00086D19">
        <w:rPr>
          <w:lang w:val="en-AU"/>
        </w:rPr>
        <w:t>also possible that a programme has been effective, but is unable to demonstrate this. We found for example, that often teams indicated that they had been successful on a criterion (e.g. changing attitudes to smoking) but were unable to provide even anecdotal evidence that this had occurred.</w:t>
      </w:r>
    </w:p>
    <w:p w14:paraId="743B84DD" w14:textId="20A308D6" w:rsidR="0015313F" w:rsidRPr="00C947B1" w:rsidRDefault="0015313F" w:rsidP="002A40BD">
      <w:pPr>
        <w:pStyle w:val="Heading2"/>
        <w:rPr>
          <w:lang w:val="en-AU"/>
        </w:rPr>
      </w:pPr>
      <w:r w:rsidRPr="00C947B1">
        <w:rPr>
          <w:lang w:val="en-AU"/>
        </w:rPr>
        <w:t>Methodological Innovation and Limitations</w:t>
      </w:r>
    </w:p>
    <w:p w14:paraId="2A64FE7C" w14:textId="79DC7DF1" w:rsidR="0015313F" w:rsidRPr="00C0574B" w:rsidRDefault="0015313F" w:rsidP="00253A33">
      <w:pPr>
        <w:spacing w:line="276" w:lineRule="auto"/>
        <w:jc w:val="both"/>
        <w:rPr>
          <w:rFonts w:cs="Tahoma"/>
          <w:lang w:val="en-AU"/>
        </w:rPr>
      </w:pPr>
      <w:r w:rsidRPr="00C0574B">
        <w:rPr>
          <w:lang w:val="en-AU"/>
        </w:rPr>
        <w:t xml:space="preserve">Multi-criteria </w:t>
      </w:r>
      <w:r w:rsidR="00A36E96" w:rsidRPr="00C0574B">
        <w:rPr>
          <w:lang w:val="en-AU"/>
        </w:rPr>
        <w:t xml:space="preserve">decision </w:t>
      </w:r>
      <w:r w:rsidRPr="00C0574B">
        <w:rPr>
          <w:lang w:val="en-AU"/>
        </w:rPr>
        <w:t xml:space="preserve">analysis proved to be a particularly effective tool of action learning research. It helped us to gain clarity in terms of programme goals and to reach agreement with key stakeholders </w:t>
      </w:r>
      <w:r w:rsidR="00DD1007" w:rsidRPr="00C0574B">
        <w:rPr>
          <w:lang w:val="en-AU"/>
        </w:rPr>
        <w:t xml:space="preserve">and decision makers </w:t>
      </w:r>
      <w:r w:rsidRPr="00C0574B">
        <w:rPr>
          <w:lang w:val="en-AU"/>
        </w:rPr>
        <w:t xml:space="preserve">on criteria for evaluating the qualities of different programme interventions. A task driven two hour workshop was convened for this purpose </w:t>
      </w:r>
      <w:r w:rsidR="00A36E96" w:rsidRPr="00C0574B">
        <w:rPr>
          <w:lang w:val="en-AU"/>
        </w:rPr>
        <w:t>with</w:t>
      </w:r>
      <w:r w:rsidRPr="00C0574B">
        <w:rPr>
          <w:lang w:val="en-AU"/>
        </w:rPr>
        <w:t xml:space="preserve"> the Department. </w:t>
      </w:r>
      <w:r w:rsidRPr="00C0574B">
        <w:rPr>
          <w:rStyle w:val="PlaceholderText"/>
          <w:rFonts w:cs="Tahoma"/>
          <w:color w:val="auto"/>
          <w:lang w:val="en-AU"/>
        </w:rPr>
        <w:t xml:space="preserve">The aim of the workshop was to draft a set of criteria and associated indicators for evaluating the progress or otherwise that the programme is making towards achieving its aims. </w:t>
      </w:r>
      <w:r w:rsidR="00A36E96" w:rsidRPr="00C0574B">
        <w:rPr>
          <w:rFonts w:cs="Tahoma"/>
          <w:lang w:val="en-AU"/>
        </w:rPr>
        <w:t>The workshop task was organis</w:t>
      </w:r>
      <w:r w:rsidRPr="00C0574B">
        <w:rPr>
          <w:rFonts w:cs="Tahoma"/>
          <w:lang w:val="en-AU"/>
        </w:rPr>
        <w:t>ed into</w:t>
      </w:r>
      <w:r w:rsidRPr="00C0574B">
        <w:rPr>
          <w:lang w:val="en-AU"/>
        </w:rPr>
        <w:t xml:space="preserve"> </w:t>
      </w:r>
      <w:r w:rsidRPr="00C0574B">
        <w:rPr>
          <w:rFonts w:cs="Tahoma"/>
          <w:lang w:val="en-AU"/>
        </w:rPr>
        <w:t>four stages:</w:t>
      </w:r>
    </w:p>
    <w:p w14:paraId="76A8E935" w14:textId="4F5EDC68" w:rsidR="0015313F" w:rsidRPr="00C0574B" w:rsidRDefault="00A36E96" w:rsidP="00BB3B4C">
      <w:pPr>
        <w:pStyle w:val="ListParagraph"/>
        <w:numPr>
          <w:ilvl w:val="0"/>
          <w:numId w:val="13"/>
        </w:numPr>
        <w:spacing w:after="120"/>
        <w:ind w:left="284" w:hanging="284"/>
        <w:jc w:val="both"/>
        <w:rPr>
          <w:rFonts w:cs="Tahoma"/>
          <w:sz w:val="24"/>
          <w:szCs w:val="24"/>
        </w:rPr>
      </w:pPr>
      <w:r w:rsidRPr="00C0574B">
        <w:rPr>
          <w:rFonts w:cs="Tahoma"/>
          <w:sz w:val="24"/>
          <w:szCs w:val="24"/>
        </w:rPr>
        <w:t>Workshop participants</w:t>
      </w:r>
      <w:r w:rsidR="0015313F" w:rsidRPr="00C0574B">
        <w:rPr>
          <w:rFonts w:cs="Tahoma"/>
          <w:sz w:val="24"/>
          <w:szCs w:val="24"/>
        </w:rPr>
        <w:t xml:space="preserve"> were asked to identify key criteria for evaluating programme goals. </w:t>
      </w:r>
      <w:r w:rsidR="0015313F" w:rsidRPr="00C0574B">
        <w:rPr>
          <w:rStyle w:val="PlaceholderText"/>
          <w:rFonts w:cs="Tahoma"/>
          <w:color w:val="auto"/>
          <w:sz w:val="24"/>
          <w:szCs w:val="24"/>
        </w:rPr>
        <w:t xml:space="preserve">Criteria for assessing impacts </w:t>
      </w:r>
      <w:r w:rsidRPr="00C0574B">
        <w:rPr>
          <w:rStyle w:val="PlaceholderText"/>
          <w:rFonts w:cs="Tahoma"/>
          <w:color w:val="auto"/>
          <w:sz w:val="24"/>
          <w:szCs w:val="24"/>
        </w:rPr>
        <w:t>needed to</w:t>
      </w:r>
      <w:r w:rsidR="0015313F" w:rsidRPr="00C0574B">
        <w:rPr>
          <w:rStyle w:val="PlaceholderText"/>
          <w:rFonts w:cs="Tahoma"/>
          <w:color w:val="auto"/>
          <w:sz w:val="24"/>
          <w:szCs w:val="24"/>
        </w:rPr>
        <w:t xml:space="preserve"> be comprehensive and where possible mutually exclusive, covering all areas of interest to the </w:t>
      </w:r>
      <w:r w:rsidR="0015313F" w:rsidRPr="00C0574B">
        <w:rPr>
          <w:sz w:val="24"/>
          <w:szCs w:val="24"/>
        </w:rPr>
        <w:t>TIS&amp;HL programme</w:t>
      </w:r>
      <w:r w:rsidR="0015313F" w:rsidRPr="00C0574B">
        <w:rPr>
          <w:rFonts w:cs="Tahoma"/>
          <w:sz w:val="24"/>
          <w:szCs w:val="24"/>
        </w:rPr>
        <w:t>. They selected community ownership and engagement (2), effectiveness (1), implementation (3), programme expectations (4) and systems learning and adaptation</w:t>
      </w:r>
      <w:r w:rsidR="00BE10D4" w:rsidRPr="00C0574B">
        <w:rPr>
          <w:rFonts w:cs="Tahoma"/>
          <w:sz w:val="24"/>
          <w:szCs w:val="24"/>
        </w:rPr>
        <w:t xml:space="preserve"> </w:t>
      </w:r>
      <w:r w:rsidR="0015313F" w:rsidRPr="00C0574B">
        <w:rPr>
          <w:rFonts w:cs="Tahoma"/>
          <w:sz w:val="24"/>
          <w:szCs w:val="24"/>
        </w:rPr>
        <w:t>(5)</w:t>
      </w:r>
      <w:r w:rsidR="00BE10D4" w:rsidRPr="00C0574B">
        <w:rPr>
          <w:rFonts w:cs="Tahoma"/>
          <w:sz w:val="24"/>
          <w:szCs w:val="24"/>
        </w:rPr>
        <w:t>.</w:t>
      </w:r>
    </w:p>
    <w:p w14:paraId="490799E7" w14:textId="4780E32C" w:rsidR="0015313F" w:rsidRPr="00C0574B" w:rsidRDefault="0015313F" w:rsidP="00253A33">
      <w:pPr>
        <w:pStyle w:val="ListParagraph"/>
        <w:numPr>
          <w:ilvl w:val="0"/>
          <w:numId w:val="13"/>
        </w:numPr>
        <w:spacing w:after="0"/>
        <w:ind w:left="284" w:hanging="284"/>
        <w:jc w:val="both"/>
        <w:rPr>
          <w:rFonts w:cs="Tahoma"/>
          <w:sz w:val="24"/>
          <w:szCs w:val="24"/>
        </w:rPr>
      </w:pPr>
      <w:r w:rsidRPr="00C0574B">
        <w:rPr>
          <w:rFonts w:cs="Tahoma"/>
          <w:sz w:val="24"/>
          <w:szCs w:val="24"/>
        </w:rPr>
        <w:t xml:space="preserve">Using </w:t>
      </w:r>
      <w:proofErr w:type="gramStart"/>
      <w:r w:rsidRPr="00C0574B">
        <w:rPr>
          <w:rFonts w:cs="Tahoma"/>
          <w:sz w:val="24"/>
          <w:szCs w:val="24"/>
        </w:rPr>
        <w:t xml:space="preserve">an Excel spreadsheet </w:t>
      </w:r>
      <w:r w:rsidR="00A36E96" w:rsidRPr="00C0574B">
        <w:rPr>
          <w:rFonts w:cs="Tahoma"/>
          <w:sz w:val="24"/>
          <w:szCs w:val="24"/>
        </w:rPr>
        <w:t>workshop participants</w:t>
      </w:r>
      <w:proofErr w:type="gramEnd"/>
      <w:r w:rsidRPr="00C0574B">
        <w:rPr>
          <w:rFonts w:cs="Tahoma"/>
          <w:sz w:val="24"/>
          <w:szCs w:val="24"/>
        </w:rPr>
        <w:t xml:space="preserve"> were asked to rank each criterion, giving ‘1’ to the most important and to assign to each criterion a group weight out of 100.</w:t>
      </w:r>
    </w:p>
    <w:p w14:paraId="43A8124D" w14:textId="47D8179B" w:rsidR="0015313F" w:rsidRPr="00C0574B" w:rsidRDefault="00A36E96" w:rsidP="00253A33">
      <w:pPr>
        <w:pStyle w:val="ListParagraph"/>
        <w:numPr>
          <w:ilvl w:val="0"/>
          <w:numId w:val="13"/>
        </w:numPr>
        <w:spacing w:after="0"/>
        <w:ind w:left="284" w:hanging="284"/>
        <w:jc w:val="both"/>
        <w:rPr>
          <w:rFonts w:cs="Tahoma"/>
          <w:sz w:val="24"/>
          <w:szCs w:val="24"/>
        </w:rPr>
      </w:pPr>
      <w:r w:rsidRPr="00C0574B">
        <w:rPr>
          <w:rFonts w:cs="Tahoma"/>
          <w:sz w:val="24"/>
          <w:szCs w:val="24"/>
        </w:rPr>
        <w:t>Workshop participants</w:t>
      </w:r>
      <w:r w:rsidR="0015313F" w:rsidRPr="00C0574B">
        <w:rPr>
          <w:rFonts w:cs="Tahoma"/>
          <w:sz w:val="24"/>
          <w:szCs w:val="24"/>
        </w:rPr>
        <w:t xml:space="preserve"> were then invited to assign a set of indicators to each criterion (e.g. implementation – clear purpose and design, effective coordination, effective monitoring, clear operational roles and rules, adequate allocation of resources etc.).</w:t>
      </w:r>
    </w:p>
    <w:p w14:paraId="21D2F695" w14:textId="77777777" w:rsidR="0015313F" w:rsidRPr="00C0574B" w:rsidRDefault="0015313F" w:rsidP="00253A33">
      <w:pPr>
        <w:pStyle w:val="ListParagraph"/>
        <w:numPr>
          <w:ilvl w:val="0"/>
          <w:numId w:val="13"/>
        </w:numPr>
        <w:spacing w:after="0"/>
        <w:ind w:left="284" w:hanging="284"/>
        <w:jc w:val="both"/>
        <w:rPr>
          <w:rFonts w:cs="Tahoma"/>
          <w:sz w:val="24"/>
          <w:szCs w:val="24"/>
        </w:rPr>
      </w:pPr>
      <w:r w:rsidRPr="00C0574B">
        <w:rPr>
          <w:rFonts w:cs="Tahoma"/>
          <w:sz w:val="24"/>
          <w:szCs w:val="24"/>
        </w:rPr>
        <w:t>Finally, they were asked to give each indicator its own weighting. Weights can take on any value between zero and the maximum of the weight given to the criterion. For example, if you assigned a criterion (e.g. implementation) a weight of 15, the weighting of the indicators can range from 0 to 15.</w:t>
      </w:r>
    </w:p>
    <w:p w14:paraId="02623A66" w14:textId="4BA16610" w:rsidR="0015313F" w:rsidRPr="00C0574B" w:rsidRDefault="0015313F" w:rsidP="00BB3B4C">
      <w:pPr>
        <w:spacing w:line="276" w:lineRule="auto"/>
        <w:jc w:val="both"/>
        <w:rPr>
          <w:lang w:val="en-AU"/>
        </w:rPr>
      </w:pPr>
      <w:r w:rsidRPr="00C0574B">
        <w:rPr>
          <w:rFonts w:cs="Tahoma"/>
          <w:lang w:val="en-AU"/>
        </w:rPr>
        <w:t xml:space="preserve">After each task a deliberation took place on the findings and a consensus position was reached. The deliberative process </w:t>
      </w:r>
      <w:r w:rsidRPr="00C0574B">
        <w:rPr>
          <w:lang w:val="en-AU"/>
        </w:rPr>
        <w:t xml:space="preserve">provided us with unique insights into different stakeholder perspectives on what those criteria should be and which ones they considered to be most important. For example, </w:t>
      </w:r>
      <w:r w:rsidR="00A36E96" w:rsidRPr="00C0574B">
        <w:rPr>
          <w:lang w:val="en-AU"/>
        </w:rPr>
        <w:t>those with an operational focus</w:t>
      </w:r>
      <w:r w:rsidRPr="00C0574B">
        <w:rPr>
          <w:lang w:val="en-AU"/>
        </w:rPr>
        <w:t xml:space="preserve"> tended to privilege process indicators and policy elites outcome-based indicators. The list of criteria and their relative impo</w:t>
      </w:r>
      <w:r w:rsidR="00C215F8" w:rsidRPr="00C0574B">
        <w:rPr>
          <w:lang w:val="en-AU"/>
        </w:rPr>
        <w:t>rtance is pro</w:t>
      </w:r>
      <w:r w:rsidR="002155B3" w:rsidRPr="00C0574B">
        <w:rPr>
          <w:lang w:val="en-AU"/>
        </w:rPr>
        <w:t xml:space="preserve">vided in </w:t>
      </w:r>
      <w:hyperlink w:anchor="_Appendix_1:_Assessment" w:history="1">
        <w:r w:rsidR="002155B3" w:rsidRPr="00891840">
          <w:rPr>
            <w:rStyle w:val="Hyperlink"/>
            <w:lang w:val="en-AU"/>
          </w:rPr>
          <w:t>Appendix 1</w:t>
        </w:r>
      </w:hyperlink>
      <w:r w:rsidRPr="00C0574B">
        <w:rPr>
          <w:lang w:val="en-AU"/>
        </w:rPr>
        <w:t xml:space="preserve"> and should provide a useful contribution to future work on programme monitoring and evaluation. </w:t>
      </w:r>
    </w:p>
    <w:p w14:paraId="44B993AF" w14:textId="25A34836" w:rsidR="0015313F" w:rsidRPr="00C0574B" w:rsidRDefault="0015313F" w:rsidP="00253A33">
      <w:pPr>
        <w:spacing w:line="276" w:lineRule="auto"/>
        <w:jc w:val="both"/>
        <w:rPr>
          <w:lang w:val="en-AU"/>
        </w:rPr>
      </w:pPr>
      <w:r w:rsidRPr="00C0574B">
        <w:rPr>
          <w:lang w:val="en-AU"/>
        </w:rPr>
        <w:lastRenderedPageBreak/>
        <w:t xml:space="preserve">In retrospect, it proved difficult to complete the task in one workshop. The process would be improved by organising the task into two workshops – one focusing on criteria and one on designing indicators – and to have asked </w:t>
      </w:r>
      <w:r w:rsidR="00A36E96" w:rsidRPr="00C0574B">
        <w:rPr>
          <w:lang w:val="en-AU"/>
        </w:rPr>
        <w:t>participants</w:t>
      </w:r>
      <w:r w:rsidRPr="00C0574B">
        <w:rPr>
          <w:lang w:val="en-AU"/>
        </w:rPr>
        <w:t xml:space="preserve"> to prepare their responses in advance so more time could be spent on deliberation. Nonetheless, we were still able to complete the task with a high degree of success demonstrating the merit of the method in making sense of complex interventions.</w:t>
      </w:r>
    </w:p>
    <w:p w14:paraId="2A4E3B3C" w14:textId="03D3E894" w:rsidR="00701DD1" w:rsidRPr="00C0574B" w:rsidRDefault="00701DD1" w:rsidP="00BB3B4C">
      <w:pPr>
        <w:spacing w:line="276" w:lineRule="auto"/>
        <w:jc w:val="both"/>
        <w:rPr>
          <w:lang w:val="en-AU"/>
        </w:rPr>
      </w:pPr>
      <w:r w:rsidRPr="00C0574B">
        <w:rPr>
          <w:lang w:val="en-AU"/>
        </w:rPr>
        <w:t xml:space="preserve">However, the caveat to this is the use of MCDA to compare interventions with somewhat different, albeit related remits. Thus, as noted previously, some Options scored poorly on the first criterion because they focused on one aspect of health lifestyles only (e.g. a focus on tobacco control only). Furthermore, for Option 1, certain aspects of the final criterion (‘Systems learning and adaptation’) were also not relevant to the programme remit. As already highlighted, these Options may well be very effective for the aspect of lifestyle on which they are focused, but will not score highly when compared to programmes focused on the broad spectrum of healthy lifestyles. </w:t>
      </w:r>
      <w:proofErr w:type="gramStart"/>
      <w:r w:rsidRPr="00C0574B">
        <w:rPr>
          <w:lang w:val="en-AU"/>
        </w:rPr>
        <w:t>Removing the</w:t>
      </w:r>
      <w:r w:rsidR="00443783" w:rsidRPr="00C0574B">
        <w:rPr>
          <w:lang w:val="en-AU"/>
        </w:rPr>
        <w:t xml:space="preserve"> </w:t>
      </w:r>
      <w:r w:rsidRPr="00C0574B">
        <w:rPr>
          <w:lang w:val="en-AU"/>
        </w:rPr>
        <w:t xml:space="preserve">sub-criteria </w:t>
      </w:r>
      <w:r w:rsidR="00443783" w:rsidRPr="00C0574B">
        <w:rPr>
          <w:lang w:val="en-AU"/>
        </w:rPr>
        <w:t xml:space="preserve">which are irrelevant to these Options, </w:t>
      </w:r>
      <w:r w:rsidRPr="00C0574B">
        <w:rPr>
          <w:lang w:val="en-AU"/>
        </w:rPr>
        <w:t xml:space="preserve">and calculating the scores </w:t>
      </w:r>
      <w:r w:rsidR="00443783" w:rsidRPr="00C0574B">
        <w:rPr>
          <w:lang w:val="en-AU"/>
        </w:rPr>
        <w:t>across the matrix</w:t>
      </w:r>
      <w:r w:rsidRPr="00C0574B">
        <w:rPr>
          <w:lang w:val="en-AU"/>
        </w:rPr>
        <w:t xml:space="preserve"> </w:t>
      </w:r>
      <w:r w:rsidR="00443783" w:rsidRPr="00C0574B">
        <w:rPr>
          <w:lang w:val="en-AU"/>
        </w:rPr>
        <w:t>in order to compare like with like, produces very different results for Option 1 specifically.</w:t>
      </w:r>
      <w:proofErr w:type="gramEnd"/>
      <w:r w:rsidR="00443783" w:rsidRPr="00C0574B">
        <w:rPr>
          <w:lang w:val="en-AU"/>
        </w:rPr>
        <w:t xml:space="preserve">  Option 1 (Quitline) is focused on smoking cessation, and does not include advice for nutrition or physical activity.  Brokering and onward referral are also not relevant to </w:t>
      </w:r>
      <w:proofErr w:type="spellStart"/>
      <w:r w:rsidR="00443783" w:rsidRPr="00C0574B">
        <w:rPr>
          <w:lang w:val="en-AU"/>
        </w:rPr>
        <w:t>Quitline’s</w:t>
      </w:r>
      <w:proofErr w:type="spellEnd"/>
      <w:r w:rsidR="00443783" w:rsidRPr="00C0574B">
        <w:rPr>
          <w:lang w:val="en-AU"/>
        </w:rPr>
        <w:t xml:space="preserve"> remit.  Removing these irrelevant sub-criteria gives Option 1 a score which places it in the top three Options (along with Options 9 and 5).  This suggests that Quitline enhancements have in fact been effective for tackling </w:t>
      </w:r>
      <w:r w:rsidR="009747FC" w:rsidRPr="00C0574B">
        <w:rPr>
          <w:lang w:val="en-AU"/>
        </w:rPr>
        <w:t>Indigenous Australian</w:t>
      </w:r>
      <w:r w:rsidR="00443783" w:rsidRPr="00C0574B">
        <w:rPr>
          <w:lang w:val="en-AU"/>
        </w:rPr>
        <w:t xml:space="preserve"> smoking</w:t>
      </w:r>
      <w:r w:rsidRPr="00C0574B">
        <w:rPr>
          <w:lang w:val="en-AU"/>
        </w:rPr>
        <w:t>.</w:t>
      </w:r>
      <w:r w:rsidR="00710B57">
        <w:rPr>
          <w:lang w:val="en-AU"/>
        </w:rPr>
        <w:t xml:space="preserve"> </w:t>
      </w:r>
      <w:hyperlink w:anchor="_Box_3:_Quitline" w:history="1">
        <w:r w:rsidR="00710B57" w:rsidRPr="00752D4A">
          <w:rPr>
            <w:rStyle w:val="Hyperlink"/>
            <w:lang w:val="en-AU"/>
          </w:rPr>
          <w:t>Box 3</w:t>
        </w:r>
      </w:hyperlink>
      <w:r w:rsidR="00710B57">
        <w:rPr>
          <w:lang w:val="en-AU"/>
        </w:rPr>
        <w:t xml:space="preserve"> provides an overview of these Quitline activities.</w:t>
      </w:r>
    </w:p>
    <w:p w14:paraId="15BF1D1F" w14:textId="1153F3FC" w:rsidR="00710B57" w:rsidRPr="00971B4D" w:rsidRDefault="00710B57" w:rsidP="00752D4A">
      <w:pPr>
        <w:pStyle w:val="Heading3"/>
        <w:pBdr>
          <w:top w:val="single" w:sz="4" w:space="1" w:color="auto"/>
          <w:left w:val="single" w:sz="4" w:space="4" w:color="auto"/>
          <w:bottom w:val="single" w:sz="4" w:space="1" w:color="auto"/>
          <w:right w:val="single" w:sz="4" w:space="4" w:color="auto"/>
        </w:pBdr>
        <w:rPr>
          <w:rStyle w:val="Heading3Char"/>
          <w:b/>
          <w:bCs/>
        </w:rPr>
      </w:pPr>
      <w:bookmarkStart w:id="6" w:name="_Box_3:_Quitline"/>
      <w:bookmarkEnd w:id="6"/>
      <w:r w:rsidRPr="00971B4D">
        <w:t xml:space="preserve">Box 3: </w:t>
      </w:r>
      <w:proofErr w:type="spellStart"/>
      <w:r w:rsidRPr="00971B4D">
        <w:rPr>
          <w:rStyle w:val="Heading3Char"/>
          <w:b/>
          <w:bCs/>
        </w:rPr>
        <w:t>Quitline</w:t>
      </w:r>
      <w:proofErr w:type="spellEnd"/>
      <w:r w:rsidRPr="00971B4D">
        <w:rPr>
          <w:rStyle w:val="Heading3Char"/>
          <w:b/>
          <w:bCs/>
        </w:rPr>
        <w:t xml:space="preserve"> enhancement</w:t>
      </w:r>
    </w:p>
    <w:p w14:paraId="68316C50" w14:textId="77777777" w:rsidR="00752D4A" w:rsidRDefault="0001361E" w:rsidP="00752D4A">
      <w:pPr>
        <w:pBdr>
          <w:top w:val="single" w:sz="4" w:space="1" w:color="auto"/>
          <w:left w:val="single" w:sz="4" w:space="4" w:color="auto"/>
          <w:bottom w:val="single" w:sz="4" w:space="1" w:color="auto"/>
          <w:right w:val="single" w:sz="4" w:space="4" w:color="auto"/>
        </w:pBdr>
        <w:rPr>
          <w:rFonts w:cs="Arabic Typesetting"/>
          <w:lang w:val="en-AU"/>
        </w:rPr>
      </w:pPr>
      <w:proofErr w:type="spellStart"/>
      <w:r w:rsidRPr="00AA0EF5">
        <w:rPr>
          <w:rFonts w:cs="Arabic Typesetting"/>
          <w:lang w:val="en-AU"/>
        </w:rPr>
        <w:t>Quitline</w:t>
      </w:r>
      <w:proofErr w:type="spellEnd"/>
      <w:r w:rsidRPr="00AA0EF5">
        <w:rPr>
          <w:rFonts w:cs="Arabic Typesetting"/>
          <w:lang w:val="en-AU"/>
        </w:rPr>
        <w:t xml:space="preserve"> is a state and territory wide evidence-based telephone counselling service for those seeking to quit tobacco smoking. However this service is poorly used by the Indigenous Australian population. In order to address this gap in services, states and territories </w:t>
      </w:r>
      <w:proofErr w:type="gramStart"/>
      <w:r w:rsidRPr="00AA0EF5">
        <w:rPr>
          <w:rFonts w:cs="Arabic Typesetting"/>
          <w:lang w:val="en-AU"/>
        </w:rPr>
        <w:t>have  employed</w:t>
      </w:r>
      <w:proofErr w:type="gramEnd"/>
      <w:r w:rsidRPr="00AA0EF5">
        <w:rPr>
          <w:rFonts w:cs="Arabic Typesetting"/>
          <w:lang w:val="en-AU"/>
        </w:rPr>
        <w:t xml:space="preserve"> Indigenous Australian liaison teams/co-ordinators to:  </w:t>
      </w:r>
    </w:p>
    <w:p w14:paraId="0DA7C452" w14:textId="77777777" w:rsidR="00752D4A" w:rsidRDefault="00752D4A" w:rsidP="00752D4A">
      <w:pPr>
        <w:pBdr>
          <w:top w:val="single" w:sz="4" w:space="1" w:color="auto"/>
          <w:left w:val="single" w:sz="4" w:space="4" w:color="auto"/>
          <w:bottom w:val="single" w:sz="4" w:space="1" w:color="auto"/>
          <w:right w:val="single" w:sz="4" w:space="4" w:color="auto"/>
        </w:pBdr>
        <w:ind w:firstLine="360"/>
        <w:rPr>
          <w:rFonts w:cs="Arabic Typesetting"/>
          <w:lang w:val="en-AU"/>
        </w:rPr>
      </w:pPr>
      <w:r>
        <w:rPr>
          <w:rFonts w:cs="Arabic Typesetting"/>
          <w:lang w:val="en-AU"/>
        </w:rPr>
        <w:t xml:space="preserve">- </w:t>
      </w:r>
      <w:r w:rsidR="0001361E" w:rsidRPr="00752D4A">
        <w:rPr>
          <w:rFonts w:cs="Arabic Typesetting"/>
        </w:rPr>
        <w:t>Develop networks, branding and a strong identity with Indigenous Australian populations;</w:t>
      </w:r>
    </w:p>
    <w:p w14:paraId="7BB7B302" w14:textId="77777777" w:rsidR="00752D4A" w:rsidRDefault="00752D4A" w:rsidP="00752D4A">
      <w:pPr>
        <w:pBdr>
          <w:top w:val="single" w:sz="4" w:space="1" w:color="auto"/>
          <w:left w:val="single" w:sz="4" w:space="4" w:color="auto"/>
          <w:bottom w:val="single" w:sz="4" w:space="1" w:color="auto"/>
          <w:right w:val="single" w:sz="4" w:space="4" w:color="auto"/>
        </w:pBdr>
        <w:ind w:firstLine="360"/>
        <w:rPr>
          <w:rFonts w:cs="Arabic Typesetting"/>
          <w:lang w:val="en-AU"/>
        </w:rPr>
      </w:pPr>
      <w:r>
        <w:rPr>
          <w:rFonts w:cs="Arabic Typesetting"/>
          <w:lang w:val="en-AU"/>
        </w:rPr>
        <w:t xml:space="preserve">- </w:t>
      </w:r>
      <w:r w:rsidR="0001361E" w:rsidRPr="00752D4A">
        <w:rPr>
          <w:rFonts w:cs="Arabic Typesetting"/>
        </w:rPr>
        <w:t xml:space="preserve">Build understanding of </w:t>
      </w:r>
      <w:proofErr w:type="spellStart"/>
      <w:r w:rsidR="0001361E" w:rsidRPr="00752D4A">
        <w:rPr>
          <w:rFonts w:cs="Arabic Typesetting"/>
        </w:rPr>
        <w:t>Quitline</w:t>
      </w:r>
      <w:proofErr w:type="spellEnd"/>
      <w:r w:rsidR="0001361E" w:rsidRPr="00752D4A">
        <w:rPr>
          <w:rFonts w:cs="Arabic Typesetting"/>
        </w:rPr>
        <w:t xml:space="preserve"> referral processes for health workers whose clientele are predominantly Indigenous Australians; </w:t>
      </w:r>
    </w:p>
    <w:p w14:paraId="355492BD" w14:textId="515B5DE5" w:rsidR="00752D4A" w:rsidRDefault="00752D4A" w:rsidP="00752D4A">
      <w:pPr>
        <w:pBdr>
          <w:top w:val="single" w:sz="4" w:space="1" w:color="auto"/>
          <w:left w:val="single" w:sz="4" w:space="4" w:color="auto"/>
          <w:bottom w:val="single" w:sz="4" w:space="1" w:color="auto"/>
          <w:right w:val="single" w:sz="4" w:space="4" w:color="auto"/>
        </w:pBdr>
        <w:ind w:firstLine="360"/>
        <w:rPr>
          <w:rFonts w:cs="Arabic Typesetting"/>
          <w:lang w:val="en-AU"/>
        </w:rPr>
      </w:pPr>
      <w:r>
        <w:rPr>
          <w:rFonts w:cs="Arabic Typesetting"/>
          <w:lang w:val="en-AU"/>
        </w:rPr>
        <w:t xml:space="preserve">- </w:t>
      </w:r>
      <w:r w:rsidR="0001361E" w:rsidRPr="00752D4A">
        <w:rPr>
          <w:rFonts w:cs="Arabic Typesetting"/>
        </w:rPr>
        <w:t xml:space="preserve">Debunk common myths within Indigenous Australian communities about </w:t>
      </w:r>
      <w:proofErr w:type="spellStart"/>
      <w:r w:rsidR="0001361E" w:rsidRPr="00752D4A">
        <w:rPr>
          <w:rFonts w:cs="Arabic Typesetting"/>
        </w:rPr>
        <w:t>Quitline</w:t>
      </w:r>
      <w:proofErr w:type="spellEnd"/>
      <w:r w:rsidR="0001361E" w:rsidRPr="00752D4A">
        <w:rPr>
          <w:rFonts w:cs="Arabic Typesetting"/>
        </w:rPr>
        <w:t>;</w:t>
      </w:r>
    </w:p>
    <w:p w14:paraId="382E1D77" w14:textId="54126F8F" w:rsidR="0001361E" w:rsidRPr="00752D4A" w:rsidRDefault="00752D4A" w:rsidP="00752D4A">
      <w:pPr>
        <w:pBdr>
          <w:top w:val="single" w:sz="4" w:space="1" w:color="auto"/>
          <w:left w:val="single" w:sz="4" w:space="4" w:color="auto"/>
          <w:bottom w:val="single" w:sz="4" w:space="1" w:color="auto"/>
          <w:right w:val="single" w:sz="4" w:space="4" w:color="auto"/>
        </w:pBdr>
        <w:ind w:firstLine="360"/>
        <w:rPr>
          <w:rFonts w:cs="Arabic Typesetting"/>
          <w:lang w:val="en-AU"/>
        </w:rPr>
      </w:pPr>
      <w:r>
        <w:rPr>
          <w:rFonts w:cs="Arabic Typesetting"/>
          <w:lang w:val="en-AU"/>
        </w:rPr>
        <w:t xml:space="preserve">- </w:t>
      </w:r>
      <w:r w:rsidR="0001361E" w:rsidRPr="00752D4A">
        <w:rPr>
          <w:rFonts w:cs="Arabic Typesetting"/>
        </w:rPr>
        <w:t xml:space="preserve">Build the confidence of </w:t>
      </w:r>
      <w:proofErr w:type="spellStart"/>
      <w:r w:rsidR="0001361E" w:rsidRPr="00752D4A">
        <w:rPr>
          <w:rFonts w:cs="Arabic Typesetting"/>
        </w:rPr>
        <w:t>ATSl</w:t>
      </w:r>
      <w:proofErr w:type="spellEnd"/>
      <w:r w:rsidR="0001361E" w:rsidRPr="00752D4A">
        <w:rPr>
          <w:rFonts w:cs="Arabic Typesetting"/>
        </w:rPr>
        <w:t xml:space="preserve"> people to feel comfortable discussing smoking and quitting with a </w:t>
      </w:r>
      <w:proofErr w:type="spellStart"/>
      <w:r w:rsidR="0001361E" w:rsidRPr="00752D4A">
        <w:rPr>
          <w:rFonts w:cs="Arabic Typesetting"/>
        </w:rPr>
        <w:t>Quitline</w:t>
      </w:r>
      <w:proofErr w:type="spellEnd"/>
      <w:r w:rsidR="0001361E" w:rsidRPr="00752D4A">
        <w:rPr>
          <w:rFonts w:cs="Arabic Typesetting"/>
        </w:rPr>
        <w:t xml:space="preserve"> counsellor.</w:t>
      </w:r>
    </w:p>
    <w:p w14:paraId="5C2D2FC0" w14:textId="77777777" w:rsidR="0001361E" w:rsidRDefault="0001361E" w:rsidP="00752D4A">
      <w:pPr>
        <w:pBdr>
          <w:top w:val="single" w:sz="4" w:space="1" w:color="auto"/>
          <w:left w:val="single" w:sz="4" w:space="4" w:color="auto"/>
          <w:bottom w:val="single" w:sz="4" w:space="1" w:color="auto"/>
          <w:right w:val="single" w:sz="4" w:space="4" w:color="auto"/>
        </w:pBdr>
        <w:rPr>
          <w:rFonts w:cs="Arabic Typesetting"/>
          <w:lang w:val="en-AU"/>
        </w:rPr>
      </w:pPr>
      <w:r w:rsidRPr="00AA0EF5">
        <w:rPr>
          <w:rFonts w:cs="Arabic Typesetting"/>
          <w:lang w:val="en-AU"/>
        </w:rPr>
        <w:t xml:space="preserve">These activities take many forms. Facilitation of ongoing communication and engagement with Indigenous Australian staff may include Local Health District site visits, which provide an opportunity for community and Health Services staff to ask questions about the service. This knowledge exchange between </w:t>
      </w:r>
      <w:proofErr w:type="spellStart"/>
      <w:r w:rsidRPr="00AA0EF5">
        <w:rPr>
          <w:rFonts w:cs="Arabic Typesetting"/>
          <w:lang w:val="en-AU"/>
        </w:rPr>
        <w:t>Quitline</w:t>
      </w:r>
      <w:proofErr w:type="spellEnd"/>
      <w:r w:rsidRPr="00AA0EF5">
        <w:rPr>
          <w:rFonts w:cs="Arabic Typesetting"/>
          <w:lang w:val="en-AU"/>
        </w:rPr>
        <w:t xml:space="preserve"> staff and health workers across the state not only informs key stakeholders about services, it also facilitates better communication going forward. The visits are seen as crucial for developing trust in the community.  </w:t>
      </w:r>
    </w:p>
    <w:p w14:paraId="4C8DCA91" w14:textId="77777777" w:rsidR="0001361E" w:rsidRDefault="0001361E" w:rsidP="00752D4A">
      <w:pPr>
        <w:pBdr>
          <w:top w:val="single" w:sz="4" w:space="1" w:color="auto"/>
          <w:left w:val="single" w:sz="4" w:space="4" w:color="auto"/>
          <w:bottom w:val="single" w:sz="4" w:space="1" w:color="auto"/>
          <w:right w:val="single" w:sz="4" w:space="4" w:color="auto"/>
        </w:pBdr>
        <w:rPr>
          <w:rFonts w:cs="Arabic Typesetting"/>
          <w:lang w:val="en-AU"/>
        </w:rPr>
      </w:pPr>
      <w:proofErr w:type="spellStart"/>
      <w:r w:rsidRPr="00AA0EF5">
        <w:rPr>
          <w:rFonts w:cs="Arabic Typesetting"/>
          <w:lang w:val="en-AU"/>
        </w:rPr>
        <w:t>Quitline</w:t>
      </w:r>
      <w:proofErr w:type="spellEnd"/>
      <w:r w:rsidRPr="00AA0EF5">
        <w:rPr>
          <w:rFonts w:cs="Arabic Typesetting"/>
          <w:lang w:val="en-AU"/>
        </w:rPr>
        <w:t xml:space="preserve"> teams have also developed marketing resources to promote their services to health professionals; these resources are mailed out to various professionals in ACCHSs/AMSs, including Aboriginal Health Workers and Health Managers, and Closing </w:t>
      </w:r>
      <w:proofErr w:type="gramStart"/>
      <w:r w:rsidRPr="00AA0EF5">
        <w:rPr>
          <w:rFonts w:cs="Arabic Typesetting"/>
          <w:lang w:val="en-AU"/>
        </w:rPr>
        <w:t>The</w:t>
      </w:r>
      <w:proofErr w:type="gramEnd"/>
      <w:r w:rsidRPr="00AA0EF5">
        <w:rPr>
          <w:rFonts w:cs="Arabic Typesetting"/>
          <w:lang w:val="en-AU"/>
        </w:rPr>
        <w:t xml:space="preserve"> Gap smoking cessation workers in Medicare Locals. Establishing good working relationships and referral </w:t>
      </w:r>
      <w:r w:rsidRPr="00AA0EF5">
        <w:rPr>
          <w:rFonts w:cs="Arabic Typesetting"/>
          <w:lang w:val="en-AU"/>
        </w:rPr>
        <w:lastRenderedPageBreak/>
        <w:t xml:space="preserve">pathways with Aboriginal Medical Services, community health and other groups (such as TIS&amp;HL teams) is clearly </w:t>
      </w:r>
      <w:proofErr w:type="gramStart"/>
      <w:r w:rsidRPr="00AA0EF5">
        <w:rPr>
          <w:rFonts w:cs="Arabic Typesetting"/>
          <w:lang w:val="en-AU"/>
        </w:rPr>
        <w:t>key</w:t>
      </w:r>
      <w:proofErr w:type="gramEnd"/>
      <w:r w:rsidRPr="00AA0EF5">
        <w:rPr>
          <w:rFonts w:cs="Arabic Typesetting"/>
          <w:lang w:val="en-AU"/>
        </w:rPr>
        <w:t xml:space="preserve"> to the success of this programme.</w:t>
      </w:r>
    </w:p>
    <w:p w14:paraId="76A0F324" w14:textId="77777777" w:rsidR="0001361E" w:rsidRDefault="0001361E" w:rsidP="00752D4A">
      <w:pPr>
        <w:pBdr>
          <w:top w:val="single" w:sz="4" w:space="1" w:color="auto"/>
          <w:left w:val="single" w:sz="4" w:space="4" w:color="auto"/>
          <w:bottom w:val="single" w:sz="4" w:space="1" w:color="auto"/>
          <w:right w:val="single" w:sz="4" w:space="4" w:color="auto"/>
        </w:pBdr>
        <w:rPr>
          <w:rFonts w:cs="Arabic Typesetting"/>
          <w:lang w:val="en-AU"/>
        </w:rPr>
      </w:pPr>
      <w:proofErr w:type="spellStart"/>
      <w:r w:rsidRPr="00AA0EF5">
        <w:rPr>
          <w:rFonts w:cs="Arabic Typesetting"/>
          <w:lang w:val="en-AU"/>
        </w:rPr>
        <w:t>Quitline</w:t>
      </w:r>
      <w:proofErr w:type="spellEnd"/>
      <w:r w:rsidRPr="00AA0EF5">
        <w:rPr>
          <w:rFonts w:cs="Arabic Typesetting"/>
          <w:lang w:val="en-AU"/>
        </w:rPr>
        <w:t xml:space="preserve"> is usually promoted in broader aspects of the TIS&amp;HL campaign, such as adverts and social marketing campaigns. However, in addition, liaison teams take a more active approach to promoting </w:t>
      </w:r>
      <w:proofErr w:type="spellStart"/>
      <w:r w:rsidRPr="00AA0EF5">
        <w:rPr>
          <w:rFonts w:cs="Arabic Typesetting"/>
          <w:lang w:val="en-AU"/>
        </w:rPr>
        <w:t>Quitline</w:t>
      </w:r>
      <w:proofErr w:type="spellEnd"/>
      <w:r w:rsidRPr="00AA0EF5">
        <w:rPr>
          <w:rFonts w:cs="Arabic Typesetting"/>
          <w:lang w:val="en-AU"/>
        </w:rPr>
        <w:t xml:space="preserve"> in local communities, by attending community events to increase broad community awareness of the service.  Marketing resources are also distributed at these community events. </w:t>
      </w:r>
    </w:p>
    <w:p w14:paraId="179C9D73" w14:textId="77777777" w:rsidR="0001361E" w:rsidRDefault="0001361E" w:rsidP="00752D4A">
      <w:pPr>
        <w:pBdr>
          <w:top w:val="single" w:sz="4" w:space="1" w:color="auto"/>
          <w:left w:val="single" w:sz="4" w:space="4" w:color="auto"/>
          <w:bottom w:val="single" w:sz="4" w:space="1" w:color="auto"/>
          <w:right w:val="single" w:sz="4" w:space="4" w:color="auto"/>
        </w:pBdr>
        <w:rPr>
          <w:rFonts w:cs="Arabic Typesetting"/>
          <w:sz w:val="22"/>
          <w:szCs w:val="20"/>
          <w:lang w:val="en-AU"/>
        </w:rPr>
      </w:pPr>
      <w:r w:rsidRPr="00AA0EF5">
        <w:rPr>
          <w:rFonts w:cs="Arabic Typesetting"/>
          <w:lang w:val="en-AU"/>
        </w:rPr>
        <w:t xml:space="preserve">Employing </w:t>
      </w:r>
      <w:proofErr w:type="spellStart"/>
      <w:r w:rsidRPr="00AA0EF5">
        <w:rPr>
          <w:rFonts w:cs="Arabic Typesetting"/>
          <w:lang w:val="en-AU"/>
        </w:rPr>
        <w:t>Quitline</w:t>
      </w:r>
      <w:proofErr w:type="spellEnd"/>
      <w:r w:rsidRPr="00AA0EF5">
        <w:rPr>
          <w:rFonts w:cs="Arabic Typesetting"/>
          <w:lang w:val="en-AU"/>
        </w:rPr>
        <w:t xml:space="preserve"> advisors from Indigenous Australian communities has also been a high priority for the service.  However, in order to employ the right people, it has often been necessary to employ individuals without formal qualifications, making in house training crucial to success. Cultural competence training has also been provided for all </w:t>
      </w:r>
      <w:proofErr w:type="spellStart"/>
      <w:r w:rsidRPr="00AA0EF5">
        <w:rPr>
          <w:rFonts w:cs="Arabic Typesetting"/>
          <w:lang w:val="en-AU"/>
        </w:rPr>
        <w:t>Quitline</w:t>
      </w:r>
      <w:proofErr w:type="spellEnd"/>
      <w:r w:rsidRPr="00AA0EF5">
        <w:rPr>
          <w:rFonts w:cs="Arabic Typesetting"/>
          <w:lang w:val="en-AU"/>
        </w:rPr>
        <w:t xml:space="preserve"> staff members.  Some teams have also used an Indigenous Australian </w:t>
      </w:r>
      <w:proofErr w:type="spellStart"/>
      <w:r w:rsidRPr="00AA0EF5">
        <w:rPr>
          <w:rFonts w:cs="Arabic Typesetting"/>
          <w:lang w:val="en-AU"/>
        </w:rPr>
        <w:t>Quitline</w:t>
      </w:r>
      <w:proofErr w:type="spellEnd"/>
      <w:r w:rsidRPr="00AA0EF5">
        <w:rPr>
          <w:rFonts w:cs="Arabic Typesetting"/>
          <w:lang w:val="en-AU"/>
        </w:rPr>
        <w:t xml:space="preserve"> Coordinator to undertake client and call reviews of more complex cases and vulnerable clients. Follow up calls are then passed to the Indigenous Australian team, with feedback and debriefing provided to the advisors who completed the initial counselling session, thus ensuring the provision of a culturally appropriate service.</w:t>
      </w:r>
      <w:r w:rsidRPr="00710B57">
        <w:rPr>
          <w:rFonts w:cs="Arabic Typesetting"/>
          <w:sz w:val="22"/>
          <w:szCs w:val="20"/>
          <w:lang w:val="en-AU"/>
        </w:rPr>
        <w:t xml:space="preserve"> </w:t>
      </w:r>
    </w:p>
    <w:p w14:paraId="0CF29265" w14:textId="06466C01" w:rsidR="00C60557" w:rsidRPr="00C0574B" w:rsidRDefault="0015313F" w:rsidP="00752D4A">
      <w:pPr>
        <w:pBdr>
          <w:top w:val="single" w:sz="4" w:space="1" w:color="auto"/>
          <w:left w:val="single" w:sz="4" w:space="4" w:color="auto"/>
          <w:bottom w:val="single" w:sz="4" w:space="1" w:color="auto"/>
          <w:right w:val="single" w:sz="4" w:space="4" w:color="auto"/>
        </w:pBdr>
        <w:spacing w:line="276" w:lineRule="auto"/>
        <w:rPr>
          <w:lang w:val="en-AU"/>
        </w:rPr>
      </w:pPr>
      <w:r w:rsidRPr="00C0574B">
        <w:rPr>
          <w:lang w:val="en-AU"/>
        </w:rPr>
        <w:t>Another limitation related to the gaps in data in certain areas</w:t>
      </w:r>
      <w:r w:rsidR="00C215F8" w:rsidRPr="00C0574B">
        <w:rPr>
          <w:lang w:val="en-AU"/>
        </w:rPr>
        <w:t xml:space="preserve"> as</w:t>
      </w:r>
      <w:r w:rsidR="00086D19">
        <w:rPr>
          <w:lang w:val="en-AU"/>
        </w:rPr>
        <w:t xml:space="preserve"> already identified.  </w:t>
      </w:r>
      <w:r w:rsidR="002E038A" w:rsidRPr="00C0574B">
        <w:rPr>
          <w:lang w:val="en-AU"/>
        </w:rPr>
        <w:t xml:space="preserve">This may </w:t>
      </w:r>
      <w:r w:rsidR="00086D19">
        <w:rPr>
          <w:lang w:val="en-AU"/>
        </w:rPr>
        <w:t xml:space="preserve">also </w:t>
      </w:r>
      <w:r w:rsidR="002E038A" w:rsidRPr="00C0574B">
        <w:rPr>
          <w:lang w:val="en-AU"/>
        </w:rPr>
        <w:t>be</w:t>
      </w:r>
      <w:r w:rsidRPr="00C0574B">
        <w:rPr>
          <w:lang w:val="en-AU"/>
        </w:rPr>
        <w:t xml:space="preserve"> part</w:t>
      </w:r>
      <w:r w:rsidR="002E038A" w:rsidRPr="00C0574B">
        <w:rPr>
          <w:lang w:val="en-AU"/>
        </w:rPr>
        <w:t>ly</w:t>
      </w:r>
      <w:r w:rsidRPr="00C0574B">
        <w:rPr>
          <w:lang w:val="en-AU"/>
        </w:rPr>
        <w:t xml:space="preserve"> because </w:t>
      </w:r>
      <w:r w:rsidR="002E038A" w:rsidRPr="00C0574B">
        <w:rPr>
          <w:lang w:val="en-AU"/>
        </w:rPr>
        <w:t xml:space="preserve">respondents were not </w:t>
      </w:r>
      <w:r w:rsidRPr="00C0574B">
        <w:rPr>
          <w:lang w:val="en-AU"/>
        </w:rPr>
        <w:t xml:space="preserve">specifically </w:t>
      </w:r>
      <w:r w:rsidR="00D10351" w:rsidRPr="00C0574B">
        <w:rPr>
          <w:lang w:val="en-AU"/>
        </w:rPr>
        <w:t>asked to provide detail</w:t>
      </w:r>
      <w:r w:rsidR="00E27D00" w:rsidRPr="00C0574B">
        <w:rPr>
          <w:lang w:val="en-AU"/>
        </w:rPr>
        <w:t xml:space="preserve">s in regard to </w:t>
      </w:r>
      <w:r w:rsidR="00086D19">
        <w:rPr>
          <w:lang w:val="en-AU"/>
        </w:rPr>
        <w:t>certain</w:t>
      </w:r>
      <w:r w:rsidR="00E27D00" w:rsidRPr="00C0574B">
        <w:rPr>
          <w:lang w:val="en-AU"/>
        </w:rPr>
        <w:t xml:space="preserve"> criteria. </w:t>
      </w:r>
      <w:r w:rsidR="00C60557" w:rsidRPr="00C0574B">
        <w:rPr>
          <w:lang w:val="en-AU"/>
        </w:rPr>
        <w:t xml:space="preserve">Some </w:t>
      </w:r>
      <w:r w:rsidR="00E27D00" w:rsidRPr="00C0574B">
        <w:rPr>
          <w:lang w:val="en-AU"/>
        </w:rPr>
        <w:t xml:space="preserve">relevant feedback </w:t>
      </w:r>
      <w:r w:rsidR="00C60557" w:rsidRPr="00C0574B">
        <w:rPr>
          <w:lang w:val="en-AU"/>
        </w:rPr>
        <w:t xml:space="preserve">was provided during interviews, </w:t>
      </w:r>
      <w:r w:rsidR="00F95D53" w:rsidRPr="00C0574B">
        <w:rPr>
          <w:lang w:val="en-AU"/>
        </w:rPr>
        <w:t>though</w:t>
      </w:r>
      <w:r w:rsidR="00C60557" w:rsidRPr="00C0574B">
        <w:rPr>
          <w:lang w:val="en-AU"/>
        </w:rPr>
        <w:t xml:space="preserve"> </w:t>
      </w:r>
      <w:r w:rsidR="00E27D00" w:rsidRPr="00C0574B">
        <w:rPr>
          <w:lang w:val="en-AU"/>
        </w:rPr>
        <w:t xml:space="preserve">as not all teams </w:t>
      </w:r>
      <w:r w:rsidR="00F95D53" w:rsidRPr="00C0574B">
        <w:rPr>
          <w:lang w:val="en-AU"/>
        </w:rPr>
        <w:t xml:space="preserve">undertook an interview, this </w:t>
      </w:r>
      <w:r w:rsidR="00C60557" w:rsidRPr="00C0574B">
        <w:rPr>
          <w:lang w:val="en-AU"/>
        </w:rPr>
        <w:t xml:space="preserve">could not </w:t>
      </w:r>
      <w:r w:rsidR="00F95D53" w:rsidRPr="00C0574B">
        <w:rPr>
          <w:lang w:val="en-AU"/>
        </w:rPr>
        <w:t xml:space="preserve">be </w:t>
      </w:r>
      <w:r w:rsidR="00C60557" w:rsidRPr="00C0574B">
        <w:rPr>
          <w:lang w:val="en-AU"/>
        </w:rPr>
        <w:t>include</w:t>
      </w:r>
      <w:r w:rsidR="00F95D53" w:rsidRPr="00C0574B">
        <w:rPr>
          <w:lang w:val="en-AU"/>
        </w:rPr>
        <w:t>d</w:t>
      </w:r>
      <w:r w:rsidR="00C60557" w:rsidRPr="00C0574B">
        <w:rPr>
          <w:lang w:val="en-AU"/>
        </w:rPr>
        <w:t xml:space="preserve"> in</w:t>
      </w:r>
      <w:r w:rsidR="00F95D53" w:rsidRPr="00C0574B">
        <w:rPr>
          <w:lang w:val="en-AU"/>
        </w:rPr>
        <w:t xml:space="preserve"> the</w:t>
      </w:r>
      <w:r w:rsidR="00086D19">
        <w:rPr>
          <w:lang w:val="en-AU"/>
        </w:rPr>
        <w:t xml:space="preserve"> analysis. </w:t>
      </w:r>
      <w:r w:rsidR="00C60557" w:rsidRPr="00C0574B">
        <w:rPr>
          <w:lang w:val="en-AU"/>
        </w:rPr>
        <w:t>Th</w:t>
      </w:r>
      <w:r w:rsidR="00086D19">
        <w:rPr>
          <w:lang w:val="en-AU"/>
        </w:rPr>
        <w:t>e relevant</w:t>
      </w:r>
      <w:r w:rsidR="00C60557" w:rsidRPr="00C0574B">
        <w:rPr>
          <w:lang w:val="en-AU"/>
        </w:rPr>
        <w:t xml:space="preserve"> </w:t>
      </w:r>
      <w:r w:rsidR="00F95D53" w:rsidRPr="00C0574B">
        <w:rPr>
          <w:lang w:val="en-AU"/>
        </w:rPr>
        <w:t xml:space="preserve">material is </w:t>
      </w:r>
      <w:r w:rsidR="0012359C" w:rsidRPr="00C0574B">
        <w:rPr>
          <w:lang w:val="en-AU"/>
        </w:rPr>
        <w:t>therefore</w:t>
      </w:r>
      <w:r w:rsidR="00F95D53" w:rsidRPr="00C0574B">
        <w:rPr>
          <w:lang w:val="en-AU"/>
        </w:rPr>
        <w:t xml:space="preserve"> summarized below:</w:t>
      </w:r>
    </w:p>
    <w:p w14:paraId="5714B650" w14:textId="77777777" w:rsidR="0015313F" w:rsidRPr="00C947B1" w:rsidRDefault="0015313F" w:rsidP="00752D4A">
      <w:pPr>
        <w:pStyle w:val="Heading3"/>
        <w:rPr>
          <w:lang w:val="en-AU"/>
        </w:rPr>
      </w:pPr>
      <w:r w:rsidRPr="00C947B1">
        <w:rPr>
          <w:lang w:val="en-AU"/>
        </w:rPr>
        <w:t>Local Expectations</w:t>
      </w:r>
    </w:p>
    <w:p w14:paraId="50A30D8D" w14:textId="447FA61A" w:rsidR="0015313F" w:rsidRPr="00C0574B" w:rsidRDefault="00A82B6C" w:rsidP="00654BD5">
      <w:pPr>
        <w:spacing w:line="276" w:lineRule="auto"/>
        <w:rPr>
          <w:lang w:val="en-AU"/>
        </w:rPr>
      </w:pPr>
      <w:r w:rsidRPr="00C0574B">
        <w:rPr>
          <w:lang w:val="en-AU"/>
        </w:rPr>
        <w:t>I</w:t>
      </w:r>
      <w:r w:rsidR="0015313F" w:rsidRPr="00C0574B">
        <w:rPr>
          <w:lang w:val="en-AU"/>
        </w:rPr>
        <w:t xml:space="preserve">nterviewees identified a number of common expectations that they </w:t>
      </w:r>
      <w:r w:rsidR="00654BD5" w:rsidRPr="00C0574B">
        <w:rPr>
          <w:lang w:val="en-AU"/>
        </w:rPr>
        <w:t>had for</w:t>
      </w:r>
      <w:r w:rsidR="0015313F" w:rsidRPr="00C0574B">
        <w:rPr>
          <w:lang w:val="en-AU"/>
        </w:rPr>
        <w:t xml:space="preserve"> the program</w:t>
      </w:r>
      <w:r w:rsidR="00111F83" w:rsidRPr="00C0574B">
        <w:rPr>
          <w:lang w:val="en-AU"/>
        </w:rPr>
        <w:t>me</w:t>
      </w:r>
      <w:r w:rsidR="0015313F" w:rsidRPr="00C0574B">
        <w:rPr>
          <w:lang w:val="en-AU"/>
        </w:rPr>
        <w:t xml:space="preserve"> on a local level. This included:</w:t>
      </w:r>
    </w:p>
    <w:p w14:paraId="1A4BC90B" w14:textId="3F1F44D5" w:rsidR="0015313F" w:rsidRPr="00C0574B" w:rsidRDefault="00111F83" w:rsidP="00654BD5">
      <w:pPr>
        <w:pStyle w:val="ListParagraph"/>
        <w:numPr>
          <w:ilvl w:val="0"/>
          <w:numId w:val="14"/>
        </w:numPr>
        <w:spacing w:after="0"/>
        <w:ind w:left="709" w:hanging="283"/>
        <w:jc w:val="both"/>
        <w:rPr>
          <w:sz w:val="24"/>
          <w:szCs w:val="24"/>
        </w:rPr>
      </w:pPr>
      <w:r w:rsidRPr="00C0574B">
        <w:rPr>
          <w:sz w:val="24"/>
          <w:szCs w:val="24"/>
        </w:rPr>
        <w:t>Improvements</w:t>
      </w:r>
      <w:r w:rsidR="0015313F" w:rsidRPr="00C0574B">
        <w:rPr>
          <w:sz w:val="24"/>
          <w:szCs w:val="24"/>
        </w:rPr>
        <w:t xml:space="preserve"> in resource and service</w:t>
      </w:r>
      <w:r w:rsidRPr="00C0574B">
        <w:rPr>
          <w:sz w:val="24"/>
          <w:szCs w:val="24"/>
        </w:rPr>
        <w:t xml:space="preserve"> availability and affordability;</w:t>
      </w:r>
    </w:p>
    <w:p w14:paraId="686C7745" w14:textId="5546FC06" w:rsidR="0015313F" w:rsidRPr="00C0574B" w:rsidRDefault="00111F83" w:rsidP="00654BD5">
      <w:pPr>
        <w:pStyle w:val="ListParagraph"/>
        <w:numPr>
          <w:ilvl w:val="0"/>
          <w:numId w:val="14"/>
        </w:numPr>
        <w:spacing w:after="0"/>
        <w:ind w:left="709" w:hanging="283"/>
        <w:jc w:val="both"/>
        <w:rPr>
          <w:sz w:val="24"/>
          <w:szCs w:val="24"/>
        </w:rPr>
      </w:pPr>
      <w:r w:rsidRPr="00C0574B">
        <w:rPr>
          <w:sz w:val="24"/>
          <w:szCs w:val="24"/>
        </w:rPr>
        <w:t>Local</w:t>
      </w:r>
      <w:r w:rsidR="0015313F" w:rsidRPr="00C0574B">
        <w:rPr>
          <w:sz w:val="24"/>
          <w:szCs w:val="24"/>
        </w:rPr>
        <w:t xml:space="preserve"> people with local knowledge and connections </w:t>
      </w:r>
      <w:r w:rsidR="007D1295" w:rsidRPr="00C0574B">
        <w:rPr>
          <w:sz w:val="24"/>
          <w:szCs w:val="24"/>
        </w:rPr>
        <w:t>having</w:t>
      </w:r>
      <w:r w:rsidR="0015313F" w:rsidRPr="00C0574B">
        <w:rPr>
          <w:sz w:val="24"/>
          <w:szCs w:val="24"/>
        </w:rPr>
        <w:t xml:space="preserve"> significant input and involvement in program</w:t>
      </w:r>
      <w:r w:rsidRPr="00C0574B">
        <w:rPr>
          <w:sz w:val="24"/>
          <w:szCs w:val="24"/>
        </w:rPr>
        <w:t>me</w:t>
      </w:r>
      <w:r w:rsidR="009F3228" w:rsidRPr="00C0574B">
        <w:rPr>
          <w:sz w:val="24"/>
          <w:szCs w:val="24"/>
        </w:rPr>
        <w:t xml:space="preserve"> development and implementation;</w:t>
      </w:r>
    </w:p>
    <w:p w14:paraId="24288ED3" w14:textId="1E538B67" w:rsidR="0015313F" w:rsidRPr="00C0574B" w:rsidRDefault="00111F83" w:rsidP="00654BD5">
      <w:pPr>
        <w:pStyle w:val="ListParagraph"/>
        <w:numPr>
          <w:ilvl w:val="0"/>
          <w:numId w:val="14"/>
        </w:numPr>
        <w:spacing w:after="0"/>
        <w:ind w:left="709" w:hanging="283"/>
        <w:jc w:val="both"/>
        <w:rPr>
          <w:sz w:val="24"/>
          <w:szCs w:val="24"/>
        </w:rPr>
      </w:pPr>
      <w:r w:rsidRPr="00C0574B">
        <w:rPr>
          <w:sz w:val="24"/>
          <w:szCs w:val="24"/>
        </w:rPr>
        <w:t>Ideally staff</w:t>
      </w:r>
      <w:r w:rsidR="0015313F" w:rsidRPr="00C0574B">
        <w:rPr>
          <w:sz w:val="24"/>
          <w:szCs w:val="24"/>
        </w:rPr>
        <w:t xml:space="preserve"> employed in the program</w:t>
      </w:r>
      <w:r w:rsidRPr="00C0574B">
        <w:rPr>
          <w:sz w:val="24"/>
          <w:szCs w:val="24"/>
        </w:rPr>
        <w:t>me</w:t>
      </w:r>
      <w:r w:rsidR="0015313F" w:rsidRPr="00C0574B">
        <w:rPr>
          <w:sz w:val="24"/>
          <w:szCs w:val="24"/>
        </w:rPr>
        <w:t xml:space="preserve"> would be locally-connected, non-smokers (or quitters) who coul</w:t>
      </w:r>
      <w:r w:rsidRPr="00C0574B">
        <w:rPr>
          <w:sz w:val="24"/>
          <w:szCs w:val="24"/>
        </w:rPr>
        <w:t>d role model healthy lifestyles;</w:t>
      </w:r>
    </w:p>
    <w:p w14:paraId="42FBF8B0" w14:textId="36C72E72" w:rsidR="0015313F" w:rsidRPr="00C0574B" w:rsidRDefault="0015313F" w:rsidP="00654BD5">
      <w:pPr>
        <w:pStyle w:val="ListParagraph"/>
        <w:numPr>
          <w:ilvl w:val="0"/>
          <w:numId w:val="14"/>
        </w:numPr>
        <w:spacing w:after="0"/>
        <w:ind w:left="709" w:hanging="283"/>
        <w:jc w:val="both"/>
        <w:rPr>
          <w:sz w:val="24"/>
          <w:szCs w:val="24"/>
        </w:rPr>
      </w:pPr>
      <w:r w:rsidRPr="00C0574B">
        <w:rPr>
          <w:sz w:val="24"/>
          <w:szCs w:val="24"/>
        </w:rPr>
        <w:t>Environmental changes, such as the expan</w:t>
      </w:r>
      <w:r w:rsidR="006070AD" w:rsidRPr="00C0574B">
        <w:rPr>
          <w:sz w:val="24"/>
          <w:szCs w:val="24"/>
        </w:rPr>
        <w:t xml:space="preserve">sion of smoke-free areas, will </w:t>
      </w:r>
      <w:r w:rsidRPr="00C0574B">
        <w:rPr>
          <w:sz w:val="24"/>
          <w:szCs w:val="24"/>
        </w:rPr>
        <w:t>o</w:t>
      </w:r>
      <w:r w:rsidR="00111F83" w:rsidRPr="00C0574B">
        <w:rPr>
          <w:sz w:val="24"/>
          <w:szCs w:val="24"/>
        </w:rPr>
        <w:t>ccur in conjunction to programmes;</w:t>
      </w:r>
    </w:p>
    <w:p w14:paraId="57804F14" w14:textId="47EBFEBC" w:rsidR="0015313F" w:rsidRPr="00C0574B" w:rsidRDefault="00111F83" w:rsidP="00654BD5">
      <w:pPr>
        <w:pStyle w:val="ListParagraph"/>
        <w:numPr>
          <w:ilvl w:val="0"/>
          <w:numId w:val="14"/>
        </w:numPr>
        <w:spacing w:after="0"/>
        <w:ind w:left="709" w:hanging="283"/>
        <w:jc w:val="both"/>
        <w:rPr>
          <w:sz w:val="24"/>
          <w:szCs w:val="24"/>
        </w:rPr>
      </w:pPr>
      <w:r w:rsidRPr="00C0574B">
        <w:rPr>
          <w:sz w:val="24"/>
          <w:szCs w:val="24"/>
        </w:rPr>
        <w:t xml:space="preserve">Healthy food </w:t>
      </w:r>
      <w:r w:rsidR="006070AD" w:rsidRPr="00C0574B">
        <w:rPr>
          <w:sz w:val="24"/>
          <w:szCs w:val="24"/>
        </w:rPr>
        <w:t>will</w:t>
      </w:r>
      <w:r w:rsidR="007D1295" w:rsidRPr="00C0574B">
        <w:rPr>
          <w:sz w:val="24"/>
          <w:szCs w:val="24"/>
        </w:rPr>
        <w:t xml:space="preserve"> be made more available and affordable;</w:t>
      </w:r>
    </w:p>
    <w:p w14:paraId="7066959E" w14:textId="42F3004E" w:rsidR="0015313F" w:rsidRPr="00C0574B" w:rsidRDefault="007D1295" w:rsidP="00654BD5">
      <w:pPr>
        <w:pStyle w:val="ListParagraph"/>
        <w:numPr>
          <w:ilvl w:val="0"/>
          <w:numId w:val="14"/>
        </w:numPr>
        <w:spacing w:after="0"/>
        <w:ind w:left="709" w:hanging="283"/>
        <w:jc w:val="both"/>
        <w:rPr>
          <w:sz w:val="24"/>
          <w:szCs w:val="24"/>
        </w:rPr>
      </w:pPr>
      <w:r w:rsidRPr="00C0574B">
        <w:rPr>
          <w:sz w:val="24"/>
          <w:szCs w:val="24"/>
        </w:rPr>
        <w:t>I</w:t>
      </w:r>
      <w:r w:rsidR="0015313F" w:rsidRPr="00C0574B">
        <w:rPr>
          <w:sz w:val="24"/>
          <w:szCs w:val="24"/>
        </w:rPr>
        <w:t>mprovements in knowledge about</w:t>
      </w:r>
      <w:r w:rsidRPr="00C0574B">
        <w:rPr>
          <w:sz w:val="24"/>
          <w:szCs w:val="24"/>
        </w:rPr>
        <w:t xml:space="preserve"> healthy lifestyles w</w:t>
      </w:r>
      <w:r w:rsidR="006070AD" w:rsidRPr="00C0574B">
        <w:rPr>
          <w:sz w:val="24"/>
          <w:szCs w:val="24"/>
        </w:rPr>
        <w:t>ill</w:t>
      </w:r>
      <w:r w:rsidRPr="00C0574B">
        <w:rPr>
          <w:sz w:val="24"/>
          <w:szCs w:val="24"/>
        </w:rPr>
        <w:t xml:space="preserve"> occur;</w:t>
      </w:r>
    </w:p>
    <w:p w14:paraId="2A86C90F" w14:textId="0C92D110" w:rsidR="0015313F" w:rsidRPr="00C0574B" w:rsidRDefault="007D1295" w:rsidP="00654BD5">
      <w:pPr>
        <w:pStyle w:val="ListParagraph"/>
        <w:numPr>
          <w:ilvl w:val="0"/>
          <w:numId w:val="14"/>
        </w:numPr>
        <w:spacing w:after="0"/>
        <w:ind w:left="709" w:hanging="283"/>
        <w:jc w:val="both"/>
        <w:rPr>
          <w:sz w:val="24"/>
          <w:szCs w:val="24"/>
        </w:rPr>
      </w:pPr>
      <w:r w:rsidRPr="00C0574B">
        <w:rPr>
          <w:sz w:val="24"/>
          <w:szCs w:val="24"/>
        </w:rPr>
        <w:t>Pr</w:t>
      </w:r>
      <w:r w:rsidR="0015313F" w:rsidRPr="00C0574B">
        <w:rPr>
          <w:sz w:val="24"/>
          <w:szCs w:val="24"/>
        </w:rPr>
        <w:t>ogram</w:t>
      </w:r>
      <w:r w:rsidRPr="00C0574B">
        <w:rPr>
          <w:sz w:val="24"/>
          <w:szCs w:val="24"/>
        </w:rPr>
        <w:t>me</w:t>
      </w:r>
      <w:r w:rsidR="0015313F" w:rsidRPr="00C0574B">
        <w:rPr>
          <w:sz w:val="24"/>
          <w:szCs w:val="24"/>
        </w:rPr>
        <w:t>s w</w:t>
      </w:r>
      <w:r w:rsidR="006070AD" w:rsidRPr="00C0574B">
        <w:rPr>
          <w:sz w:val="24"/>
          <w:szCs w:val="24"/>
        </w:rPr>
        <w:t>ill</w:t>
      </w:r>
      <w:r w:rsidR="0015313F" w:rsidRPr="00C0574B">
        <w:rPr>
          <w:sz w:val="24"/>
          <w:szCs w:val="24"/>
        </w:rPr>
        <w:t xml:space="preserve"> be able to offer options to overcom</w:t>
      </w:r>
      <w:r w:rsidRPr="00C0574B">
        <w:rPr>
          <w:sz w:val="24"/>
          <w:szCs w:val="24"/>
        </w:rPr>
        <w:t>e language barriers;</w:t>
      </w:r>
    </w:p>
    <w:p w14:paraId="0FDC0544" w14:textId="70F64269" w:rsidR="0015313F" w:rsidRPr="00C0574B" w:rsidRDefault="007D1295" w:rsidP="00654BD5">
      <w:pPr>
        <w:pStyle w:val="ListParagraph"/>
        <w:numPr>
          <w:ilvl w:val="0"/>
          <w:numId w:val="14"/>
        </w:numPr>
        <w:spacing w:after="0"/>
        <w:ind w:left="709" w:hanging="283"/>
        <w:jc w:val="both"/>
        <w:rPr>
          <w:sz w:val="24"/>
          <w:szCs w:val="24"/>
        </w:rPr>
      </w:pPr>
      <w:r w:rsidRPr="00C0574B">
        <w:rPr>
          <w:sz w:val="24"/>
          <w:szCs w:val="24"/>
        </w:rPr>
        <w:t>Programmes w</w:t>
      </w:r>
      <w:r w:rsidR="006070AD" w:rsidRPr="00C0574B">
        <w:rPr>
          <w:sz w:val="24"/>
          <w:szCs w:val="24"/>
        </w:rPr>
        <w:t>ill</w:t>
      </w:r>
      <w:r w:rsidRPr="00C0574B">
        <w:rPr>
          <w:sz w:val="24"/>
          <w:szCs w:val="24"/>
        </w:rPr>
        <w:t xml:space="preserve"> continue</w:t>
      </w:r>
      <w:r w:rsidR="0015313F" w:rsidRPr="00C0574B">
        <w:rPr>
          <w:sz w:val="24"/>
          <w:szCs w:val="24"/>
        </w:rPr>
        <w:t xml:space="preserve"> long-term</w:t>
      </w:r>
      <w:r w:rsidR="006070AD" w:rsidRPr="00C0574B">
        <w:rPr>
          <w:sz w:val="24"/>
          <w:szCs w:val="24"/>
        </w:rPr>
        <w:t>,</w:t>
      </w:r>
      <w:r w:rsidR="0015313F" w:rsidRPr="00C0574B">
        <w:rPr>
          <w:sz w:val="24"/>
          <w:szCs w:val="24"/>
        </w:rPr>
        <w:t xml:space="preserve"> and </w:t>
      </w:r>
      <w:r w:rsidRPr="00C0574B">
        <w:rPr>
          <w:sz w:val="24"/>
          <w:szCs w:val="24"/>
        </w:rPr>
        <w:t xml:space="preserve">thus have the opportunity to </w:t>
      </w:r>
      <w:r w:rsidR="0015313F" w:rsidRPr="00C0574B">
        <w:rPr>
          <w:sz w:val="24"/>
          <w:szCs w:val="24"/>
        </w:rPr>
        <w:t xml:space="preserve">build on initial </w:t>
      </w:r>
      <w:r w:rsidR="006070AD" w:rsidRPr="00C0574B">
        <w:rPr>
          <w:sz w:val="24"/>
          <w:szCs w:val="24"/>
        </w:rPr>
        <w:t xml:space="preserve">successful </w:t>
      </w:r>
      <w:r w:rsidR="0015313F" w:rsidRPr="00C0574B">
        <w:rPr>
          <w:sz w:val="24"/>
          <w:szCs w:val="24"/>
        </w:rPr>
        <w:t xml:space="preserve">engagement and </w:t>
      </w:r>
      <w:r w:rsidR="006070AD" w:rsidRPr="00C0574B">
        <w:rPr>
          <w:sz w:val="24"/>
          <w:szCs w:val="24"/>
        </w:rPr>
        <w:t>other achievements</w:t>
      </w:r>
      <w:r w:rsidR="0015313F" w:rsidRPr="00C0574B">
        <w:rPr>
          <w:sz w:val="24"/>
          <w:szCs w:val="24"/>
        </w:rPr>
        <w:t>.</w:t>
      </w:r>
    </w:p>
    <w:p w14:paraId="06C2B9C1" w14:textId="77777777" w:rsidR="0015313F" w:rsidRPr="00C947B1" w:rsidRDefault="0015313F" w:rsidP="00752D4A">
      <w:pPr>
        <w:pStyle w:val="Heading3"/>
        <w:rPr>
          <w:lang w:val="en-AU"/>
        </w:rPr>
      </w:pPr>
      <w:r w:rsidRPr="00C947B1">
        <w:rPr>
          <w:lang w:val="en-AU"/>
        </w:rPr>
        <w:t>National Leadership</w:t>
      </w:r>
    </w:p>
    <w:p w14:paraId="775CCF7E" w14:textId="69DF5E7A" w:rsidR="0015313F" w:rsidRPr="00C0574B" w:rsidRDefault="0015313F" w:rsidP="00654BD5">
      <w:pPr>
        <w:spacing w:line="276" w:lineRule="auto"/>
        <w:rPr>
          <w:lang w:val="en-AU"/>
        </w:rPr>
      </w:pPr>
      <w:r w:rsidRPr="00C0574B">
        <w:rPr>
          <w:lang w:val="en-AU"/>
        </w:rPr>
        <w:t xml:space="preserve">When asked to comment on their expectations for National Leadership, interviewees </w:t>
      </w:r>
      <w:r w:rsidR="006070AD" w:rsidRPr="00C0574B">
        <w:rPr>
          <w:lang w:val="en-AU"/>
        </w:rPr>
        <w:t>suggested</w:t>
      </w:r>
      <w:r w:rsidRPr="00C0574B">
        <w:rPr>
          <w:lang w:val="en-AU"/>
        </w:rPr>
        <w:t xml:space="preserve"> </w:t>
      </w:r>
      <w:r w:rsidR="006070AD" w:rsidRPr="00C0574B">
        <w:rPr>
          <w:lang w:val="en-AU"/>
        </w:rPr>
        <w:t>that National leaders should</w:t>
      </w:r>
      <w:r w:rsidRPr="00C0574B">
        <w:rPr>
          <w:lang w:val="en-AU"/>
        </w:rPr>
        <w:t>:</w:t>
      </w:r>
    </w:p>
    <w:p w14:paraId="3E90FF52" w14:textId="43375066" w:rsidR="0015313F" w:rsidRPr="00C0574B" w:rsidRDefault="006070AD" w:rsidP="00654BD5">
      <w:pPr>
        <w:pStyle w:val="ListParagraph"/>
        <w:numPr>
          <w:ilvl w:val="0"/>
          <w:numId w:val="15"/>
        </w:numPr>
        <w:spacing w:after="0"/>
        <w:ind w:left="709" w:hanging="283"/>
        <w:jc w:val="both"/>
        <w:rPr>
          <w:sz w:val="24"/>
          <w:szCs w:val="24"/>
        </w:rPr>
      </w:pPr>
      <w:r w:rsidRPr="00C0574B">
        <w:rPr>
          <w:sz w:val="24"/>
          <w:szCs w:val="24"/>
        </w:rPr>
        <w:t>Provide</w:t>
      </w:r>
      <w:r w:rsidR="0015313F" w:rsidRPr="00C0574B">
        <w:rPr>
          <w:sz w:val="24"/>
          <w:szCs w:val="24"/>
        </w:rPr>
        <w:t xml:space="preserve"> regula</w:t>
      </w:r>
      <w:r w:rsidRPr="00C0574B">
        <w:rPr>
          <w:sz w:val="24"/>
          <w:szCs w:val="24"/>
        </w:rPr>
        <w:t>r contact and strategic support;</w:t>
      </w:r>
    </w:p>
    <w:p w14:paraId="5B9FD1DE" w14:textId="132AEDEC" w:rsidR="0015313F" w:rsidRPr="00C0574B" w:rsidRDefault="006070AD" w:rsidP="00654BD5">
      <w:pPr>
        <w:pStyle w:val="ListParagraph"/>
        <w:numPr>
          <w:ilvl w:val="0"/>
          <w:numId w:val="15"/>
        </w:numPr>
        <w:spacing w:after="0"/>
        <w:ind w:left="709" w:hanging="283"/>
        <w:jc w:val="both"/>
        <w:rPr>
          <w:sz w:val="24"/>
          <w:szCs w:val="24"/>
        </w:rPr>
      </w:pPr>
      <w:r w:rsidRPr="00C0574B">
        <w:rPr>
          <w:sz w:val="24"/>
          <w:szCs w:val="24"/>
        </w:rPr>
        <w:t>Be</w:t>
      </w:r>
      <w:r w:rsidR="0015313F" w:rsidRPr="00C0574B">
        <w:rPr>
          <w:sz w:val="24"/>
          <w:szCs w:val="24"/>
        </w:rPr>
        <w:t xml:space="preserve"> a so</w:t>
      </w:r>
      <w:r w:rsidR="002F3C2E" w:rsidRPr="00C0574B">
        <w:rPr>
          <w:sz w:val="24"/>
          <w:szCs w:val="24"/>
        </w:rPr>
        <w:t>urce of ideas and guidance;</w:t>
      </w:r>
    </w:p>
    <w:p w14:paraId="1D430CC4" w14:textId="16EE2C90" w:rsidR="0015313F" w:rsidRPr="00C0574B" w:rsidRDefault="006070AD" w:rsidP="00654BD5">
      <w:pPr>
        <w:pStyle w:val="ListParagraph"/>
        <w:numPr>
          <w:ilvl w:val="0"/>
          <w:numId w:val="15"/>
        </w:numPr>
        <w:spacing w:after="0"/>
        <w:ind w:left="709" w:hanging="283"/>
        <w:jc w:val="both"/>
        <w:rPr>
          <w:sz w:val="24"/>
          <w:szCs w:val="24"/>
        </w:rPr>
      </w:pPr>
      <w:r w:rsidRPr="00C0574B">
        <w:rPr>
          <w:sz w:val="24"/>
          <w:szCs w:val="24"/>
        </w:rPr>
        <w:lastRenderedPageBreak/>
        <w:t>Be</w:t>
      </w:r>
      <w:r w:rsidR="0015313F" w:rsidRPr="00C0574B">
        <w:rPr>
          <w:sz w:val="24"/>
          <w:szCs w:val="24"/>
        </w:rPr>
        <w:t xml:space="preserve"> supported by state-level coordinators.</w:t>
      </w:r>
    </w:p>
    <w:p w14:paraId="304D69E2" w14:textId="77777777" w:rsidR="0015313F" w:rsidRPr="00C0574B" w:rsidRDefault="0015313F" w:rsidP="00654BD5">
      <w:pPr>
        <w:spacing w:line="276" w:lineRule="auto"/>
        <w:rPr>
          <w:lang w:val="en-AU"/>
        </w:rPr>
      </w:pPr>
      <w:r w:rsidRPr="00C0574B">
        <w:rPr>
          <w:lang w:val="en-AU"/>
        </w:rPr>
        <w:t>The need for state-level coordinators, who can provide support between the strategic and operational levels, was very strongly conveyed by interviewees.</w:t>
      </w:r>
    </w:p>
    <w:p w14:paraId="24E3E329" w14:textId="77777777" w:rsidR="0015313F" w:rsidRPr="00C947B1" w:rsidRDefault="0015313F" w:rsidP="00752D4A">
      <w:pPr>
        <w:pStyle w:val="Heading3"/>
        <w:rPr>
          <w:lang w:val="en-AU"/>
        </w:rPr>
      </w:pPr>
      <w:r w:rsidRPr="00C947B1">
        <w:rPr>
          <w:lang w:val="en-AU"/>
        </w:rPr>
        <w:t>Local Leadership</w:t>
      </w:r>
    </w:p>
    <w:p w14:paraId="558E707D" w14:textId="77777777" w:rsidR="0015313F" w:rsidRPr="00C0574B" w:rsidRDefault="0015313F" w:rsidP="00654BD5">
      <w:pPr>
        <w:spacing w:line="276" w:lineRule="auto"/>
        <w:rPr>
          <w:lang w:val="en-AU"/>
        </w:rPr>
      </w:pPr>
      <w:r w:rsidRPr="00C0574B">
        <w:rPr>
          <w:lang w:val="en-AU"/>
        </w:rPr>
        <w:t>Three common expectations for local leadership were expressed by those interviewed. This included that:</w:t>
      </w:r>
    </w:p>
    <w:p w14:paraId="547E4805" w14:textId="3BAC15E5" w:rsidR="0015313F" w:rsidRPr="00C0574B" w:rsidRDefault="002F3C2E" w:rsidP="00654BD5">
      <w:pPr>
        <w:pStyle w:val="ListParagraph"/>
        <w:numPr>
          <w:ilvl w:val="0"/>
          <w:numId w:val="16"/>
        </w:numPr>
        <w:spacing w:after="0"/>
        <w:ind w:left="709" w:hanging="283"/>
        <w:jc w:val="both"/>
        <w:rPr>
          <w:sz w:val="24"/>
          <w:szCs w:val="24"/>
        </w:rPr>
      </w:pPr>
      <w:r w:rsidRPr="00C0574B">
        <w:rPr>
          <w:sz w:val="24"/>
          <w:szCs w:val="24"/>
        </w:rPr>
        <w:t>Programme</w:t>
      </w:r>
      <w:r w:rsidR="00A36E96" w:rsidRPr="00C0574B">
        <w:rPr>
          <w:sz w:val="24"/>
          <w:szCs w:val="24"/>
        </w:rPr>
        <w:t xml:space="preserve"> staff be local;</w:t>
      </w:r>
    </w:p>
    <w:p w14:paraId="0B9DD524" w14:textId="0574C9DD" w:rsidR="0015313F" w:rsidRPr="00C0574B" w:rsidRDefault="002F3C2E" w:rsidP="00654BD5">
      <w:pPr>
        <w:pStyle w:val="ListParagraph"/>
        <w:numPr>
          <w:ilvl w:val="0"/>
          <w:numId w:val="16"/>
        </w:numPr>
        <w:spacing w:after="0"/>
        <w:ind w:left="709" w:hanging="283"/>
        <w:jc w:val="both"/>
        <w:rPr>
          <w:sz w:val="24"/>
          <w:szCs w:val="24"/>
        </w:rPr>
      </w:pPr>
      <w:r w:rsidRPr="00C0574B">
        <w:rPr>
          <w:sz w:val="24"/>
          <w:szCs w:val="24"/>
        </w:rPr>
        <w:t>Programme</w:t>
      </w:r>
      <w:r w:rsidR="0015313F" w:rsidRPr="00C0574B">
        <w:rPr>
          <w:sz w:val="24"/>
          <w:szCs w:val="24"/>
        </w:rPr>
        <w:t xml:space="preserve"> staff are non-smoking (or quitters) and living </w:t>
      </w:r>
      <w:r w:rsidRPr="00C0574B">
        <w:rPr>
          <w:sz w:val="24"/>
          <w:szCs w:val="24"/>
        </w:rPr>
        <w:t>a healthy lifestyle;</w:t>
      </w:r>
    </w:p>
    <w:p w14:paraId="41067A14" w14:textId="6C70DCC1" w:rsidR="0015313F" w:rsidRPr="00C0574B" w:rsidRDefault="002F3C2E" w:rsidP="00654BD5">
      <w:pPr>
        <w:pStyle w:val="ListParagraph"/>
        <w:numPr>
          <w:ilvl w:val="0"/>
          <w:numId w:val="16"/>
        </w:numPr>
        <w:spacing w:after="0"/>
        <w:ind w:left="709" w:hanging="283"/>
        <w:jc w:val="both"/>
        <w:rPr>
          <w:sz w:val="24"/>
          <w:szCs w:val="24"/>
        </w:rPr>
      </w:pPr>
      <w:r w:rsidRPr="00C0574B">
        <w:rPr>
          <w:sz w:val="24"/>
          <w:szCs w:val="24"/>
        </w:rPr>
        <w:t>Role</w:t>
      </w:r>
      <w:r w:rsidR="0015313F" w:rsidRPr="00C0574B">
        <w:rPr>
          <w:sz w:val="24"/>
          <w:szCs w:val="24"/>
        </w:rPr>
        <w:t xml:space="preserve"> models and ambassadors have strong local connections and </w:t>
      </w:r>
      <w:proofErr w:type="gramStart"/>
      <w:r w:rsidR="0015313F" w:rsidRPr="00C0574B">
        <w:rPr>
          <w:sz w:val="24"/>
          <w:szCs w:val="24"/>
        </w:rPr>
        <w:t>be</w:t>
      </w:r>
      <w:proofErr w:type="gramEnd"/>
      <w:r w:rsidR="0015313F" w:rsidRPr="00C0574B">
        <w:rPr>
          <w:sz w:val="24"/>
          <w:szCs w:val="24"/>
        </w:rPr>
        <w:t xml:space="preserve"> a combination of young people and elders. High profile role models were also seen as important to either spark initial interest or if they could</w:t>
      </w:r>
      <w:r w:rsidRPr="00C0574B">
        <w:rPr>
          <w:sz w:val="24"/>
          <w:szCs w:val="24"/>
        </w:rPr>
        <w:t>, to</w:t>
      </w:r>
      <w:r w:rsidR="0015313F" w:rsidRPr="00C0574B">
        <w:rPr>
          <w:sz w:val="24"/>
          <w:szCs w:val="24"/>
        </w:rPr>
        <w:t xml:space="preserve"> engage with local communities.</w:t>
      </w:r>
    </w:p>
    <w:p w14:paraId="30862D5B" w14:textId="77777777" w:rsidR="0015313F" w:rsidRPr="00C947B1" w:rsidRDefault="0015313F" w:rsidP="00752D4A">
      <w:pPr>
        <w:pStyle w:val="Heading3"/>
        <w:rPr>
          <w:lang w:val="en-AU"/>
        </w:rPr>
      </w:pPr>
      <w:r w:rsidRPr="00C947B1">
        <w:rPr>
          <w:lang w:val="en-AU"/>
        </w:rPr>
        <w:t>Access to communities</w:t>
      </w:r>
    </w:p>
    <w:p w14:paraId="2686B89A" w14:textId="77777777" w:rsidR="0015313F" w:rsidRPr="00C0574B" w:rsidRDefault="0015313F" w:rsidP="00654BD5">
      <w:pPr>
        <w:spacing w:line="276" w:lineRule="auto"/>
        <w:rPr>
          <w:lang w:val="en-AU"/>
        </w:rPr>
      </w:pPr>
      <w:r w:rsidRPr="00C0574B">
        <w:rPr>
          <w:lang w:val="en-AU"/>
        </w:rPr>
        <w:t>A number of common expectations about access to communities were identified during the telephone interviews. This included that:</w:t>
      </w:r>
    </w:p>
    <w:p w14:paraId="1964BCCC" w14:textId="5771C945" w:rsidR="0015313F" w:rsidRPr="00C0574B" w:rsidRDefault="002F3C2E" w:rsidP="00654BD5">
      <w:pPr>
        <w:pStyle w:val="ListParagraph"/>
        <w:numPr>
          <w:ilvl w:val="0"/>
          <w:numId w:val="17"/>
        </w:numPr>
        <w:spacing w:after="0"/>
        <w:ind w:left="709" w:hanging="283"/>
        <w:jc w:val="both"/>
        <w:rPr>
          <w:sz w:val="24"/>
          <w:szCs w:val="24"/>
        </w:rPr>
      </w:pPr>
      <w:r w:rsidRPr="00C0574B">
        <w:rPr>
          <w:sz w:val="24"/>
          <w:szCs w:val="24"/>
        </w:rPr>
        <w:t>The</w:t>
      </w:r>
      <w:r w:rsidR="0015313F" w:rsidRPr="00C0574B">
        <w:rPr>
          <w:sz w:val="24"/>
          <w:szCs w:val="24"/>
        </w:rPr>
        <w:t xml:space="preserve"> high costs associated with travel and training for those in isolated and remote areas would</w:t>
      </w:r>
      <w:r w:rsidRPr="00C0574B">
        <w:rPr>
          <w:sz w:val="24"/>
          <w:szCs w:val="24"/>
        </w:rPr>
        <w:t xml:space="preserve"> be addressed;</w:t>
      </w:r>
    </w:p>
    <w:p w14:paraId="48AB9136" w14:textId="2330F983" w:rsidR="0015313F" w:rsidRPr="00C0574B" w:rsidRDefault="002F3C2E" w:rsidP="00654BD5">
      <w:pPr>
        <w:pStyle w:val="ListParagraph"/>
        <w:numPr>
          <w:ilvl w:val="0"/>
          <w:numId w:val="17"/>
        </w:numPr>
        <w:spacing w:after="0"/>
        <w:ind w:left="709" w:hanging="283"/>
        <w:jc w:val="both"/>
        <w:rPr>
          <w:sz w:val="24"/>
          <w:szCs w:val="24"/>
        </w:rPr>
      </w:pPr>
      <w:r w:rsidRPr="00C0574B">
        <w:rPr>
          <w:sz w:val="24"/>
          <w:szCs w:val="24"/>
        </w:rPr>
        <w:t>Equity</w:t>
      </w:r>
      <w:r w:rsidR="0015313F" w:rsidRPr="00C0574B">
        <w:rPr>
          <w:sz w:val="24"/>
          <w:szCs w:val="24"/>
        </w:rPr>
        <w:t xml:space="preserve"> in services (particularly for those in remote area</w:t>
      </w:r>
      <w:r w:rsidRPr="00C0574B">
        <w:rPr>
          <w:sz w:val="24"/>
          <w:szCs w:val="24"/>
        </w:rPr>
        <w:t>s) would be able to be improved;</w:t>
      </w:r>
    </w:p>
    <w:p w14:paraId="4168B284" w14:textId="33AA8810" w:rsidR="0015313F" w:rsidRPr="00C0574B" w:rsidRDefault="002F3C2E" w:rsidP="00654BD5">
      <w:pPr>
        <w:pStyle w:val="ListParagraph"/>
        <w:numPr>
          <w:ilvl w:val="0"/>
          <w:numId w:val="17"/>
        </w:numPr>
        <w:spacing w:after="0"/>
        <w:ind w:left="709" w:hanging="283"/>
        <w:jc w:val="both"/>
        <w:rPr>
          <w:sz w:val="24"/>
          <w:szCs w:val="24"/>
        </w:rPr>
      </w:pPr>
      <w:r w:rsidRPr="00C0574B">
        <w:rPr>
          <w:sz w:val="24"/>
          <w:szCs w:val="24"/>
        </w:rPr>
        <w:t>Programme</w:t>
      </w:r>
      <w:r w:rsidR="0015313F" w:rsidRPr="00C0574B">
        <w:rPr>
          <w:sz w:val="24"/>
          <w:szCs w:val="24"/>
        </w:rPr>
        <w:t xml:space="preserve"> staff would be able to provide regular and ongoing access to remote communities, and time would be given to establish relationships and build up programs.</w:t>
      </w:r>
    </w:p>
    <w:p w14:paraId="09838C77" w14:textId="38FE5516" w:rsidR="0015313F" w:rsidRPr="00C0574B" w:rsidRDefault="00F95D53" w:rsidP="00BB3B4C">
      <w:pPr>
        <w:spacing w:line="276" w:lineRule="auto"/>
        <w:rPr>
          <w:lang w:val="en-AU"/>
        </w:rPr>
      </w:pPr>
      <w:r w:rsidRPr="00C0574B">
        <w:rPr>
          <w:lang w:val="en-AU"/>
        </w:rPr>
        <w:t xml:space="preserve">However these data gaps </w:t>
      </w:r>
      <w:r w:rsidR="0042083D" w:rsidRPr="00C0574B">
        <w:rPr>
          <w:lang w:val="en-AU"/>
        </w:rPr>
        <w:t xml:space="preserve">in information </w:t>
      </w:r>
      <w:r w:rsidRPr="00C0574B">
        <w:rPr>
          <w:lang w:val="en-AU"/>
        </w:rPr>
        <w:t xml:space="preserve">may also </w:t>
      </w:r>
      <w:r w:rsidR="0042083D" w:rsidRPr="00C0574B">
        <w:rPr>
          <w:lang w:val="en-AU"/>
        </w:rPr>
        <w:t xml:space="preserve">have </w:t>
      </w:r>
      <w:r w:rsidRPr="00C0574B">
        <w:rPr>
          <w:lang w:val="en-AU"/>
        </w:rPr>
        <w:t>result</w:t>
      </w:r>
      <w:r w:rsidR="0042083D" w:rsidRPr="00C0574B">
        <w:rPr>
          <w:lang w:val="en-AU"/>
        </w:rPr>
        <w:t>ed</w:t>
      </w:r>
      <w:r w:rsidRPr="00C0574B">
        <w:rPr>
          <w:lang w:val="en-AU"/>
        </w:rPr>
        <w:t xml:space="preserve"> from a lack of guidelines regarding monitoring and evaluation; thus some information is simply not available because people have not been asked to collect it.</w:t>
      </w:r>
    </w:p>
    <w:p w14:paraId="577A0E26" w14:textId="10130D5A" w:rsidR="003E31BA" w:rsidRPr="00C947B1" w:rsidRDefault="003E31BA" w:rsidP="00752D4A">
      <w:pPr>
        <w:pStyle w:val="Heading2"/>
        <w:rPr>
          <w:i/>
        </w:rPr>
      </w:pPr>
      <w:r w:rsidRPr="00C947B1">
        <w:t>Implications for Project Monitoring and Evaluation</w:t>
      </w:r>
    </w:p>
    <w:p w14:paraId="007DB654" w14:textId="44D99223" w:rsidR="003E31BA" w:rsidRPr="00C0574B" w:rsidRDefault="003E31BA" w:rsidP="00253A33">
      <w:pPr>
        <w:spacing w:line="276" w:lineRule="auto"/>
        <w:rPr>
          <w:lang w:val="en-AU"/>
        </w:rPr>
      </w:pPr>
      <w:r w:rsidRPr="00C0574B">
        <w:rPr>
          <w:lang w:val="en-AU"/>
        </w:rPr>
        <w:t>Although the Evaluation Team understands and embraces the argument that it is misguided to place overzealous repo</w:t>
      </w:r>
      <w:r w:rsidR="00A36E96" w:rsidRPr="00C0574B">
        <w:rPr>
          <w:lang w:val="en-AU"/>
        </w:rPr>
        <w:t>rting requirements on community-</w:t>
      </w:r>
      <w:r w:rsidRPr="00C0574B">
        <w:rPr>
          <w:lang w:val="en-AU"/>
        </w:rPr>
        <w:t>based organizat</w:t>
      </w:r>
      <w:r w:rsidR="0042083D" w:rsidRPr="00C0574B">
        <w:rPr>
          <w:lang w:val="en-AU"/>
        </w:rPr>
        <w:t>ions in</w:t>
      </w:r>
      <w:r w:rsidR="00CD0A5E" w:rsidRPr="00C0574B">
        <w:rPr>
          <w:lang w:val="en-AU"/>
        </w:rPr>
        <w:t xml:space="preserve"> </w:t>
      </w:r>
      <w:r w:rsidR="009747FC" w:rsidRPr="00C0574B">
        <w:rPr>
          <w:lang w:val="en-AU"/>
        </w:rPr>
        <w:t>Indigenous Australian</w:t>
      </w:r>
      <w:r w:rsidR="0042083D" w:rsidRPr="00C0574B">
        <w:rPr>
          <w:lang w:val="en-AU"/>
        </w:rPr>
        <w:t xml:space="preserve"> communities, </w:t>
      </w:r>
      <w:r w:rsidRPr="00C0574B">
        <w:rPr>
          <w:lang w:val="en-AU"/>
        </w:rPr>
        <w:t>there must be some accountability in terms of the collection of performance data to assess whether progress is being made.</w:t>
      </w:r>
      <w:r w:rsidR="00314891" w:rsidRPr="00C0574B">
        <w:rPr>
          <w:lang w:val="en-AU"/>
        </w:rPr>
        <w:t xml:space="preserve"> Indeed, this need is echoed by those implementing the programmes, suggesting the desire for some </w:t>
      </w:r>
      <w:r w:rsidR="00DD1007" w:rsidRPr="00C0574B">
        <w:rPr>
          <w:lang w:val="en-AU"/>
        </w:rPr>
        <w:t xml:space="preserve">evaluation </w:t>
      </w:r>
      <w:r w:rsidR="00314891" w:rsidRPr="00C0574B">
        <w:rPr>
          <w:lang w:val="en-AU"/>
        </w:rPr>
        <w:t xml:space="preserve">framework within which to work.  Furthermore, it is </w:t>
      </w:r>
      <w:r w:rsidRPr="00C0574B">
        <w:rPr>
          <w:lang w:val="en-AU"/>
        </w:rPr>
        <w:t>very difficult for independent evaluators to assess what works with fidelity when there are so many gaps in the evidence base</w:t>
      </w:r>
      <w:r w:rsidR="00DD1007" w:rsidRPr="00C0574B">
        <w:rPr>
          <w:lang w:val="en-AU"/>
        </w:rPr>
        <w:t xml:space="preserve"> and so few actual data collected</w:t>
      </w:r>
      <w:r w:rsidRPr="00C0574B">
        <w:rPr>
          <w:lang w:val="en-AU"/>
        </w:rPr>
        <w:t>. There is therefore a self-evident need for the design of a new Evaluation Plan to underpin the TIS&amp;HL programme</w:t>
      </w:r>
      <w:r w:rsidR="00DD1007" w:rsidRPr="00C0574B">
        <w:rPr>
          <w:lang w:val="en-AU"/>
        </w:rPr>
        <w:t xml:space="preserve"> in the future</w:t>
      </w:r>
      <w:r w:rsidRPr="00C0574B">
        <w:rPr>
          <w:lang w:val="en-AU"/>
        </w:rPr>
        <w:t xml:space="preserve">. </w:t>
      </w:r>
    </w:p>
    <w:p w14:paraId="2FD47240" w14:textId="160F81F7" w:rsidR="003E31BA" w:rsidRPr="00C0574B" w:rsidRDefault="003E31BA" w:rsidP="00253A33">
      <w:pPr>
        <w:spacing w:line="276" w:lineRule="auto"/>
        <w:rPr>
          <w:lang w:val="en-AU"/>
        </w:rPr>
      </w:pPr>
      <w:r w:rsidRPr="00C0574B">
        <w:rPr>
          <w:lang w:val="en-AU"/>
        </w:rPr>
        <w:t>There are several design issues that need to be considered here before elaborating on what this new Evaluation Plan could look like. Firstly, given cuts in programme funding and the need to expend as much of the disbursement as possible on high i</w:t>
      </w:r>
      <w:r w:rsidR="00A36E96" w:rsidRPr="00C0574B">
        <w:rPr>
          <w:lang w:val="en-AU"/>
        </w:rPr>
        <w:t>mpact community-</w:t>
      </w:r>
      <w:r w:rsidRPr="00C0574B">
        <w:rPr>
          <w:lang w:val="en-AU"/>
        </w:rPr>
        <w:t xml:space="preserve">based interventions, a light touch approach to monitoring and evaluation should be undertaken focusing on critical performance indicators that provide demonstrable measurement of </w:t>
      </w:r>
      <w:r w:rsidRPr="00C0574B">
        <w:rPr>
          <w:lang w:val="en-AU"/>
        </w:rPr>
        <w:lastRenderedPageBreak/>
        <w:t>progress (or otherwise). Secondly, the Department of Health should make this process as easy as possible by working with RTIS&amp;HL teams to ensure that:</w:t>
      </w:r>
    </w:p>
    <w:p w14:paraId="392EA776" w14:textId="33C727B4" w:rsidR="003E31BA" w:rsidRPr="00C0574B" w:rsidRDefault="003E31BA" w:rsidP="00253A33">
      <w:pPr>
        <w:numPr>
          <w:ilvl w:val="0"/>
          <w:numId w:val="12"/>
        </w:numPr>
        <w:spacing w:line="276" w:lineRule="auto"/>
        <w:rPr>
          <w:lang w:val="en-AU"/>
        </w:rPr>
      </w:pPr>
      <w:r w:rsidRPr="00C0574B">
        <w:rPr>
          <w:lang w:val="en-AU"/>
        </w:rPr>
        <w:t xml:space="preserve">A logical framework is completed for each activity to provide absolute clarity in terms of the intervention logic underpinning the activity goals, projected outcomes, outputs, activities and inputs. An example is provided </w:t>
      </w:r>
      <w:r w:rsidR="00A36E96" w:rsidRPr="00C0574B">
        <w:rPr>
          <w:lang w:val="en-AU"/>
        </w:rPr>
        <w:t>in</w:t>
      </w:r>
      <w:r w:rsidR="00C947B1">
        <w:rPr>
          <w:lang w:val="en-AU"/>
        </w:rPr>
        <w:t xml:space="preserve"> </w:t>
      </w:r>
      <w:hyperlink w:anchor="_Box_4._A" w:history="1">
        <w:r w:rsidR="00C947B1" w:rsidRPr="00752D4A">
          <w:rPr>
            <w:rStyle w:val="Hyperlink"/>
            <w:lang w:val="en-AU"/>
          </w:rPr>
          <w:t>Box 4</w:t>
        </w:r>
      </w:hyperlink>
      <w:r w:rsidRPr="00C0574B">
        <w:rPr>
          <w:lang w:val="en-AU"/>
        </w:rPr>
        <w:t xml:space="preserve">. This will ensure that monitoring data needs are identified from the outset. </w:t>
      </w:r>
    </w:p>
    <w:p w14:paraId="4DDB3235" w14:textId="7701DC1C" w:rsidR="003E31BA" w:rsidRPr="00C0574B" w:rsidRDefault="003E31BA" w:rsidP="00253A33">
      <w:pPr>
        <w:numPr>
          <w:ilvl w:val="0"/>
          <w:numId w:val="12"/>
        </w:numPr>
        <w:spacing w:line="276" w:lineRule="auto"/>
        <w:rPr>
          <w:lang w:val="en-AU"/>
        </w:rPr>
      </w:pPr>
      <w:r w:rsidRPr="00C0574B">
        <w:rPr>
          <w:lang w:val="en-AU"/>
        </w:rPr>
        <w:t>Critical performance indicators are co-design</w:t>
      </w:r>
      <w:r w:rsidR="00C947B1">
        <w:rPr>
          <w:lang w:val="en-AU"/>
        </w:rPr>
        <w:t xml:space="preserve">ed with core stakeholders. </w:t>
      </w:r>
      <w:hyperlink w:anchor="_Box_5._Constructing" w:history="1">
        <w:r w:rsidR="00C947B1" w:rsidRPr="00752D4A">
          <w:rPr>
            <w:rStyle w:val="Hyperlink"/>
            <w:lang w:val="en-AU"/>
          </w:rPr>
          <w:t>Box 5</w:t>
        </w:r>
      </w:hyperlink>
      <w:r w:rsidRPr="00C0574B">
        <w:rPr>
          <w:lang w:val="en-AU"/>
        </w:rPr>
        <w:t xml:space="preserve"> provides some guidelines in this regard. For this type of programme it makes sense to focus on a small number of simple indicators that are knowable by all, precisely specified and capable of accurate measurement in quantitative or qualitative terms.</w:t>
      </w:r>
    </w:p>
    <w:p w14:paraId="6D21FB03" w14:textId="77777777" w:rsidR="003E31BA" w:rsidRPr="00C0574B" w:rsidRDefault="003E31BA" w:rsidP="00253A33">
      <w:pPr>
        <w:numPr>
          <w:ilvl w:val="0"/>
          <w:numId w:val="12"/>
        </w:numPr>
        <w:spacing w:line="276" w:lineRule="auto"/>
        <w:rPr>
          <w:lang w:val="en-AU"/>
        </w:rPr>
      </w:pPr>
      <w:r w:rsidRPr="00C0574B">
        <w:rPr>
          <w:lang w:val="en-AU"/>
        </w:rPr>
        <w:t>Data collection and reporting requirements are clearly expressed in the programme’s Operational Manual.</w:t>
      </w:r>
    </w:p>
    <w:p w14:paraId="74136227" w14:textId="77777777" w:rsidR="003E31BA" w:rsidRPr="00C0574B" w:rsidRDefault="003E31BA" w:rsidP="00BB3B4C">
      <w:pPr>
        <w:spacing w:line="276" w:lineRule="auto"/>
        <w:rPr>
          <w:lang w:val="en-AU"/>
        </w:rPr>
      </w:pPr>
      <w:r w:rsidRPr="00C0574B">
        <w:rPr>
          <w:lang w:val="en-AU"/>
        </w:rPr>
        <w:t xml:space="preserve">The development of an Evaluation Plan is important for several reasons. If it is done well it will ensure absolute clarity in terms of programme goals, criteria for measuring progress, performance measures, forms of data collection and accountabilities. It is therefore a critical performance measurement tool for ensuring that programme activities remain outcome-focused. It should also provide insights into issues of strategic learning; programme communication and the diffusion of best practice. This work has begun within this evaluation process. The use of multi-criteria analysis has allowed us to work with key stakeholders on the identification of programme goals and criteria for measuring progress. Subsequent work would benefit from a broader co-design approach to ensure common ownership of the process of monitoring and evaluation across the service system. </w:t>
      </w:r>
    </w:p>
    <w:p w14:paraId="4B92EF55" w14:textId="40271922" w:rsidR="003E31BA" w:rsidRPr="00C0574B" w:rsidRDefault="003E31BA" w:rsidP="00253A33">
      <w:pPr>
        <w:spacing w:line="276" w:lineRule="auto"/>
        <w:rPr>
          <w:lang w:val="en-AU"/>
        </w:rPr>
      </w:pPr>
      <w:r w:rsidRPr="00C0574B">
        <w:rPr>
          <w:lang w:val="en-AU"/>
        </w:rPr>
        <w:t xml:space="preserve">What would progress look like in this regard? Programme monitoring systems would be designed to allow the National Coordination team to measure and report against the programme’s ability to improve outcomes for individuals, their families and </w:t>
      </w:r>
      <w:r w:rsidR="009747FC" w:rsidRPr="00C0574B">
        <w:rPr>
          <w:lang w:val="en-AU"/>
        </w:rPr>
        <w:t>Indigenous Australian</w:t>
      </w:r>
      <w:r w:rsidRPr="00C0574B">
        <w:rPr>
          <w:lang w:val="en-AU"/>
        </w:rPr>
        <w:t xml:space="preserve"> communities through achieving a more integrated and sustainable service response. The monitoring system should allow us to identify whether programme activities are staying true to the original design and intent – i.e. whether programme goals are being achieved in practice, and whether any adaptations are reasonable and acceptable (e.g. as a result of co-design with indigenous communities). Critically, however, findings emerging from monitoring systems should be distilled into a </w:t>
      </w:r>
      <w:r w:rsidRPr="00111997">
        <w:rPr>
          <w:rStyle w:val="Emphasis"/>
        </w:rPr>
        <w:t>What Works Digest</w:t>
      </w:r>
      <w:r w:rsidRPr="00C0574B">
        <w:rPr>
          <w:lang w:val="en-AU"/>
        </w:rPr>
        <w:t xml:space="preserve"> and disseminated across the programme on bi-annual basis to ensure programme learning takes place.</w:t>
      </w:r>
    </w:p>
    <w:p w14:paraId="1E985035" w14:textId="39E6FDE5" w:rsidR="003E31BA" w:rsidRPr="00710B57" w:rsidRDefault="003E31BA" w:rsidP="0001361E">
      <w:pPr>
        <w:pStyle w:val="Heading3"/>
      </w:pPr>
      <w:bookmarkStart w:id="7" w:name="_Box_4._A"/>
      <w:bookmarkEnd w:id="7"/>
      <w:r w:rsidRPr="00710B57">
        <w:t xml:space="preserve">Box </w:t>
      </w:r>
      <w:r w:rsidR="00C947B1">
        <w:t>4</w:t>
      </w:r>
      <w:r w:rsidRPr="00710B57">
        <w:t>. A Logical Framework</w:t>
      </w:r>
    </w:p>
    <w:tbl>
      <w:tblPr>
        <w:tblStyle w:val="TableGrid"/>
        <w:tblW w:w="0" w:type="auto"/>
        <w:tblLook w:val="01E0" w:firstRow="1" w:lastRow="1" w:firstColumn="1" w:lastColumn="1" w:noHBand="0" w:noVBand="0"/>
        <w:tblDescription w:val="Box 4 is a table listing a logical Framework.  This table contains 4 column headings; column 1. Narrative summary, column 2. Verifiable Indicators, column 3. Means of Verification and column 4. Criitical Assumptions (eg community acceptance)"/>
      </w:tblPr>
      <w:tblGrid>
        <w:gridCol w:w="2128"/>
        <w:gridCol w:w="2129"/>
        <w:gridCol w:w="2129"/>
        <w:gridCol w:w="2130"/>
      </w:tblGrid>
      <w:tr w:rsidR="003E31BA" w:rsidRPr="00752D4A" w14:paraId="0373BC3D" w14:textId="77777777" w:rsidTr="00C94A00">
        <w:trPr>
          <w:tblHeader/>
        </w:trPr>
        <w:tc>
          <w:tcPr>
            <w:tcW w:w="2129" w:type="dxa"/>
          </w:tcPr>
          <w:p w14:paraId="2F2507E0" w14:textId="77777777" w:rsidR="003E31BA" w:rsidRPr="00752D4A" w:rsidRDefault="003E31BA" w:rsidP="003E31BA">
            <w:pPr>
              <w:rPr>
                <w:rStyle w:val="Strong"/>
              </w:rPr>
            </w:pPr>
            <w:r w:rsidRPr="00752D4A">
              <w:rPr>
                <w:rStyle w:val="Strong"/>
              </w:rPr>
              <w:t>1. Narrative Summary</w:t>
            </w:r>
          </w:p>
        </w:tc>
        <w:tc>
          <w:tcPr>
            <w:tcW w:w="2128" w:type="dxa"/>
          </w:tcPr>
          <w:p w14:paraId="3AABF6F7" w14:textId="77777777" w:rsidR="003E31BA" w:rsidRPr="00752D4A" w:rsidRDefault="003E31BA" w:rsidP="003E31BA">
            <w:pPr>
              <w:rPr>
                <w:rStyle w:val="Strong"/>
              </w:rPr>
            </w:pPr>
            <w:r w:rsidRPr="00752D4A">
              <w:rPr>
                <w:rStyle w:val="Strong"/>
              </w:rPr>
              <w:t>2. Verifiable Indicators</w:t>
            </w:r>
          </w:p>
        </w:tc>
        <w:tc>
          <w:tcPr>
            <w:tcW w:w="2129" w:type="dxa"/>
          </w:tcPr>
          <w:p w14:paraId="722E2C5B" w14:textId="77777777" w:rsidR="003E31BA" w:rsidRPr="00752D4A" w:rsidRDefault="003E31BA" w:rsidP="003E31BA">
            <w:pPr>
              <w:rPr>
                <w:rStyle w:val="Strong"/>
              </w:rPr>
            </w:pPr>
            <w:r w:rsidRPr="00752D4A">
              <w:rPr>
                <w:rStyle w:val="Strong"/>
              </w:rPr>
              <w:t>3. Means of Verification</w:t>
            </w:r>
          </w:p>
        </w:tc>
        <w:tc>
          <w:tcPr>
            <w:tcW w:w="2130" w:type="dxa"/>
          </w:tcPr>
          <w:p w14:paraId="70689BF6" w14:textId="77777777" w:rsidR="003E31BA" w:rsidRPr="00752D4A" w:rsidRDefault="003E31BA" w:rsidP="003E31BA">
            <w:pPr>
              <w:rPr>
                <w:rStyle w:val="Strong"/>
              </w:rPr>
            </w:pPr>
            <w:r w:rsidRPr="00752D4A">
              <w:rPr>
                <w:rStyle w:val="Strong"/>
              </w:rPr>
              <w:t>4. Critical Assumptions</w:t>
            </w:r>
          </w:p>
          <w:p w14:paraId="783424C6" w14:textId="77777777" w:rsidR="003E31BA" w:rsidRPr="00752D4A" w:rsidRDefault="003E31BA" w:rsidP="003E31BA">
            <w:pPr>
              <w:rPr>
                <w:rStyle w:val="Strong"/>
              </w:rPr>
            </w:pPr>
            <w:r w:rsidRPr="00752D4A">
              <w:rPr>
                <w:rStyle w:val="Strong"/>
              </w:rPr>
              <w:t>e.g. Community acceptance</w:t>
            </w:r>
          </w:p>
        </w:tc>
      </w:tr>
      <w:tr w:rsidR="003E31BA" w:rsidRPr="006078ED" w14:paraId="57B1028E" w14:textId="77777777" w:rsidTr="003E31BA">
        <w:tc>
          <w:tcPr>
            <w:tcW w:w="2129" w:type="dxa"/>
          </w:tcPr>
          <w:p w14:paraId="1DA2DF21" w14:textId="15822A2F" w:rsidR="003E31BA" w:rsidRPr="006078ED" w:rsidRDefault="003E31BA" w:rsidP="003E31BA">
            <w:pPr>
              <w:rPr>
                <w:lang w:val="en-AU"/>
              </w:rPr>
            </w:pPr>
            <w:r w:rsidRPr="0001361E">
              <w:rPr>
                <w:rStyle w:val="Emphasis"/>
              </w:rPr>
              <w:t xml:space="preserve">Goal </w:t>
            </w:r>
            <w:r w:rsidRPr="006078ED">
              <w:rPr>
                <w:lang w:val="en-AU"/>
              </w:rPr>
              <w:t xml:space="preserve">– the overall aim to which the activity is expected to </w:t>
            </w:r>
            <w:r w:rsidRPr="006078ED">
              <w:rPr>
                <w:lang w:val="en-AU"/>
              </w:rPr>
              <w:lastRenderedPageBreak/>
              <w:t>contribute (in this case the TIS&amp;HL programme)</w:t>
            </w:r>
            <w:r w:rsidR="00A36E96" w:rsidRPr="006078ED">
              <w:rPr>
                <w:lang w:val="en-AU"/>
              </w:rPr>
              <w:t>.</w:t>
            </w:r>
          </w:p>
        </w:tc>
        <w:tc>
          <w:tcPr>
            <w:tcW w:w="2128" w:type="dxa"/>
          </w:tcPr>
          <w:p w14:paraId="74026978" w14:textId="77777777" w:rsidR="003E31BA" w:rsidRPr="006078ED" w:rsidRDefault="003E31BA" w:rsidP="003E31BA">
            <w:pPr>
              <w:rPr>
                <w:iCs/>
                <w:lang w:val="en-AU"/>
              </w:rPr>
            </w:pPr>
            <w:r w:rsidRPr="006078ED">
              <w:rPr>
                <w:iCs/>
                <w:lang w:val="en-AU"/>
              </w:rPr>
              <w:lastRenderedPageBreak/>
              <w:t xml:space="preserve">The measures – </w:t>
            </w:r>
            <w:r w:rsidRPr="00752D4A">
              <w:rPr>
                <w:rStyle w:val="Emphasis"/>
              </w:rPr>
              <w:t>direct or indirect</w:t>
            </w:r>
            <w:r w:rsidRPr="006078ED">
              <w:rPr>
                <w:iCs/>
                <w:lang w:val="en-AU"/>
              </w:rPr>
              <w:t xml:space="preserve"> – that show </w:t>
            </w:r>
            <w:r w:rsidRPr="006078ED">
              <w:rPr>
                <w:iCs/>
                <w:lang w:val="en-AU"/>
              </w:rPr>
              <w:lastRenderedPageBreak/>
              <w:t>contribution towards achieving the goal. These can include quantitative ways of measuring, or qualitative ways of evaluating whether these broad objectives are being achieved over time.</w:t>
            </w:r>
          </w:p>
        </w:tc>
        <w:tc>
          <w:tcPr>
            <w:tcW w:w="2129" w:type="dxa"/>
          </w:tcPr>
          <w:p w14:paraId="4015A684" w14:textId="77777777" w:rsidR="003E31BA" w:rsidRPr="006078ED" w:rsidRDefault="003E31BA" w:rsidP="003E31BA">
            <w:pPr>
              <w:rPr>
                <w:iCs/>
                <w:lang w:val="en-AU"/>
              </w:rPr>
            </w:pPr>
            <w:r w:rsidRPr="006078ED">
              <w:rPr>
                <w:iCs/>
                <w:lang w:val="en-AU"/>
              </w:rPr>
              <w:lastRenderedPageBreak/>
              <w:t xml:space="preserve">The sources of information, data and methods used to </w:t>
            </w:r>
            <w:r w:rsidRPr="006078ED">
              <w:rPr>
                <w:iCs/>
                <w:lang w:val="en-AU"/>
              </w:rPr>
              <w:lastRenderedPageBreak/>
              <w:t>show achievement of the goal.</w:t>
            </w:r>
          </w:p>
        </w:tc>
        <w:tc>
          <w:tcPr>
            <w:tcW w:w="2130" w:type="dxa"/>
          </w:tcPr>
          <w:p w14:paraId="743CB322" w14:textId="77777777" w:rsidR="003E31BA" w:rsidRPr="006078ED" w:rsidRDefault="003E31BA" w:rsidP="003E31BA">
            <w:pPr>
              <w:rPr>
                <w:iCs/>
                <w:lang w:val="en-AU"/>
              </w:rPr>
            </w:pPr>
            <w:r w:rsidRPr="006078ED">
              <w:rPr>
                <w:iCs/>
                <w:lang w:val="en-AU"/>
              </w:rPr>
              <w:lastRenderedPageBreak/>
              <w:t xml:space="preserve">Identification of factors beyond the project’s control that </w:t>
            </w:r>
            <w:r w:rsidRPr="006078ED">
              <w:rPr>
                <w:iCs/>
                <w:lang w:val="en-AU"/>
              </w:rPr>
              <w:lastRenderedPageBreak/>
              <w:t xml:space="preserve">need to be understood to maintain progress towards achieving the goal. </w:t>
            </w:r>
          </w:p>
        </w:tc>
      </w:tr>
      <w:tr w:rsidR="003E31BA" w:rsidRPr="006078ED" w14:paraId="1BF7413C" w14:textId="77777777" w:rsidTr="003E31BA">
        <w:tc>
          <w:tcPr>
            <w:tcW w:w="2129" w:type="dxa"/>
          </w:tcPr>
          <w:p w14:paraId="10B215AF" w14:textId="32D38618" w:rsidR="003E31BA" w:rsidRPr="006078ED" w:rsidRDefault="003E31BA" w:rsidP="003E31BA">
            <w:pPr>
              <w:rPr>
                <w:lang w:val="en-AU"/>
              </w:rPr>
            </w:pPr>
            <w:r w:rsidRPr="00752D4A">
              <w:rPr>
                <w:rStyle w:val="Emphasis"/>
              </w:rPr>
              <w:lastRenderedPageBreak/>
              <w:t>Outcomes</w:t>
            </w:r>
            <w:r w:rsidRPr="006078ED">
              <w:rPr>
                <w:lang w:val="en-AU"/>
              </w:rPr>
              <w:t xml:space="preserve"> (or objectives) – the changes that the activity is hopi</w:t>
            </w:r>
            <w:r w:rsidR="00A36E96" w:rsidRPr="006078ED">
              <w:rPr>
                <w:lang w:val="en-AU"/>
              </w:rPr>
              <w:t>ng to achieve.</w:t>
            </w:r>
          </w:p>
        </w:tc>
        <w:tc>
          <w:tcPr>
            <w:tcW w:w="2128" w:type="dxa"/>
          </w:tcPr>
          <w:p w14:paraId="7F3B9FD3" w14:textId="77777777" w:rsidR="003E31BA" w:rsidRPr="006078ED" w:rsidRDefault="003E31BA" w:rsidP="003E31BA">
            <w:pPr>
              <w:rPr>
                <w:iCs/>
                <w:lang w:val="en-AU"/>
              </w:rPr>
            </w:pPr>
            <w:r w:rsidRPr="006078ED">
              <w:rPr>
                <w:iCs/>
                <w:lang w:val="en-AU"/>
              </w:rPr>
              <w:t>The measures – direct or indirect – that show the degree of progress that is being made towards achieving programme objectives.</w:t>
            </w:r>
          </w:p>
        </w:tc>
        <w:tc>
          <w:tcPr>
            <w:tcW w:w="2129" w:type="dxa"/>
          </w:tcPr>
          <w:p w14:paraId="222A016A" w14:textId="77777777" w:rsidR="003E31BA" w:rsidRPr="006078ED" w:rsidRDefault="003E31BA" w:rsidP="003E31BA">
            <w:pPr>
              <w:rPr>
                <w:iCs/>
                <w:lang w:val="en-AU"/>
              </w:rPr>
            </w:pPr>
            <w:r w:rsidRPr="006078ED">
              <w:rPr>
                <w:iCs/>
                <w:lang w:val="en-AU"/>
              </w:rPr>
              <w:t>The sources of information, data and methods used to show progress towards the achievement of objectives.</w:t>
            </w:r>
          </w:p>
        </w:tc>
        <w:tc>
          <w:tcPr>
            <w:tcW w:w="2130" w:type="dxa"/>
          </w:tcPr>
          <w:p w14:paraId="4B4472DC" w14:textId="77777777" w:rsidR="003E31BA" w:rsidRPr="006078ED" w:rsidRDefault="003E31BA" w:rsidP="003E31BA">
            <w:pPr>
              <w:rPr>
                <w:iCs/>
                <w:lang w:val="en-AU"/>
              </w:rPr>
            </w:pPr>
            <w:r w:rsidRPr="006078ED">
              <w:rPr>
                <w:iCs/>
                <w:lang w:val="en-AU"/>
              </w:rPr>
              <w:t>Identification of factors beyond the project’s control that need to be understood to maintain progress towards achieving outcomes.</w:t>
            </w:r>
          </w:p>
        </w:tc>
      </w:tr>
      <w:tr w:rsidR="003E31BA" w:rsidRPr="006078ED" w14:paraId="17D4FF82" w14:textId="77777777" w:rsidTr="003E31BA">
        <w:tc>
          <w:tcPr>
            <w:tcW w:w="2129" w:type="dxa"/>
          </w:tcPr>
          <w:p w14:paraId="29A2A200" w14:textId="77777777" w:rsidR="003E31BA" w:rsidRPr="006078ED" w:rsidRDefault="003E31BA" w:rsidP="003E31BA">
            <w:pPr>
              <w:rPr>
                <w:lang w:val="en-AU"/>
              </w:rPr>
            </w:pPr>
            <w:r w:rsidRPr="00752D4A">
              <w:rPr>
                <w:rStyle w:val="Emphasis"/>
              </w:rPr>
              <w:t>Outputs</w:t>
            </w:r>
            <w:r w:rsidRPr="006078ED">
              <w:rPr>
                <w:lang w:val="en-AU"/>
              </w:rPr>
              <w:t xml:space="preserve"> – the outputs that are to be produced by the activity in order to achieve its purpose (e.g. Quitline).</w:t>
            </w:r>
          </w:p>
          <w:p w14:paraId="5F2D9D36" w14:textId="77777777" w:rsidR="003E31BA" w:rsidRPr="006078ED" w:rsidRDefault="003E31BA" w:rsidP="003E31BA">
            <w:pPr>
              <w:rPr>
                <w:lang w:val="en-AU"/>
              </w:rPr>
            </w:pPr>
          </w:p>
        </w:tc>
        <w:tc>
          <w:tcPr>
            <w:tcW w:w="2128" w:type="dxa"/>
          </w:tcPr>
          <w:p w14:paraId="17D490B4" w14:textId="77777777" w:rsidR="003E31BA" w:rsidRPr="006078ED" w:rsidRDefault="003E31BA" w:rsidP="003E31BA">
            <w:pPr>
              <w:rPr>
                <w:iCs/>
                <w:lang w:val="en-AU"/>
              </w:rPr>
            </w:pPr>
            <w:r w:rsidRPr="006078ED">
              <w:rPr>
                <w:iCs/>
                <w:lang w:val="en-AU"/>
              </w:rPr>
              <w:t>The measures – direct or indirect – that show if programme outputs are being delivered.</w:t>
            </w:r>
          </w:p>
        </w:tc>
        <w:tc>
          <w:tcPr>
            <w:tcW w:w="2129" w:type="dxa"/>
          </w:tcPr>
          <w:p w14:paraId="74A470A8" w14:textId="77777777" w:rsidR="003E31BA" w:rsidRPr="006078ED" w:rsidRDefault="003E31BA" w:rsidP="003E31BA">
            <w:pPr>
              <w:rPr>
                <w:iCs/>
                <w:lang w:val="en-AU"/>
              </w:rPr>
            </w:pPr>
            <w:r w:rsidRPr="006078ED">
              <w:rPr>
                <w:iCs/>
                <w:lang w:val="en-AU"/>
              </w:rPr>
              <w:t>The sources of information, data and methods used to show delivery of outputs.</w:t>
            </w:r>
          </w:p>
        </w:tc>
        <w:tc>
          <w:tcPr>
            <w:tcW w:w="2130" w:type="dxa"/>
          </w:tcPr>
          <w:p w14:paraId="2CECE9E0" w14:textId="77777777" w:rsidR="003E31BA" w:rsidRPr="006078ED" w:rsidRDefault="003E31BA" w:rsidP="003E31BA">
            <w:pPr>
              <w:rPr>
                <w:iCs/>
                <w:lang w:val="en-AU"/>
              </w:rPr>
            </w:pPr>
            <w:r w:rsidRPr="006078ED">
              <w:rPr>
                <w:iCs/>
                <w:lang w:val="en-AU"/>
              </w:rPr>
              <w:t>Identification of factors beyond the project’s control that need to be understood to maintain progress towards designing appropriate outputs.</w:t>
            </w:r>
          </w:p>
        </w:tc>
      </w:tr>
      <w:tr w:rsidR="003E31BA" w:rsidRPr="006078ED" w14:paraId="79540C6B" w14:textId="77777777" w:rsidTr="003E31BA">
        <w:tc>
          <w:tcPr>
            <w:tcW w:w="2129" w:type="dxa"/>
          </w:tcPr>
          <w:p w14:paraId="75C9A570" w14:textId="77CC07C1" w:rsidR="003E31BA" w:rsidRPr="006078ED" w:rsidRDefault="003E31BA" w:rsidP="003E31BA">
            <w:pPr>
              <w:rPr>
                <w:lang w:val="en-AU"/>
              </w:rPr>
            </w:pPr>
            <w:r w:rsidRPr="00752D4A">
              <w:rPr>
                <w:rStyle w:val="Emphasis"/>
              </w:rPr>
              <w:t>Activities</w:t>
            </w:r>
            <w:r w:rsidRPr="006078ED">
              <w:rPr>
                <w:lang w:val="en-AU"/>
              </w:rPr>
              <w:t xml:space="preserve"> – the activities that must be undertaken in order to produce the outputs</w:t>
            </w:r>
            <w:r w:rsidR="00A36E96" w:rsidRPr="006078ED">
              <w:rPr>
                <w:lang w:val="en-AU"/>
              </w:rPr>
              <w:t>.</w:t>
            </w:r>
          </w:p>
        </w:tc>
        <w:tc>
          <w:tcPr>
            <w:tcW w:w="2128" w:type="dxa"/>
          </w:tcPr>
          <w:p w14:paraId="53111163" w14:textId="77777777" w:rsidR="003E31BA" w:rsidRPr="006078ED" w:rsidRDefault="003E31BA" w:rsidP="003E31BA">
            <w:pPr>
              <w:rPr>
                <w:iCs/>
                <w:lang w:val="en-AU"/>
              </w:rPr>
            </w:pPr>
            <w:r w:rsidRPr="006078ED">
              <w:rPr>
                <w:iCs/>
                <w:lang w:val="en-AU"/>
              </w:rPr>
              <w:t>The measures – direct or indirect – that show if Blueprint outputs are being delivered.</w:t>
            </w:r>
          </w:p>
        </w:tc>
        <w:tc>
          <w:tcPr>
            <w:tcW w:w="2129" w:type="dxa"/>
          </w:tcPr>
          <w:p w14:paraId="14945511" w14:textId="77777777" w:rsidR="003E31BA" w:rsidRPr="006078ED" w:rsidRDefault="003E31BA" w:rsidP="003E31BA">
            <w:pPr>
              <w:rPr>
                <w:iCs/>
                <w:lang w:val="en-AU"/>
              </w:rPr>
            </w:pPr>
            <w:r w:rsidRPr="006078ED">
              <w:rPr>
                <w:iCs/>
                <w:lang w:val="en-AU"/>
              </w:rPr>
              <w:t>The sources of information and methods used to show that activities have been completed.</w:t>
            </w:r>
          </w:p>
        </w:tc>
        <w:tc>
          <w:tcPr>
            <w:tcW w:w="2130" w:type="dxa"/>
          </w:tcPr>
          <w:p w14:paraId="4A8C0978" w14:textId="77777777" w:rsidR="003E31BA" w:rsidRPr="006078ED" w:rsidRDefault="003E31BA" w:rsidP="003E31BA">
            <w:pPr>
              <w:rPr>
                <w:iCs/>
                <w:lang w:val="en-AU"/>
              </w:rPr>
            </w:pPr>
            <w:r w:rsidRPr="006078ED">
              <w:rPr>
                <w:iCs/>
                <w:lang w:val="en-AU"/>
              </w:rPr>
              <w:t>Identification of factors beyond the project’s control that need to be understood to maintain progress towards delivering high quality activities.</w:t>
            </w:r>
          </w:p>
        </w:tc>
      </w:tr>
      <w:tr w:rsidR="00891840" w:rsidRPr="006078ED" w14:paraId="3AAD628A" w14:textId="77777777" w:rsidTr="00752D4A">
        <w:tc>
          <w:tcPr>
            <w:tcW w:w="2129" w:type="dxa"/>
          </w:tcPr>
          <w:p w14:paraId="286D5E2F" w14:textId="77777777" w:rsidR="00891840" w:rsidRPr="00752D4A" w:rsidRDefault="00891840" w:rsidP="003E31BA">
            <w:pPr>
              <w:rPr>
                <w:rStyle w:val="Emphasis"/>
              </w:rPr>
            </w:pPr>
            <w:r w:rsidRPr="00752D4A">
              <w:rPr>
                <w:rStyle w:val="Emphasis"/>
              </w:rPr>
              <w:t>Inputs</w:t>
            </w:r>
          </w:p>
        </w:tc>
        <w:tc>
          <w:tcPr>
            <w:tcW w:w="2129" w:type="dxa"/>
          </w:tcPr>
          <w:p w14:paraId="744A6CEA" w14:textId="77777777" w:rsidR="00891840" w:rsidRDefault="00891840" w:rsidP="003E31BA">
            <w:pPr>
              <w:rPr>
                <w:iCs/>
                <w:lang w:val="en-AU"/>
              </w:rPr>
            </w:pPr>
            <w:r w:rsidRPr="006078ED">
              <w:rPr>
                <w:iCs/>
                <w:lang w:val="en-AU"/>
              </w:rPr>
              <w:t>Resources – type and level of resources required for the Blueprint</w:t>
            </w:r>
          </w:p>
          <w:p w14:paraId="0FFB299F" w14:textId="71B1E892" w:rsidR="00891840" w:rsidRDefault="00891840" w:rsidP="003E31BA">
            <w:pPr>
              <w:rPr>
                <w:iCs/>
                <w:lang w:val="en-AU"/>
              </w:rPr>
            </w:pPr>
            <w:r w:rsidRPr="006078ED">
              <w:rPr>
                <w:iCs/>
                <w:lang w:val="en-AU"/>
              </w:rPr>
              <w:t>Finance – overall budget</w:t>
            </w:r>
            <w:r>
              <w:rPr>
                <w:iCs/>
                <w:lang w:val="en-AU"/>
              </w:rPr>
              <w:t xml:space="preserve"> </w:t>
            </w:r>
          </w:p>
          <w:p w14:paraId="59684E7A" w14:textId="31786F16" w:rsidR="00891840" w:rsidRPr="006078ED" w:rsidRDefault="00891840" w:rsidP="003E31BA">
            <w:pPr>
              <w:rPr>
                <w:iCs/>
                <w:lang w:val="en-AU"/>
              </w:rPr>
            </w:pPr>
            <w:r w:rsidRPr="006078ED">
              <w:rPr>
                <w:iCs/>
                <w:lang w:val="en-AU"/>
              </w:rPr>
              <w:lastRenderedPageBreak/>
              <w:t>Time – planned start and end date</w:t>
            </w:r>
          </w:p>
        </w:tc>
        <w:tc>
          <w:tcPr>
            <w:tcW w:w="2129" w:type="dxa"/>
          </w:tcPr>
          <w:p w14:paraId="18AC6F5A" w14:textId="0D46608E" w:rsidR="00891840" w:rsidRPr="006078ED" w:rsidRDefault="00891840" w:rsidP="003E31BA">
            <w:pPr>
              <w:rPr>
                <w:iCs/>
                <w:lang w:val="en-AU"/>
              </w:rPr>
            </w:pPr>
            <w:r>
              <w:rPr>
                <w:iCs/>
                <w:lang w:val="en-AU"/>
              </w:rPr>
              <w:lastRenderedPageBreak/>
              <w:t>As outlined in the first column.</w:t>
            </w:r>
          </w:p>
        </w:tc>
        <w:tc>
          <w:tcPr>
            <w:tcW w:w="2129" w:type="dxa"/>
          </w:tcPr>
          <w:p w14:paraId="08C9A436" w14:textId="78990046" w:rsidR="00891840" w:rsidRPr="006078ED" w:rsidRDefault="00891840" w:rsidP="003E31BA">
            <w:pPr>
              <w:rPr>
                <w:iCs/>
                <w:lang w:val="en-AU"/>
              </w:rPr>
            </w:pPr>
            <w:r>
              <w:rPr>
                <w:iCs/>
                <w:lang w:val="en-AU"/>
              </w:rPr>
              <w:t>As outlined in the first column.</w:t>
            </w:r>
          </w:p>
        </w:tc>
      </w:tr>
    </w:tbl>
    <w:p w14:paraId="6565C6B1" w14:textId="150D14FD" w:rsidR="0042083D" w:rsidRPr="00710B57" w:rsidRDefault="00710B57" w:rsidP="0057208B">
      <w:pPr>
        <w:pStyle w:val="Heading3"/>
        <w:pBdr>
          <w:top w:val="single" w:sz="4" w:space="1" w:color="auto"/>
          <w:left w:val="single" w:sz="4" w:space="4" w:color="auto"/>
          <w:bottom w:val="single" w:sz="4" w:space="1" w:color="auto"/>
          <w:right w:val="single" w:sz="4" w:space="4" w:color="auto"/>
        </w:pBdr>
      </w:pPr>
      <w:bookmarkStart w:id="8" w:name="_Box_5._Constructing"/>
      <w:bookmarkEnd w:id="8"/>
      <w:r>
        <w:lastRenderedPageBreak/>
        <w:t xml:space="preserve">Box </w:t>
      </w:r>
      <w:r w:rsidR="00C947B1">
        <w:t>5.</w:t>
      </w:r>
      <w:r w:rsidR="0042083D" w:rsidRPr="00710B57">
        <w:t xml:space="preserve"> Constructing effective performance indicators</w:t>
      </w:r>
    </w:p>
    <w:p w14:paraId="13C878AC" w14:textId="77777777" w:rsidR="0001361E" w:rsidRPr="006078ED" w:rsidRDefault="0001361E" w:rsidP="0057208B">
      <w:pPr>
        <w:pBdr>
          <w:top w:val="single" w:sz="4" w:space="1" w:color="auto"/>
          <w:left w:val="single" w:sz="4" w:space="4" w:color="auto"/>
          <w:bottom w:val="single" w:sz="4" w:space="1" w:color="auto"/>
          <w:right w:val="single" w:sz="4" w:space="4" w:color="auto"/>
        </w:pBdr>
        <w:rPr>
          <w:lang w:val="en-AU"/>
        </w:rPr>
      </w:pPr>
      <w:r w:rsidRPr="006078ED">
        <w:rPr>
          <w:lang w:val="en-AU"/>
        </w:rPr>
        <w:t>The following criteria serve as guidelines for the construction of effective performance indicators:</w:t>
      </w:r>
    </w:p>
    <w:p w14:paraId="0CCA1B7B" w14:textId="77777777" w:rsidR="0001361E" w:rsidRPr="006078ED" w:rsidRDefault="0001361E" w:rsidP="0057208B">
      <w:pPr>
        <w:pStyle w:val="ListParagraph"/>
        <w:numPr>
          <w:ilvl w:val="0"/>
          <w:numId w:val="38"/>
        </w:numPr>
        <w:pBdr>
          <w:top w:val="single" w:sz="4" w:space="1" w:color="auto"/>
          <w:left w:val="single" w:sz="4" w:space="4" w:color="auto"/>
          <w:bottom w:val="single" w:sz="4" w:space="1" w:color="auto"/>
          <w:right w:val="single" w:sz="4" w:space="4" w:color="auto"/>
        </w:pBdr>
        <w:spacing w:after="120"/>
        <w:rPr>
          <w:sz w:val="24"/>
          <w:szCs w:val="24"/>
        </w:rPr>
      </w:pPr>
      <w:r w:rsidRPr="006078ED">
        <w:rPr>
          <w:sz w:val="24"/>
          <w:szCs w:val="24"/>
        </w:rPr>
        <w:t>Indicators should measure change in specifically those social and economic conditions that the programme is attempting to improve.</w:t>
      </w:r>
    </w:p>
    <w:p w14:paraId="408CEB9D" w14:textId="77777777" w:rsidR="0001361E" w:rsidRPr="006078ED" w:rsidRDefault="0001361E" w:rsidP="0057208B">
      <w:pPr>
        <w:pStyle w:val="ListParagraph"/>
        <w:numPr>
          <w:ilvl w:val="0"/>
          <w:numId w:val="38"/>
        </w:numPr>
        <w:pBdr>
          <w:top w:val="single" w:sz="4" w:space="1" w:color="auto"/>
          <w:left w:val="single" w:sz="4" w:space="4" w:color="auto"/>
          <w:bottom w:val="single" w:sz="4" w:space="1" w:color="auto"/>
          <w:right w:val="single" w:sz="4" w:space="4" w:color="auto"/>
        </w:pBdr>
        <w:rPr>
          <w:sz w:val="24"/>
          <w:szCs w:val="24"/>
        </w:rPr>
      </w:pPr>
      <w:r w:rsidRPr="006078ED">
        <w:rPr>
          <w:sz w:val="24"/>
          <w:szCs w:val="24"/>
        </w:rPr>
        <w:t xml:space="preserve">The measurement of progress in any endeavour must relate closely to the aims agreed upon. </w:t>
      </w:r>
    </w:p>
    <w:p w14:paraId="7937CD22" w14:textId="77777777" w:rsidR="0001361E" w:rsidRPr="006078ED" w:rsidRDefault="0001361E" w:rsidP="0057208B">
      <w:pPr>
        <w:pStyle w:val="ListParagraph"/>
        <w:numPr>
          <w:ilvl w:val="0"/>
          <w:numId w:val="38"/>
        </w:numPr>
        <w:pBdr>
          <w:top w:val="single" w:sz="4" w:space="1" w:color="auto"/>
          <w:left w:val="single" w:sz="4" w:space="4" w:color="auto"/>
          <w:bottom w:val="single" w:sz="4" w:space="1" w:color="auto"/>
          <w:right w:val="single" w:sz="4" w:space="4" w:color="auto"/>
        </w:pBdr>
        <w:rPr>
          <w:sz w:val="24"/>
          <w:szCs w:val="24"/>
        </w:rPr>
      </w:pPr>
      <w:r w:rsidRPr="006078ED">
        <w:rPr>
          <w:sz w:val="24"/>
          <w:szCs w:val="24"/>
        </w:rPr>
        <w:t>It follow from items 1 and 2 that the process of selecting indicators should be a participatory one in which all programme stakeholders and a representative sample of beneficiaries should be involved.</w:t>
      </w:r>
    </w:p>
    <w:p w14:paraId="6CC58F27" w14:textId="77777777" w:rsidR="0001361E" w:rsidRPr="006078ED" w:rsidRDefault="0001361E" w:rsidP="0057208B">
      <w:pPr>
        <w:pStyle w:val="ListParagraph"/>
        <w:numPr>
          <w:ilvl w:val="0"/>
          <w:numId w:val="38"/>
        </w:numPr>
        <w:pBdr>
          <w:top w:val="single" w:sz="4" w:space="1" w:color="auto"/>
          <w:left w:val="single" w:sz="4" w:space="4" w:color="auto"/>
          <w:bottom w:val="single" w:sz="4" w:space="1" w:color="auto"/>
          <w:right w:val="single" w:sz="4" w:space="4" w:color="auto"/>
        </w:pBdr>
        <w:rPr>
          <w:sz w:val="24"/>
          <w:szCs w:val="24"/>
        </w:rPr>
      </w:pPr>
      <w:r w:rsidRPr="006078ED">
        <w:rPr>
          <w:sz w:val="24"/>
          <w:szCs w:val="24"/>
        </w:rPr>
        <w:t>All indicators selected must be simple, knowable by all (i.e. by all stakeholders) and easy to monitor.</w:t>
      </w:r>
    </w:p>
    <w:p w14:paraId="7211CA78" w14:textId="77777777" w:rsidR="0001361E" w:rsidRPr="006078ED" w:rsidRDefault="0001361E" w:rsidP="0057208B">
      <w:pPr>
        <w:pStyle w:val="ListParagraph"/>
        <w:numPr>
          <w:ilvl w:val="0"/>
          <w:numId w:val="38"/>
        </w:numPr>
        <w:pBdr>
          <w:top w:val="single" w:sz="4" w:space="1" w:color="auto"/>
          <w:left w:val="single" w:sz="4" w:space="4" w:color="auto"/>
          <w:bottom w:val="single" w:sz="4" w:space="1" w:color="auto"/>
          <w:right w:val="single" w:sz="4" w:space="4" w:color="auto"/>
        </w:pBdr>
        <w:rPr>
          <w:sz w:val="24"/>
          <w:szCs w:val="24"/>
        </w:rPr>
      </w:pPr>
      <w:r w:rsidRPr="006078ED">
        <w:rPr>
          <w:sz w:val="24"/>
          <w:szCs w:val="24"/>
        </w:rPr>
        <w:t>They should be precisely specified and capable of accurate measurement in quantitative or qualitative terms.</w:t>
      </w:r>
    </w:p>
    <w:p w14:paraId="2F914ED0" w14:textId="77777777" w:rsidR="0001361E" w:rsidRPr="006078ED" w:rsidRDefault="0001361E" w:rsidP="0057208B">
      <w:pPr>
        <w:pStyle w:val="ListParagraph"/>
        <w:numPr>
          <w:ilvl w:val="0"/>
          <w:numId w:val="38"/>
        </w:numPr>
        <w:pBdr>
          <w:top w:val="single" w:sz="4" w:space="1" w:color="auto"/>
          <w:left w:val="single" w:sz="4" w:space="4" w:color="auto"/>
          <w:bottom w:val="single" w:sz="4" w:space="1" w:color="auto"/>
          <w:right w:val="single" w:sz="4" w:space="4" w:color="auto"/>
        </w:pBdr>
        <w:rPr>
          <w:sz w:val="24"/>
          <w:szCs w:val="24"/>
        </w:rPr>
      </w:pPr>
      <w:r w:rsidRPr="006078ED">
        <w:rPr>
          <w:sz w:val="24"/>
          <w:szCs w:val="24"/>
        </w:rPr>
        <w:t>Data relating to them must be available, or capable of being produced.</w:t>
      </w:r>
    </w:p>
    <w:p w14:paraId="748946B8" w14:textId="77777777" w:rsidR="0001361E" w:rsidRPr="006078ED" w:rsidRDefault="0001361E" w:rsidP="0057208B">
      <w:pPr>
        <w:pStyle w:val="ListParagraph"/>
        <w:numPr>
          <w:ilvl w:val="0"/>
          <w:numId w:val="38"/>
        </w:numPr>
        <w:pBdr>
          <w:top w:val="single" w:sz="4" w:space="1" w:color="auto"/>
          <w:left w:val="single" w:sz="4" w:space="4" w:color="auto"/>
          <w:bottom w:val="single" w:sz="4" w:space="1" w:color="auto"/>
          <w:right w:val="single" w:sz="4" w:space="4" w:color="auto"/>
        </w:pBdr>
        <w:rPr>
          <w:sz w:val="24"/>
          <w:szCs w:val="24"/>
        </w:rPr>
      </w:pPr>
      <w:r w:rsidRPr="006078ED">
        <w:rPr>
          <w:sz w:val="24"/>
          <w:szCs w:val="24"/>
        </w:rPr>
        <w:t>Movement up and down in the value of any indicator should have an unambiguous positive or negative meaning in relation to programme intentions.</w:t>
      </w:r>
    </w:p>
    <w:p w14:paraId="516AF3C8" w14:textId="77777777" w:rsidR="0001361E" w:rsidRPr="006078ED" w:rsidRDefault="0001361E" w:rsidP="0057208B">
      <w:pPr>
        <w:pStyle w:val="ListParagraph"/>
        <w:numPr>
          <w:ilvl w:val="0"/>
          <w:numId w:val="38"/>
        </w:numPr>
        <w:pBdr>
          <w:top w:val="single" w:sz="4" w:space="1" w:color="auto"/>
          <w:left w:val="single" w:sz="4" w:space="4" w:color="auto"/>
          <w:bottom w:val="single" w:sz="4" w:space="1" w:color="auto"/>
          <w:right w:val="single" w:sz="4" w:space="4" w:color="auto"/>
        </w:pBdr>
        <w:rPr>
          <w:sz w:val="24"/>
          <w:szCs w:val="24"/>
        </w:rPr>
      </w:pPr>
      <w:r w:rsidRPr="006078ED">
        <w:rPr>
          <w:sz w:val="24"/>
          <w:szCs w:val="24"/>
        </w:rPr>
        <w:t>The movement should, so far as possible, reflect changes brought about by the activities initiated under the programme rather than changes stemming from other policy interventions or from non-policy related factors.</w:t>
      </w:r>
    </w:p>
    <w:p w14:paraId="0F1731ED" w14:textId="77777777" w:rsidR="0001361E" w:rsidRPr="006078ED" w:rsidRDefault="0001361E" w:rsidP="0057208B">
      <w:pPr>
        <w:pStyle w:val="ListParagraph"/>
        <w:numPr>
          <w:ilvl w:val="0"/>
          <w:numId w:val="38"/>
        </w:numPr>
        <w:pBdr>
          <w:top w:val="single" w:sz="4" w:space="1" w:color="auto"/>
          <w:left w:val="single" w:sz="4" w:space="4" w:color="auto"/>
          <w:bottom w:val="single" w:sz="4" w:space="1" w:color="auto"/>
          <w:right w:val="single" w:sz="4" w:space="4" w:color="auto"/>
        </w:pBdr>
        <w:rPr>
          <w:sz w:val="24"/>
          <w:szCs w:val="24"/>
        </w:rPr>
      </w:pPr>
      <w:r w:rsidRPr="006078ED">
        <w:rPr>
          <w:sz w:val="24"/>
          <w:szCs w:val="24"/>
        </w:rPr>
        <w:t>The information produced on some indicators may have a ‘downside risk’ in the sense that it may feed negative perceptions and prejudices and must therefore be carefully managed.</w:t>
      </w:r>
    </w:p>
    <w:p w14:paraId="07E304A7" w14:textId="77777777" w:rsidR="0001361E" w:rsidRPr="006078ED" w:rsidRDefault="0001361E" w:rsidP="0057208B">
      <w:pPr>
        <w:pStyle w:val="ListParagraph"/>
        <w:numPr>
          <w:ilvl w:val="0"/>
          <w:numId w:val="38"/>
        </w:numPr>
        <w:pBdr>
          <w:top w:val="single" w:sz="4" w:space="1" w:color="auto"/>
          <w:left w:val="single" w:sz="4" w:space="4" w:color="auto"/>
          <w:bottom w:val="single" w:sz="4" w:space="1" w:color="auto"/>
          <w:right w:val="single" w:sz="4" w:space="4" w:color="auto"/>
        </w:pBdr>
        <w:rPr>
          <w:sz w:val="24"/>
          <w:szCs w:val="24"/>
        </w:rPr>
      </w:pPr>
      <w:r w:rsidRPr="006078ED">
        <w:rPr>
          <w:sz w:val="24"/>
          <w:szCs w:val="24"/>
        </w:rPr>
        <w:t xml:space="preserve">Given the range of objectives that the programme is attempting to achieve, in the selection process there should be a clear understanding of the difference between ‘structure’, ‘process’ and ‘outcome’ indicators and of the usefulness of certain proxy indicators in some circumstances. </w:t>
      </w:r>
    </w:p>
    <w:p w14:paraId="2B362CF2" w14:textId="77777777" w:rsidR="0001361E" w:rsidRPr="006078ED" w:rsidRDefault="0001361E" w:rsidP="0057208B">
      <w:pPr>
        <w:pBdr>
          <w:top w:val="single" w:sz="4" w:space="1" w:color="auto"/>
          <w:left w:val="single" w:sz="4" w:space="4" w:color="auto"/>
          <w:bottom w:val="single" w:sz="4" w:space="1" w:color="auto"/>
          <w:right w:val="single" w:sz="4" w:space="4" w:color="auto"/>
        </w:pBdr>
        <w:rPr>
          <w:lang w:val="en-AU"/>
        </w:rPr>
      </w:pPr>
      <w:r w:rsidRPr="006078ED">
        <w:rPr>
          <w:lang w:val="en-AU"/>
        </w:rPr>
        <w:t xml:space="preserve">It is important to keep </w:t>
      </w:r>
      <w:r w:rsidRPr="00111997">
        <w:rPr>
          <w:rStyle w:val="Strong"/>
        </w:rPr>
        <w:t>S</w:t>
      </w:r>
      <w:r w:rsidRPr="006078ED">
        <w:rPr>
          <w:lang w:val="en-AU"/>
        </w:rPr>
        <w:t xml:space="preserve">, </w:t>
      </w:r>
      <w:r w:rsidRPr="00111997">
        <w:rPr>
          <w:rStyle w:val="Strong"/>
        </w:rPr>
        <w:t>P</w:t>
      </w:r>
      <w:r w:rsidRPr="006078ED">
        <w:rPr>
          <w:lang w:val="en-AU"/>
        </w:rPr>
        <w:t xml:space="preserve"> and </w:t>
      </w:r>
      <w:r w:rsidRPr="00111997">
        <w:rPr>
          <w:rStyle w:val="Strong"/>
        </w:rPr>
        <w:t>O</w:t>
      </w:r>
      <w:r w:rsidRPr="006078ED">
        <w:rPr>
          <w:lang w:val="en-AU"/>
        </w:rPr>
        <w:t xml:space="preserve"> indicators separate because it may well be that despite the ‘structure’ </w:t>
      </w:r>
      <w:r w:rsidRPr="00111997">
        <w:rPr>
          <w:rStyle w:val="Strong"/>
        </w:rPr>
        <w:t>(S)</w:t>
      </w:r>
      <w:r w:rsidRPr="006078ED">
        <w:rPr>
          <w:lang w:val="en-AU"/>
        </w:rPr>
        <w:t xml:space="preserve">, the ‘process’ </w:t>
      </w:r>
      <w:r w:rsidRPr="00111997">
        <w:rPr>
          <w:rStyle w:val="Strong"/>
        </w:rPr>
        <w:t>(P)</w:t>
      </w:r>
      <w:r w:rsidRPr="006078ED">
        <w:rPr>
          <w:lang w:val="en-AU"/>
        </w:rPr>
        <w:t xml:space="preserve"> may not implement the rules very well, nor may the ‘outcome’ </w:t>
      </w:r>
      <w:r w:rsidRPr="00111997">
        <w:rPr>
          <w:rStyle w:val="Strong"/>
        </w:rPr>
        <w:t>(O)</w:t>
      </w:r>
      <w:r w:rsidRPr="006078ED">
        <w:rPr>
          <w:lang w:val="en-AU"/>
        </w:rPr>
        <w:t xml:space="preserve"> reflect their apparent intention. As Peter Ambrose puts it:</w:t>
      </w:r>
    </w:p>
    <w:p w14:paraId="5867152E" w14:textId="77777777" w:rsidR="0001361E" w:rsidRPr="006078ED" w:rsidRDefault="0001361E" w:rsidP="0057208B">
      <w:pPr>
        <w:pBdr>
          <w:top w:val="single" w:sz="4" w:space="1" w:color="auto"/>
          <w:left w:val="single" w:sz="4" w:space="4" w:color="auto"/>
          <w:bottom w:val="single" w:sz="4" w:space="1" w:color="auto"/>
          <w:right w:val="single" w:sz="4" w:space="4" w:color="auto"/>
        </w:pBdr>
        <w:rPr>
          <w:lang w:val="en-AU"/>
        </w:rPr>
      </w:pPr>
      <w:r w:rsidRPr="006078ED">
        <w:rPr>
          <w:lang w:val="en-AU"/>
        </w:rPr>
        <w:t xml:space="preserve">The three types of indicator can be understood by analogy with making a pudding. The </w:t>
      </w:r>
      <w:r w:rsidRPr="0001361E">
        <w:rPr>
          <w:rStyle w:val="Strong"/>
        </w:rPr>
        <w:t>S</w:t>
      </w:r>
      <w:r w:rsidRPr="006078ED">
        <w:rPr>
          <w:lang w:val="en-AU"/>
        </w:rPr>
        <w:t xml:space="preserve"> is the recipe, the </w:t>
      </w:r>
      <w:r w:rsidRPr="0001361E">
        <w:rPr>
          <w:rStyle w:val="Strong"/>
        </w:rPr>
        <w:t>P</w:t>
      </w:r>
      <w:r w:rsidRPr="006078ED">
        <w:rPr>
          <w:lang w:val="en-AU"/>
        </w:rPr>
        <w:t xml:space="preserve"> is the making of the pudding and the </w:t>
      </w:r>
      <w:r w:rsidRPr="00204EA4">
        <w:rPr>
          <w:rStyle w:val="Strong"/>
        </w:rPr>
        <w:t>O</w:t>
      </w:r>
      <w:r w:rsidRPr="006078ED">
        <w:rPr>
          <w:lang w:val="en-AU"/>
        </w:rPr>
        <w:t xml:space="preserve"> is the eating. Proverbially, the proof of the matter lies in the </w:t>
      </w:r>
      <w:r w:rsidRPr="00204EA4">
        <w:rPr>
          <w:rStyle w:val="Strong"/>
        </w:rPr>
        <w:t>O</w:t>
      </w:r>
      <w:r w:rsidRPr="006078ED">
        <w:rPr>
          <w:lang w:val="en-AU"/>
        </w:rPr>
        <w:t>, not in the other two.</w:t>
      </w:r>
    </w:p>
    <w:p w14:paraId="3CDD44D3" w14:textId="6FD1E00C" w:rsidR="003E31BA" w:rsidRPr="00C0574B" w:rsidRDefault="003E31BA" w:rsidP="00BB3B4C">
      <w:pPr>
        <w:spacing w:line="276" w:lineRule="auto"/>
        <w:rPr>
          <w:lang w:val="en-AU"/>
        </w:rPr>
      </w:pPr>
      <w:r w:rsidRPr="00C0574B">
        <w:rPr>
          <w:lang w:val="en-AU"/>
        </w:rPr>
        <w:t>In summary then, an effective Evaluation Plan would normally be organi</w:t>
      </w:r>
      <w:r w:rsidR="00A36E96" w:rsidRPr="00C0574B">
        <w:rPr>
          <w:lang w:val="en-AU"/>
        </w:rPr>
        <w:t>s</w:t>
      </w:r>
      <w:r w:rsidRPr="00C0574B">
        <w:rPr>
          <w:lang w:val="en-AU"/>
        </w:rPr>
        <w:t xml:space="preserve">ed around the following considerations: </w:t>
      </w:r>
    </w:p>
    <w:p w14:paraId="7184D7CB" w14:textId="77777777" w:rsidR="003E31BA" w:rsidRPr="00C0574B" w:rsidRDefault="003E31BA" w:rsidP="00BB3B4C">
      <w:pPr>
        <w:spacing w:line="276" w:lineRule="auto"/>
        <w:rPr>
          <w:lang w:val="en-AU"/>
        </w:rPr>
      </w:pPr>
      <w:r w:rsidRPr="00111997">
        <w:rPr>
          <w:rStyle w:val="Emphasis"/>
        </w:rPr>
        <w:lastRenderedPageBreak/>
        <w:t>Systems design and rationale:</w:t>
      </w:r>
      <w:r w:rsidRPr="00C0574B">
        <w:rPr>
          <w:lang w:val="en-AU"/>
        </w:rPr>
        <w:t xml:space="preserve"> Programme context; systems rationale; the purpose of the evaluation; evaluation approach; design principles; systems logic, accountabilities framework and performance measures; research questions; research methods.</w:t>
      </w:r>
    </w:p>
    <w:p w14:paraId="0606CAE0" w14:textId="77777777" w:rsidR="003E31BA" w:rsidRPr="00C0574B" w:rsidRDefault="003E31BA" w:rsidP="00253A33">
      <w:pPr>
        <w:spacing w:line="276" w:lineRule="auto"/>
        <w:rPr>
          <w:lang w:val="en-AU"/>
        </w:rPr>
      </w:pPr>
      <w:r w:rsidRPr="00111997">
        <w:rPr>
          <w:rStyle w:val="Emphasis"/>
        </w:rPr>
        <w:t>Process evaluation framework</w:t>
      </w:r>
      <w:r w:rsidRPr="00C0574B">
        <w:rPr>
          <w:lang w:val="en-AU"/>
        </w:rPr>
        <w:t>: rationale; observation sites; sampling and recruitment of participants; performance measures; research questions; qualitative research methods.</w:t>
      </w:r>
    </w:p>
    <w:p w14:paraId="50288CBC" w14:textId="77777777" w:rsidR="003E31BA" w:rsidRPr="00C0574B" w:rsidRDefault="003E31BA" w:rsidP="00253A33">
      <w:pPr>
        <w:spacing w:line="276" w:lineRule="auto"/>
        <w:rPr>
          <w:lang w:val="en-AU"/>
        </w:rPr>
      </w:pPr>
      <w:r w:rsidRPr="00111997">
        <w:rPr>
          <w:rStyle w:val="Emphasis"/>
        </w:rPr>
        <w:t>Outcome evaluation framework</w:t>
      </w:r>
      <w:r w:rsidRPr="00C0574B">
        <w:rPr>
          <w:lang w:val="en-AU"/>
        </w:rPr>
        <w:t>: rationale; goals; performance measures; research questions; identification of data sets; quantitative research methods including programme costing methodology.</w:t>
      </w:r>
    </w:p>
    <w:p w14:paraId="62D2CD1A" w14:textId="0406291E" w:rsidR="003E31BA" w:rsidRPr="00C0574B" w:rsidRDefault="003E31BA" w:rsidP="00BB3B4C">
      <w:pPr>
        <w:spacing w:line="276" w:lineRule="auto"/>
        <w:rPr>
          <w:lang w:val="en-AU"/>
        </w:rPr>
      </w:pPr>
      <w:r w:rsidRPr="00204EA4">
        <w:rPr>
          <w:rStyle w:val="Emphasis"/>
        </w:rPr>
        <w:t>Strategic learning evaluation framework</w:t>
      </w:r>
      <w:r w:rsidRPr="00C0574B">
        <w:rPr>
          <w:lang w:val="en-AU"/>
        </w:rPr>
        <w:t>: rationale; mapping of the communication ecolo</w:t>
      </w:r>
      <w:r w:rsidR="00F82D13" w:rsidRPr="00C0574B">
        <w:rPr>
          <w:lang w:val="en-AU"/>
        </w:rPr>
        <w:t>gy; methods of systems learning;</w:t>
      </w:r>
      <w:r w:rsidRPr="00C0574B">
        <w:rPr>
          <w:lang w:val="en-AU"/>
        </w:rPr>
        <w:t xml:space="preserve"> communication and story-telling; performance measures; research questions; identification of data sets; qualitative research methods.</w:t>
      </w:r>
    </w:p>
    <w:p w14:paraId="19CA6A07" w14:textId="77777777" w:rsidR="003E31BA" w:rsidRPr="00C0574B" w:rsidRDefault="003E31BA" w:rsidP="00253A33">
      <w:pPr>
        <w:spacing w:line="276" w:lineRule="auto"/>
        <w:rPr>
          <w:lang w:val="en-AU"/>
        </w:rPr>
      </w:pPr>
      <w:r w:rsidRPr="00111997">
        <w:rPr>
          <w:rStyle w:val="Emphasis"/>
        </w:rPr>
        <w:t>Evaluation management</w:t>
      </w:r>
      <w:r w:rsidRPr="00C0574B">
        <w:rPr>
          <w:lang w:val="en-AU"/>
        </w:rPr>
        <w:t>: team roles and responsibilities; reporting activities and timeframes; communication protocols with RTIS&amp;HL and the National Coordination team.</w:t>
      </w:r>
    </w:p>
    <w:p w14:paraId="326D9C85" w14:textId="703905A4" w:rsidR="00A82B6C" w:rsidRPr="00C0574B" w:rsidRDefault="003E31BA" w:rsidP="00BB3B4C">
      <w:pPr>
        <w:spacing w:line="276" w:lineRule="auto"/>
        <w:rPr>
          <w:lang w:val="en-AU"/>
        </w:rPr>
      </w:pPr>
      <w:r w:rsidRPr="00C0574B">
        <w:rPr>
          <w:lang w:val="en-AU"/>
        </w:rPr>
        <w:t xml:space="preserve">While some lessons could be drawn from the Urbis, </w:t>
      </w:r>
      <w:r w:rsidRPr="00C0574B">
        <w:rPr>
          <w:i/>
          <w:lang w:val="en-AU"/>
        </w:rPr>
        <w:t xml:space="preserve">Indigenous Chronic Disease Package </w:t>
      </w:r>
      <w:r w:rsidRPr="00111997">
        <w:rPr>
          <w:rStyle w:val="Emphasis"/>
        </w:rPr>
        <w:t>Monitoring and Evaluation Framework</w:t>
      </w:r>
      <w:r w:rsidRPr="00C0574B">
        <w:rPr>
          <w:lang w:val="en-AU"/>
        </w:rPr>
        <w:t xml:space="preserve"> in terms of its’ outcome evaluation framework; the evidence that we have compiled in this report strongly suggests that any Evaluation Plan for the TIS&amp;HL programme should be developed us</w:t>
      </w:r>
      <w:r w:rsidR="00CD0A5E" w:rsidRPr="00C0574B">
        <w:rPr>
          <w:lang w:val="en-AU"/>
        </w:rPr>
        <w:t xml:space="preserve">ing a co-design principle with </w:t>
      </w:r>
      <w:r w:rsidR="009747FC" w:rsidRPr="00C0574B">
        <w:rPr>
          <w:lang w:val="en-AU"/>
        </w:rPr>
        <w:t>Indigenous Australian</w:t>
      </w:r>
      <w:r w:rsidRPr="00C0574B">
        <w:rPr>
          <w:lang w:val="en-AU"/>
        </w:rPr>
        <w:t xml:space="preserve"> communities. Community-driven development remains the key way forward for achieving progressive health outcomes in </w:t>
      </w:r>
      <w:r w:rsidR="009747FC" w:rsidRPr="00C0574B">
        <w:rPr>
          <w:lang w:val="en-AU"/>
        </w:rPr>
        <w:t>Indigenous Australian</w:t>
      </w:r>
      <w:r w:rsidRPr="00C0574B">
        <w:rPr>
          <w:lang w:val="en-AU"/>
        </w:rPr>
        <w:t xml:space="preserve"> communities.</w:t>
      </w:r>
    </w:p>
    <w:p w14:paraId="28673C49" w14:textId="77777777" w:rsidR="00EE4AFF" w:rsidRPr="00C0574B" w:rsidRDefault="00EE4AFF" w:rsidP="002155B3">
      <w:pPr>
        <w:pStyle w:val="Heading1"/>
        <w:rPr>
          <w:rFonts w:ascii="Arial Narrow" w:hAnsi="Arial Narrow"/>
          <w:sz w:val="32"/>
        </w:rPr>
      </w:pPr>
      <w:r w:rsidRPr="00C0574B">
        <w:rPr>
          <w:rFonts w:ascii="Arial Narrow" w:hAnsi="Arial Narrow"/>
          <w:sz w:val="32"/>
        </w:rPr>
        <w:t xml:space="preserve">Conclusions and Recommendations </w:t>
      </w:r>
    </w:p>
    <w:p w14:paraId="0D321C96" w14:textId="3AEA1C76" w:rsidR="00023393" w:rsidRPr="00C0574B" w:rsidRDefault="00314891" w:rsidP="00253A33">
      <w:pPr>
        <w:spacing w:line="276" w:lineRule="auto"/>
        <w:rPr>
          <w:lang w:val="en-AU"/>
        </w:rPr>
      </w:pPr>
      <w:r w:rsidRPr="00C0574B">
        <w:rPr>
          <w:lang w:val="en-AU"/>
        </w:rPr>
        <w:t>The outcomes of this MCDA support the findings of the rapid review</w:t>
      </w:r>
      <w:r w:rsidR="0012359C" w:rsidRPr="00C0574B">
        <w:rPr>
          <w:lang w:val="en-AU"/>
        </w:rPr>
        <w:t xml:space="preserve"> and consultation </w:t>
      </w:r>
      <w:r w:rsidRPr="00C0574B">
        <w:rPr>
          <w:lang w:val="en-AU"/>
        </w:rPr>
        <w:t>described in Reports 1 and 2</w:t>
      </w:r>
      <w:r w:rsidR="00247CA6" w:rsidRPr="00C0574B">
        <w:rPr>
          <w:lang w:val="en-AU"/>
        </w:rPr>
        <w:t xml:space="preserve"> </w:t>
      </w:r>
      <w:r w:rsidR="0012359C" w:rsidRPr="00C0574B">
        <w:rPr>
          <w:lang w:val="en-AU"/>
        </w:rPr>
        <w:t xml:space="preserve">respectively.  </w:t>
      </w:r>
      <w:r w:rsidR="009F2D14">
        <w:rPr>
          <w:lang w:val="en-AU"/>
        </w:rPr>
        <w:t>The ‘best’ performing ‘</w:t>
      </w:r>
      <w:proofErr w:type="gramStart"/>
      <w:r w:rsidR="009F2D14">
        <w:rPr>
          <w:lang w:val="en-AU"/>
        </w:rPr>
        <w:t>Options’,</w:t>
      </w:r>
      <w:proofErr w:type="gramEnd"/>
      <w:r w:rsidR="009F2D14">
        <w:rPr>
          <w:lang w:val="en-AU"/>
        </w:rPr>
        <w:t xml:space="preserve"> or combinations of activities have been identified based on the available evidence. </w:t>
      </w:r>
      <w:r w:rsidR="0012359C" w:rsidRPr="00C0574B">
        <w:rPr>
          <w:lang w:val="en-AU"/>
        </w:rPr>
        <w:t>It is therefore recommended that the TIS&amp;HL programme:</w:t>
      </w:r>
    </w:p>
    <w:p w14:paraId="45454B31" w14:textId="4C6FB1CE" w:rsidR="00247CA6" w:rsidRPr="00C0574B" w:rsidRDefault="0012359C" w:rsidP="005A7DFE">
      <w:pPr>
        <w:pStyle w:val="BulletList"/>
        <w:spacing w:line="276" w:lineRule="auto"/>
        <w:ind w:left="709"/>
        <w:rPr>
          <w:rFonts w:ascii="Arial Narrow" w:hAnsi="Arial Narrow"/>
          <w:lang w:val="en-AU"/>
        </w:rPr>
      </w:pPr>
      <w:r w:rsidRPr="00C0574B">
        <w:rPr>
          <w:rFonts w:ascii="Arial Narrow" w:hAnsi="Arial Narrow"/>
          <w:lang w:val="en-AU"/>
        </w:rPr>
        <w:t xml:space="preserve">Integrates </w:t>
      </w:r>
      <w:r w:rsidR="00247CA6" w:rsidRPr="00C0574B">
        <w:rPr>
          <w:rFonts w:ascii="Arial Narrow" w:hAnsi="Arial Narrow"/>
          <w:lang w:val="en-AU"/>
        </w:rPr>
        <w:t xml:space="preserve"> </w:t>
      </w:r>
      <w:r w:rsidRPr="00C0574B">
        <w:rPr>
          <w:rFonts w:ascii="Arial Narrow" w:hAnsi="Arial Narrow"/>
          <w:lang w:val="en-AU"/>
        </w:rPr>
        <w:t xml:space="preserve">a </w:t>
      </w:r>
      <w:r w:rsidR="00247CA6" w:rsidRPr="00C0574B">
        <w:rPr>
          <w:rFonts w:ascii="Arial Narrow" w:hAnsi="Arial Narrow"/>
          <w:lang w:val="en-AU"/>
        </w:rPr>
        <w:t xml:space="preserve">reporting and evaluating </w:t>
      </w:r>
      <w:r w:rsidRPr="00C0574B">
        <w:rPr>
          <w:rFonts w:ascii="Arial Narrow" w:hAnsi="Arial Narrow"/>
          <w:lang w:val="en-AU"/>
        </w:rPr>
        <w:t xml:space="preserve"> framework into</w:t>
      </w:r>
      <w:r w:rsidR="00247CA6" w:rsidRPr="00C0574B">
        <w:rPr>
          <w:rFonts w:ascii="Arial Narrow" w:hAnsi="Arial Narrow"/>
          <w:lang w:val="en-AU"/>
        </w:rPr>
        <w:t xml:space="preserve"> future iterations of the programme</w:t>
      </w:r>
      <w:r w:rsidR="003E31BA" w:rsidRPr="00C0574B">
        <w:rPr>
          <w:rFonts w:ascii="Arial Narrow" w:hAnsi="Arial Narrow"/>
          <w:lang w:val="en-AU"/>
        </w:rPr>
        <w:t xml:space="preserve"> as described above</w:t>
      </w:r>
      <w:r w:rsidR="00ED6CD5">
        <w:rPr>
          <w:rFonts w:ascii="Arial Narrow" w:hAnsi="Arial Narrow"/>
          <w:lang w:val="en-AU"/>
        </w:rPr>
        <w:t xml:space="preserve"> to reduce data gaps in future monitoring and review of the effectiveness of activities</w:t>
      </w:r>
      <w:r w:rsidRPr="00C0574B">
        <w:rPr>
          <w:rFonts w:ascii="Arial Narrow" w:hAnsi="Arial Narrow"/>
          <w:lang w:val="en-AU"/>
        </w:rPr>
        <w:t>;</w:t>
      </w:r>
    </w:p>
    <w:p w14:paraId="221381BA" w14:textId="21BF71EC" w:rsidR="0012359C" w:rsidRPr="00C0574B" w:rsidRDefault="0012359C" w:rsidP="005A7DFE">
      <w:pPr>
        <w:pStyle w:val="BulletList"/>
        <w:spacing w:line="276" w:lineRule="auto"/>
        <w:ind w:left="709"/>
        <w:rPr>
          <w:rFonts w:ascii="Arial Narrow" w:hAnsi="Arial Narrow"/>
          <w:lang w:val="en-AU"/>
        </w:rPr>
      </w:pPr>
      <w:r w:rsidRPr="00C0574B">
        <w:rPr>
          <w:rFonts w:ascii="Arial Narrow" w:hAnsi="Arial Narrow"/>
          <w:lang w:val="en-AU"/>
        </w:rPr>
        <w:t xml:space="preserve">Retains the flexibility of its funding approach, but provides advice to programme teams regarding the types of activities that are effective.  For example, a set of good practice case studies could be produced based on the material collected during the Programme review, using the top three Options from </w:t>
      </w:r>
      <w:r w:rsidR="009F2D14">
        <w:rPr>
          <w:rFonts w:ascii="Arial Narrow" w:hAnsi="Arial Narrow"/>
          <w:lang w:val="en-AU"/>
        </w:rPr>
        <w:t xml:space="preserve">each of </w:t>
      </w:r>
      <w:r w:rsidRPr="00C0574B">
        <w:rPr>
          <w:rFonts w:ascii="Arial Narrow" w:hAnsi="Arial Narrow"/>
          <w:lang w:val="en-AU"/>
        </w:rPr>
        <w:t xml:space="preserve">the </w:t>
      </w:r>
      <w:r w:rsidR="009F2D14">
        <w:rPr>
          <w:rFonts w:ascii="Arial Narrow" w:hAnsi="Arial Narrow"/>
          <w:lang w:val="en-AU"/>
        </w:rPr>
        <w:t xml:space="preserve">broad </w:t>
      </w:r>
      <w:r w:rsidRPr="00C0574B">
        <w:rPr>
          <w:rFonts w:ascii="Arial Narrow" w:hAnsi="Arial Narrow"/>
          <w:lang w:val="en-AU"/>
        </w:rPr>
        <w:t xml:space="preserve">MCDA </w:t>
      </w:r>
      <w:r w:rsidR="009F2D14">
        <w:rPr>
          <w:rFonts w:ascii="Arial Narrow" w:hAnsi="Arial Narrow"/>
          <w:lang w:val="en-AU"/>
        </w:rPr>
        <w:t xml:space="preserve">criteria </w:t>
      </w:r>
      <w:r w:rsidRPr="00C0574B">
        <w:rPr>
          <w:rFonts w:ascii="Arial Narrow" w:hAnsi="Arial Narrow"/>
          <w:lang w:val="en-AU"/>
        </w:rPr>
        <w:t xml:space="preserve">as a </w:t>
      </w:r>
      <w:r w:rsidR="00AA14D9" w:rsidRPr="00C0574B">
        <w:rPr>
          <w:rFonts w:ascii="Arial Narrow" w:hAnsi="Arial Narrow"/>
          <w:lang w:val="en-AU"/>
        </w:rPr>
        <w:t>starting</w:t>
      </w:r>
      <w:r w:rsidRPr="00C0574B">
        <w:rPr>
          <w:rFonts w:ascii="Arial Narrow" w:hAnsi="Arial Narrow"/>
          <w:lang w:val="en-AU"/>
        </w:rPr>
        <w:t xml:space="preserve"> point</w:t>
      </w:r>
      <w:r w:rsidR="009F2D14">
        <w:rPr>
          <w:rFonts w:ascii="Arial Narrow" w:hAnsi="Arial Narrow"/>
          <w:lang w:val="en-AU"/>
        </w:rPr>
        <w:t>, or choosing the top scorers within each sub-criterion depending on what</w:t>
      </w:r>
      <w:r w:rsidR="00ED6CD5">
        <w:rPr>
          <w:rFonts w:ascii="Arial Narrow" w:hAnsi="Arial Narrow"/>
          <w:lang w:val="en-AU"/>
        </w:rPr>
        <w:t xml:space="preserve"> factors</w:t>
      </w:r>
      <w:r w:rsidR="009F2D14">
        <w:rPr>
          <w:rFonts w:ascii="Arial Narrow" w:hAnsi="Arial Narrow"/>
          <w:lang w:val="en-AU"/>
        </w:rPr>
        <w:t xml:space="preserve"> the Department wishes to prioritise</w:t>
      </w:r>
      <w:r w:rsidRPr="00C0574B">
        <w:rPr>
          <w:rFonts w:ascii="Arial Narrow" w:hAnsi="Arial Narrow"/>
          <w:lang w:val="en-AU"/>
        </w:rPr>
        <w:t>;</w:t>
      </w:r>
    </w:p>
    <w:p w14:paraId="2FA9EDDE" w14:textId="6C2BA6D6" w:rsidR="00B25F4E" w:rsidRDefault="00023393" w:rsidP="005A7DFE">
      <w:pPr>
        <w:pStyle w:val="BulletList"/>
        <w:spacing w:line="276" w:lineRule="auto"/>
        <w:ind w:left="709"/>
        <w:rPr>
          <w:rFonts w:ascii="Arial Narrow" w:hAnsi="Arial Narrow"/>
          <w:lang w:val="en-AU"/>
        </w:rPr>
      </w:pPr>
      <w:r w:rsidRPr="00C0574B">
        <w:rPr>
          <w:rFonts w:ascii="Arial Narrow" w:hAnsi="Arial Narrow"/>
          <w:lang w:val="en-AU"/>
        </w:rPr>
        <w:t>Continue</w:t>
      </w:r>
      <w:r w:rsidR="0012359C" w:rsidRPr="00C0574B">
        <w:rPr>
          <w:rFonts w:ascii="Arial Narrow" w:hAnsi="Arial Narrow"/>
          <w:lang w:val="en-AU"/>
        </w:rPr>
        <w:t>s</w:t>
      </w:r>
      <w:r w:rsidRPr="00C0574B">
        <w:rPr>
          <w:rFonts w:ascii="Arial Narrow" w:hAnsi="Arial Narrow"/>
          <w:lang w:val="en-AU"/>
        </w:rPr>
        <w:t xml:space="preserve"> to develop a multi-faceted intervention approach </w:t>
      </w:r>
      <w:r w:rsidR="00DF5B88" w:rsidRPr="00C0574B">
        <w:rPr>
          <w:rFonts w:ascii="Arial Narrow" w:hAnsi="Arial Narrow"/>
          <w:lang w:val="en-AU"/>
        </w:rPr>
        <w:t>that</w:t>
      </w:r>
      <w:r w:rsidR="00B25F4E">
        <w:rPr>
          <w:rFonts w:ascii="Arial Narrow" w:hAnsi="Arial Narrow"/>
          <w:lang w:val="en-AU"/>
        </w:rPr>
        <w:t xml:space="preserve"> includes elements such as </w:t>
      </w:r>
      <w:r w:rsidR="00B25F4E" w:rsidRPr="00B25F4E">
        <w:rPr>
          <w:rFonts w:ascii="Arial Narrow" w:hAnsi="Arial Narrow"/>
          <w:lang w:val="en-AU"/>
        </w:rPr>
        <w:t>social marketing, community education, quit support groups, nutrition and physical activity programmes and school based interventions</w:t>
      </w:r>
      <w:r w:rsidR="00B25F4E">
        <w:rPr>
          <w:rFonts w:ascii="Arial Narrow" w:hAnsi="Arial Narrow"/>
          <w:lang w:val="en-AU"/>
        </w:rPr>
        <w:t>;</w:t>
      </w:r>
    </w:p>
    <w:p w14:paraId="30EC90FB" w14:textId="2C862BE4" w:rsidR="00B25F4E" w:rsidRDefault="00B25F4E" w:rsidP="005A7DFE">
      <w:pPr>
        <w:pStyle w:val="BulletList"/>
        <w:spacing w:line="276" w:lineRule="auto"/>
        <w:ind w:left="709"/>
        <w:rPr>
          <w:rFonts w:ascii="Arial Narrow" w:hAnsi="Arial Narrow"/>
          <w:lang w:val="en-AU"/>
        </w:rPr>
      </w:pPr>
      <w:r>
        <w:rPr>
          <w:rFonts w:ascii="Arial Narrow" w:hAnsi="Arial Narrow"/>
          <w:lang w:val="en-AU"/>
        </w:rPr>
        <w:t xml:space="preserve"> I</w:t>
      </w:r>
      <w:r w:rsidR="00DF5B88" w:rsidRPr="00C0574B">
        <w:rPr>
          <w:rFonts w:ascii="Arial Narrow" w:hAnsi="Arial Narrow"/>
          <w:lang w:val="en-AU"/>
        </w:rPr>
        <w:t>nvolves local communities i</w:t>
      </w:r>
      <w:r w:rsidR="00AA14D9" w:rsidRPr="00C0574B">
        <w:rPr>
          <w:rFonts w:ascii="Arial Narrow" w:hAnsi="Arial Narrow"/>
          <w:lang w:val="en-AU"/>
        </w:rPr>
        <w:t>n design, delivery and planning</w:t>
      </w:r>
      <w:r>
        <w:rPr>
          <w:rFonts w:ascii="Arial Narrow" w:hAnsi="Arial Narrow"/>
          <w:lang w:val="en-AU"/>
        </w:rPr>
        <w:t xml:space="preserve"> of programmes</w:t>
      </w:r>
      <w:r w:rsidR="00AA14D9" w:rsidRPr="00C0574B">
        <w:rPr>
          <w:rFonts w:ascii="Arial Narrow" w:hAnsi="Arial Narrow"/>
          <w:lang w:val="en-AU"/>
        </w:rPr>
        <w:t>, thereby b</w:t>
      </w:r>
      <w:r w:rsidR="00DF5B88" w:rsidRPr="00C0574B">
        <w:rPr>
          <w:rFonts w:ascii="Arial Narrow" w:hAnsi="Arial Narrow"/>
          <w:lang w:val="en-AU"/>
        </w:rPr>
        <w:t>uild</w:t>
      </w:r>
      <w:r w:rsidR="00AA14D9" w:rsidRPr="00C0574B">
        <w:rPr>
          <w:rFonts w:ascii="Arial Narrow" w:hAnsi="Arial Narrow"/>
          <w:lang w:val="en-AU"/>
        </w:rPr>
        <w:t>ing</w:t>
      </w:r>
      <w:r w:rsidR="00023393" w:rsidRPr="00C0574B">
        <w:rPr>
          <w:rFonts w:ascii="Arial Narrow" w:hAnsi="Arial Narrow"/>
          <w:lang w:val="en-AU"/>
        </w:rPr>
        <w:t xml:space="preserve"> on the success of </w:t>
      </w:r>
      <w:r w:rsidR="0015313F" w:rsidRPr="00C0574B">
        <w:rPr>
          <w:rFonts w:ascii="Arial Narrow" w:hAnsi="Arial Narrow"/>
          <w:lang w:val="en-AU"/>
        </w:rPr>
        <w:t xml:space="preserve">recent </w:t>
      </w:r>
      <w:r w:rsidR="00023393" w:rsidRPr="00C0574B">
        <w:rPr>
          <w:rFonts w:ascii="Arial Narrow" w:hAnsi="Arial Narrow"/>
          <w:lang w:val="en-AU"/>
        </w:rPr>
        <w:t>interventions</w:t>
      </w:r>
      <w:r w:rsidR="00AA14D9" w:rsidRPr="00C0574B">
        <w:rPr>
          <w:rFonts w:ascii="Arial Narrow" w:hAnsi="Arial Narrow"/>
          <w:lang w:val="en-AU"/>
        </w:rPr>
        <w:t>;</w:t>
      </w:r>
      <w:r w:rsidR="00023393" w:rsidRPr="00C0574B">
        <w:rPr>
          <w:rFonts w:ascii="Arial Narrow" w:hAnsi="Arial Narrow"/>
          <w:lang w:val="en-AU"/>
        </w:rPr>
        <w:t xml:space="preserve"> </w:t>
      </w:r>
    </w:p>
    <w:p w14:paraId="3CBC1F86" w14:textId="47407021" w:rsidR="00247CA6" w:rsidRPr="00C0574B" w:rsidRDefault="00247CA6" w:rsidP="005A7DFE">
      <w:pPr>
        <w:pStyle w:val="BulletList"/>
        <w:spacing w:line="276" w:lineRule="auto"/>
        <w:ind w:left="709"/>
        <w:rPr>
          <w:rFonts w:ascii="Arial Narrow" w:hAnsi="Arial Narrow"/>
          <w:lang w:val="en-AU"/>
        </w:rPr>
      </w:pPr>
      <w:r w:rsidRPr="00C0574B">
        <w:rPr>
          <w:rFonts w:ascii="Arial Narrow" w:hAnsi="Arial Narrow"/>
          <w:lang w:val="en-AU"/>
        </w:rPr>
        <w:lastRenderedPageBreak/>
        <w:t>Build</w:t>
      </w:r>
      <w:r w:rsidR="00AA14D9" w:rsidRPr="00C0574B">
        <w:rPr>
          <w:rFonts w:ascii="Arial Narrow" w:hAnsi="Arial Narrow"/>
          <w:lang w:val="en-AU"/>
        </w:rPr>
        <w:t>s</w:t>
      </w:r>
      <w:r w:rsidRPr="00C0574B">
        <w:rPr>
          <w:rFonts w:ascii="Arial Narrow" w:hAnsi="Arial Narrow"/>
          <w:lang w:val="en-AU"/>
        </w:rPr>
        <w:t xml:space="preserve"> on the good work initiated by </w:t>
      </w:r>
      <w:r w:rsidR="00AA14D9" w:rsidRPr="00C0574B">
        <w:rPr>
          <w:rFonts w:ascii="Arial Narrow" w:hAnsi="Arial Narrow"/>
          <w:lang w:val="en-AU"/>
        </w:rPr>
        <w:t>the programme in reducing</w:t>
      </w:r>
      <w:r w:rsidRPr="00C0574B">
        <w:rPr>
          <w:rFonts w:ascii="Arial Narrow" w:hAnsi="Arial Narrow"/>
          <w:lang w:val="en-AU"/>
        </w:rPr>
        <w:t xml:space="preserve"> </w:t>
      </w:r>
      <w:r w:rsidR="009747FC" w:rsidRPr="00C0574B">
        <w:rPr>
          <w:rFonts w:ascii="Arial Narrow" w:hAnsi="Arial Narrow"/>
          <w:lang w:val="en-AU"/>
        </w:rPr>
        <w:t>Indigenous Australian</w:t>
      </w:r>
      <w:r w:rsidR="00AA14D9" w:rsidRPr="00C0574B">
        <w:rPr>
          <w:rFonts w:ascii="Arial Narrow" w:hAnsi="Arial Narrow"/>
          <w:lang w:val="en-AU"/>
        </w:rPr>
        <w:t xml:space="preserve"> </w:t>
      </w:r>
      <w:r w:rsidRPr="00C0574B">
        <w:rPr>
          <w:rFonts w:ascii="Arial Narrow" w:hAnsi="Arial Narrow"/>
          <w:lang w:val="en-AU"/>
        </w:rPr>
        <w:t xml:space="preserve">smokers’ perceived social acceptability of smoking, </w:t>
      </w:r>
      <w:r w:rsidR="00AA14D9" w:rsidRPr="00C0574B">
        <w:rPr>
          <w:rFonts w:ascii="Arial Narrow" w:hAnsi="Arial Narrow"/>
          <w:lang w:val="en-AU"/>
        </w:rPr>
        <w:t xml:space="preserve">and increasing </w:t>
      </w:r>
      <w:r w:rsidR="00F82D13" w:rsidRPr="00C0574B">
        <w:rPr>
          <w:rFonts w:ascii="Arial Narrow" w:hAnsi="Arial Narrow"/>
          <w:lang w:val="en-AU"/>
        </w:rPr>
        <w:t xml:space="preserve"> negative personal</w:t>
      </w:r>
      <w:r w:rsidRPr="00C0574B">
        <w:rPr>
          <w:rFonts w:ascii="Arial Narrow" w:hAnsi="Arial Narrow"/>
          <w:lang w:val="en-AU"/>
        </w:rPr>
        <w:t xml:space="preserve"> attitudes to smoking</w:t>
      </w:r>
      <w:r w:rsidR="00ED6CD5">
        <w:rPr>
          <w:rFonts w:ascii="Arial Narrow" w:hAnsi="Arial Narrow"/>
          <w:lang w:val="en-AU"/>
        </w:rPr>
        <w:t xml:space="preserve"> through social marketing and community education</w:t>
      </w:r>
      <w:r w:rsidRPr="00C0574B">
        <w:rPr>
          <w:rFonts w:ascii="Arial Narrow" w:hAnsi="Arial Narrow"/>
          <w:lang w:val="en-AU"/>
        </w:rPr>
        <w:t>;</w:t>
      </w:r>
    </w:p>
    <w:p w14:paraId="18122DC6" w14:textId="0005B36B" w:rsidR="00247CA6" w:rsidRDefault="00AA14D9" w:rsidP="005A7DFE">
      <w:pPr>
        <w:pStyle w:val="BulletList"/>
        <w:spacing w:line="276" w:lineRule="auto"/>
        <w:ind w:left="709"/>
        <w:rPr>
          <w:rFonts w:ascii="Arial Narrow" w:hAnsi="Arial Narrow"/>
          <w:lang w:val="en-AU"/>
        </w:rPr>
      </w:pPr>
      <w:r w:rsidRPr="00C0574B">
        <w:rPr>
          <w:rFonts w:ascii="Arial Narrow" w:hAnsi="Arial Narrow"/>
          <w:lang w:val="en-AU"/>
        </w:rPr>
        <w:t>Further develops</w:t>
      </w:r>
      <w:r w:rsidR="00247CA6" w:rsidRPr="00C0574B">
        <w:rPr>
          <w:rFonts w:ascii="Arial Narrow" w:hAnsi="Arial Narrow"/>
          <w:lang w:val="en-AU"/>
        </w:rPr>
        <w:t xml:space="preserve"> the association between recall of culturally appropriate and personally relevant anti-tobacco advertising and wanting to quit among </w:t>
      </w:r>
      <w:r w:rsidR="009747FC" w:rsidRPr="00C0574B">
        <w:rPr>
          <w:rFonts w:ascii="Arial Narrow" w:hAnsi="Arial Narrow"/>
          <w:lang w:val="en-AU"/>
        </w:rPr>
        <w:t>Indigenous Australian</w:t>
      </w:r>
      <w:r w:rsidR="00247CA6" w:rsidRPr="00C0574B">
        <w:rPr>
          <w:rFonts w:ascii="Arial Narrow" w:hAnsi="Arial Narrow"/>
          <w:lang w:val="en-AU"/>
        </w:rPr>
        <w:t xml:space="preserve"> smokers;</w:t>
      </w:r>
    </w:p>
    <w:p w14:paraId="48F14397" w14:textId="7BD1D412" w:rsidR="00ED6CD5" w:rsidRPr="00C0574B" w:rsidRDefault="00ED6CD5" w:rsidP="005A7DFE">
      <w:pPr>
        <w:pStyle w:val="BulletList"/>
        <w:spacing w:line="276" w:lineRule="auto"/>
        <w:ind w:left="709"/>
        <w:rPr>
          <w:rFonts w:ascii="Arial Narrow" w:hAnsi="Arial Narrow"/>
          <w:lang w:val="en-AU"/>
        </w:rPr>
      </w:pPr>
      <w:r>
        <w:rPr>
          <w:rFonts w:ascii="Arial Narrow" w:hAnsi="Arial Narrow"/>
          <w:lang w:val="en-AU"/>
        </w:rPr>
        <w:t>Facilitates the ongoing development of partnerships between clinical and non-clinical services to ensure a seamless service for individuals wishing to quit smoking;</w:t>
      </w:r>
    </w:p>
    <w:p w14:paraId="2C26F0C5" w14:textId="7E74E61D" w:rsidR="00247CA6" w:rsidRPr="00C0574B" w:rsidRDefault="00247CA6" w:rsidP="005A7DFE">
      <w:pPr>
        <w:pStyle w:val="BulletList"/>
        <w:spacing w:line="276" w:lineRule="auto"/>
        <w:ind w:left="709"/>
        <w:rPr>
          <w:rFonts w:ascii="Arial Narrow" w:hAnsi="Arial Narrow"/>
          <w:lang w:val="en-AU"/>
        </w:rPr>
      </w:pPr>
      <w:r w:rsidRPr="00C0574B">
        <w:rPr>
          <w:rFonts w:ascii="Arial Narrow" w:hAnsi="Arial Narrow"/>
          <w:lang w:val="en-AU"/>
        </w:rPr>
        <w:t>Increase</w:t>
      </w:r>
      <w:r w:rsidR="00D76C4A" w:rsidRPr="00C0574B">
        <w:rPr>
          <w:rFonts w:ascii="Arial Narrow" w:hAnsi="Arial Narrow"/>
          <w:lang w:val="en-AU"/>
        </w:rPr>
        <w:t>s</w:t>
      </w:r>
      <w:r w:rsidRPr="00C0574B">
        <w:rPr>
          <w:rFonts w:ascii="Arial Narrow" w:hAnsi="Arial Narrow"/>
          <w:lang w:val="en-AU"/>
        </w:rPr>
        <w:t xml:space="preserve"> </w:t>
      </w:r>
      <w:r w:rsidR="009747FC" w:rsidRPr="00C0574B">
        <w:rPr>
          <w:rFonts w:ascii="Arial Narrow" w:hAnsi="Arial Narrow"/>
          <w:lang w:val="en-AU"/>
        </w:rPr>
        <w:t>Indigenous Australian</w:t>
      </w:r>
      <w:r w:rsidRPr="00C0574B">
        <w:rPr>
          <w:rFonts w:ascii="Arial Narrow" w:hAnsi="Arial Narrow"/>
          <w:lang w:val="en-AU"/>
        </w:rPr>
        <w:t xml:space="preserve"> smokers’ access to and use of stop-smoking medicines such as NRT and culturally appropriate support for cessation</w:t>
      </w:r>
      <w:r w:rsidR="00AA14D9" w:rsidRPr="00C0574B">
        <w:rPr>
          <w:rFonts w:ascii="Arial Narrow" w:hAnsi="Arial Narrow"/>
          <w:lang w:val="en-AU"/>
        </w:rPr>
        <w:t>.  Consideration should be given to ways of extending this access, for example by allowing TIS&amp;HL teams to dispense NRT</w:t>
      </w:r>
      <w:r w:rsidRPr="00C0574B">
        <w:rPr>
          <w:rFonts w:ascii="Arial Narrow" w:hAnsi="Arial Narrow"/>
          <w:lang w:val="en-AU"/>
        </w:rPr>
        <w:t>;</w:t>
      </w:r>
    </w:p>
    <w:p w14:paraId="38D12ED5" w14:textId="12B7B2EB" w:rsidR="00247CA6" w:rsidRPr="00C0574B" w:rsidRDefault="00247CA6" w:rsidP="00654BD5">
      <w:pPr>
        <w:pStyle w:val="BulletList"/>
        <w:spacing w:line="276" w:lineRule="auto"/>
        <w:ind w:left="709"/>
        <w:rPr>
          <w:rFonts w:ascii="Arial Narrow" w:hAnsi="Arial Narrow"/>
          <w:lang w:val="en-AU"/>
        </w:rPr>
      </w:pPr>
      <w:r w:rsidRPr="00C0574B">
        <w:rPr>
          <w:rFonts w:ascii="Arial Narrow" w:hAnsi="Arial Narrow"/>
          <w:lang w:val="en-AU"/>
        </w:rPr>
        <w:t>Continue</w:t>
      </w:r>
      <w:r w:rsidR="00D76C4A" w:rsidRPr="00C0574B">
        <w:rPr>
          <w:rFonts w:ascii="Arial Narrow" w:hAnsi="Arial Narrow"/>
          <w:lang w:val="en-AU"/>
        </w:rPr>
        <w:t>s</w:t>
      </w:r>
      <w:r w:rsidRPr="00C0574B">
        <w:rPr>
          <w:rFonts w:ascii="Arial Narrow" w:hAnsi="Arial Narrow"/>
          <w:lang w:val="en-AU"/>
        </w:rPr>
        <w:t xml:space="preserve"> to build local capacity and develop the local workforce</w:t>
      </w:r>
      <w:r w:rsidR="00AA14D9" w:rsidRPr="00C0574B">
        <w:rPr>
          <w:rFonts w:ascii="Arial Narrow" w:hAnsi="Arial Narrow"/>
          <w:lang w:val="en-AU"/>
        </w:rPr>
        <w:t>, local role models and</w:t>
      </w:r>
      <w:r w:rsidR="00443783" w:rsidRPr="00C0574B">
        <w:rPr>
          <w:rFonts w:ascii="Arial Narrow" w:hAnsi="Arial Narrow"/>
          <w:lang w:val="en-AU"/>
        </w:rPr>
        <w:t xml:space="preserve"> ambassadors</w:t>
      </w:r>
      <w:r w:rsidRPr="00C0574B">
        <w:rPr>
          <w:rFonts w:ascii="Arial Narrow" w:hAnsi="Arial Narrow"/>
          <w:lang w:val="en-AU"/>
        </w:rPr>
        <w:t xml:space="preserve">; </w:t>
      </w:r>
    </w:p>
    <w:p w14:paraId="79E44661" w14:textId="2889C042" w:rsidR="00247CA6" w:rsidRPr="00C0574B" w:rsidRDefault="00247CA6" w:rsidP="00654BD5">
      <w:pPr>
        <w:pStyle w:val="BulletList"/>
        <w:spacing w:line="276" w:lineRule="auto"/>
        <w:ind w:left="709"/>
        <w:rPr>
          <w:rFonts w:ascii="Arial Narrow" w:hAnsi="Arial Narrow"/>
          <w:lang w:val="en-AU"/>
        </w:rPr>
      </w:pPr>
      <w:r w:rsidRPr="00C0574B">
        <w:rPr>
          <w:rFonts w:ascii="Arial Narrow" w:hAnsi="Arial Narrow"/>
          <w:lang w:val="en-AU"/>
        </w:rPr>
        <w:t>Support</w:t>
      </w:r>
      <w:r w:rsidR="00D76C4A" w:rsidRPr="00C0574B">
        <w:rPr>
          <w:rFonts w:ascii="Arial Narrow" w:hAnsi="Arial Narrow"/>
          <w:lang w:val="en-AU"/>
        </w:rPr>
        <w:t>s</w:t>
      </w:r>
      <w:r w:rsidRPr="00C0574B">
        <w:rPr>
          <w:rFonts w:ascii="Arial Narrow" w:hAnsi="Arial Narrow"/>
          <w:lang w:val="en-AU"/>
        </w:rPr>
        <w:t xml:space="preserve"> further </w:t>
      </w:r>
      <w:r w:rsidR="00D76C4A" w:rsidRPr="00C0574B">
        <w:rPr>
          <w:rFonts w:ascii="Arial Narrow" w:hAnsi="Arial Narrow"/>
          <w:lang w:val="en-AU"/>
        </w:rPr>
        <w:t>development of culturally specific Quitline</w:t>
      </w:r>
      <w:r w:rsidRPr="00C0574B">
        <w:rPr>
          <w:rFonts w:ascii="Arial Narrow" w:hAnsi="Arial Narrow"/>
          <w:lang w:val="en-AU"/>
        </w:rPr>
        <w:t xml:space="preserve"> </w:t>
      </w:r>
      <w:r w:rsidR="00D76C4A" w:rsidRPr="00C0574B">
        <w:rPr>
          <w:rFonts w:ascii="Arial Narrow" w:hAnsi="Arial Narrow"/>
          <w:lang w:val="en-AU"/>
        </w:rPr>
        <w:t>approaches</w:t>
      </w:r>
      <w:r w:rsidRPr="00C0574B">
        <w:rPr>
          <w:rFonts w:ascii="Arial Narrow" w:hAnsi="Arial Narrow"/>
          <w:lang w:val="en-AU"/>
        </w:rPr>
        <w:t>;</w:t>
      </w:r>
    </w:p>
    <w:p w14:paraId="456CEC0D" w14:textId="36982156" w:rsidR="00247CA6" w:rsidRPr="00C0574B" w:rsidRDefault="00D76C4A" w:rsidP="00654BD5">
      <w:pPr>
        <w:pStyle w:val="BulletList"/>
        <w:spacing w:line="276" w:lineRule="auto"/>
        <w:ind w:left="709"/>
        <w:rPr>
          <w:rFonts w:ascii="Arial Narrow" w:hAnsi="Arial Narrow"/>
          <w:lang w:val="en-AU"/>
        </w:rPr>
      </w:pPr>
      <w:r w:rsidRPr="00C0574B">
        <w:rPr>
          <w:rFonts w:ascii="Arial Narrow" w:hAnsi="Arial Narrow"/>
          <w:lang w:val="en-AU"/>
        </w:rPr>
        <w:t>Uses the enhanced monitoring and evaluation framework described above to develop the evidence base which underpins</w:t>
      </w:r>
      <w:r w:rsidR="00247CA6" w:rsidRPr="00C0574B">
        <w:rPr>
          <w:rFonts w:ascii="Arial Narrow" w:hAnsi="Arial Narrow"/>
          <w:lang w:val="en-AU"/>
        </w:rPr>
        <w:t xml:space="preserve"> </w:t>
      </w:r>
      <w:r w:rsidRPr="00C0574B">
        <w:rPr>
          <w:rFonts w:ascii="Arial Narrow" w:hAnsi="Arial Narrow"/>
          <w:lang w:val="en-AU"/>
        </w:rPr>
        <w:t>tobacco</w:t>
      </w:r>
      <w:r w:rsidR="00247CA6" w:rsidRPr="00C0574B">
        <w:rPr>
          <w:rFonts w:ascii="Arial Narrow" w:hAnsi="Arial Narrow"/>
          <w:lang w:val="en-AU"/>
        </w:rPr>
        <w:t xml:space="preserve"> control and healthy lifestyle promotion with </w:t>
      </w:r>
      <w:r w:rsidR="00F82D13" w:rsidRPr="00C0574B">
        <w:rPr>
          <w:rFonts w:ascii="Arial Narrow" w:hAnsi="Arial Narrow"/>
          <w:lang w:val="en-AU"/>
        </w:rPr>
        <w:t xml:space="preserve">the </w:t>
      </w:r>
      <w:r w:rsidR="009747FC" w:rsidRPr="00C0574B">
        <w:rPr>
          <w:rFonts w:ascii="Arial Narrow" w:hAnsi="Arial Narrow"/>
          <w:lang w:val="en-AU"/>
        </w:rPr>
        <w:t>Indigenous Australian</w:t>
      </w:r>
      <w:r w:rsidR="00F82D13" w:rsidRPr="00C0574B">
        <w:rPr>
          <w:rFonts w:ascii="Arial Narrow" w:hAnsi="Arial Narrow"/>
          <w:lang w:val="en-AU"/>
        </w:rPr>
        <w:t xml:space="preserve"> population.</w:t>
      </w:r>
    </w:p>
    <w:p w14:paraId="29318827" w14:textId="77777777" w:rsidR="009F2D14" w:rsidRPr="00204EA4" w:rsidRDefault="009F2D14" w:rsidP="00204EA4">
      <w:r w:rsidRPr="00204EA4">
        <w:br w:type="page"/>
      </w:r>
    </w:p>
    <w:p w14:paraId="2A1950D9" w14:textId="78712F53" w:rsidR="00247CA6" w:rsidRPr="00C0574B" w:rsidRDefault="00894EDD" w:rsidP="002A40BD">
      <w:pPr>
        <w:pStyle w:val="Heading1"/>
      </w:pPr>
      <w:bookmarkStart w:id="9" w:name="_Appendix_1:_Assessment"/>
      <w:bookmarkEnd w:id="9"/>
      <w:r w:rsidRPr="00C0574B">
        <w:lastRenderedPageBreak/>
        <w:t xml:space="preserve">Appendix </w:t>
      </w:r>
      <w:r w:rsidR="007C27B5" w:rsidRPr="00C0574B">
        <w:t>1</w:t>
      </w:r>
      <w:r w:rsidRPr="00C0574B">
        <w:t xml:space="preserve">: </w:t>
      </w:r>
      <w:r w:rsidR="00261E94" w:rsidRPr="00C0574B">
        <w:t>Assessment Criteria</w:t>
      </w:r>
    </w:p>
    <w:tbl>
      <w:tblPr>
        <w:tblW w:w="8662" w:type="dxa"/>
        <w:tblInd w:w="93" w:type="dxa"/>
        <w:tblLook w:val="04A0" w:firstRow="1" w:lastRow="0" w:firstColumn="1" w:lastColumn="0" w:noHBand="0" w:noVBand="1"/>
        <w:tblDescription w:val="Appendix 1 table looks at assesment criteria. This table contains 4 column headings, column 1: criterion, column 2: rank, column 3: group weighting (%), column 4: sub-criterion weighting (%). "/>
      </w:tblPr>
      <w:tblGrid>
        <w:gridCol w:w="4977"/>
        <w:gridCol w:w="992"/>
        <w:gridCol w:w="1276"/>
        <w:gridCol w:w="1417"/>
      </w:tblGrid>
      <w:tr w:rsidR="00261E94" w:rsidRPr="0057208B" w14:paraId="5ECFAFEA" w14:textId="77777777" w:rsidTr="0057208B">
        <w:trPr>
          <w:trHeight w:val="397"/>
          <w:tblHeader/>
        </w:trPr>
        <w:tc>
          <w:tcPr>
            <w:tcW w:w="4977" w:type="dxa"/>
            <w:tcBorders>
              <w:top w:val="single" w:sz="2" w:space="0" w:color="auto"/>
              <w:left w:val="single" w:sz="2" w:space="0" w:color="auto"/>
              <w:bottom w:val="single" w:sz="12" w:space="0" w:color="auto"/>
              <w:right w:val="single" w:sz="2" w:space="0" w:color="auto"/>
            </w:tcBorders>
            <w:shd w:val="clear" w:color="auto" w:fill="auto"/>
            <w:noWrap/>
            <w:hideMark/>
          </w:tcPr>
          <w:p w14:paraId="4B5F29C1" w14:textId="77777777" w:rsidR="00261E94" w:rsidRPr="0057208B" w:rsidRDefault="00261E94" w:rsidP="0057208B">
            <w:pPr>
              <w:jc w:val="center"/>
              <w:rPr>
                <w:rStyle w:val="Strong"/>
              </w:rPr>
            </w:pPr>
            <w:r w:rsidRPr="0057208B">
              <w:rPr>
                <w:rStyle w:val="Strong"/>
              </w:rPr>
              <w:t>Criterion</w:t>
            </w:r>
          </w:p>
        </w:tc>
        <w:tc>
          <w:tcPr>
            <w:tcW w:w="992" w:type="dxa"/>
            <w:tcBorders>
              <w:top w:val="single" w:sz="4" w:space="0" w:color="auto"/>
              <w:left w:val="single" w:sz="2" w:space="0" w:color="auto"/>
              <w:bottom w:val="single" w:sz="12" w:space="0" w:color="auto"/>
              <w:right w:val="single" w:sz="4" w:space="0" w:color="auto"/>
            </w:tcBorders>
            <w:shd w:val="clear" w:color="auto" w:fill="auto"/>
            <w:noWrap/>
            <w:hideMark/>
          </w:tcPr>
          <w:p w14:paraId="1CD1A423" w14:textId="77777777" w:rsidR="00261E94" w:rsidRPr="0057208B" w:rsidRDefault="00261E94" w:rsidP="0057208B">
            <w:pPr>
              <w:jc w:val="center"/>
              <w:rPr>
                <w:rStyle w:val="Strong"/>
              </w:rPr>
            </w:pPr>
            <w:r w:rsidRPr="0057208B">
              <w:rPr>
                <w:rStyle w:val="Strong"/>
              </w:rPr>
              <w:t>Rank</w:t>
            </w:r>
          </w:p>
        </w:tc>
        <w:tc>
          <w:tcPr>
            <w:tcW w:w="1276" w:type="dxa"/>
            <w:tcBorders>
              <w:top w:val="single" w:sz="4" w:space="0" w:color="auto"/>
              <w:left w:val="nil"/>
              <w:bottom w:val="single" w:sz="12" w:space="0" w:color="auto"/>
              <w:right w:val="single" w:sz="4" w:space="0" w:color="auto"/>
            </w:tcBorders>
            <w:shd w:val="clear" w:color="auto" w:fill="auto"/>
            <w:hideMark/>
          </w:tcPr>
          <w:p w14:paraId="31929015" w14:textId="035392A4" w:rsidR="00261E94" w:rsidRPr="0057208B" w:rsidRDefault="00261E94" w:rsidP="0057208B">
            <w:pPr>
              <w:jc w:val="center"/>
              <w:rPr>
                <w:rStyle w:val="Strong"/>
              </w:rPr>
            </w:pPr>
            <w:r w:rsidRPr="0057208B">
              <w:rPr>
                <w:rStyle w:val="Strong"/>
              </w:rPr>
              <w:t>Group weighting (%)</w:t>
            </w:r>
          </w:p>
        </w:tc>
        <w:tc>
          <w:tcPr>
            <w:tcW w:w="1417" w:type="dxa"/>
            <w:tcBorders>
              <w:top w:val="single" w:sz="4" w:space="0" w:color="auto"/>
              <w:left w:val="nil"/>
              <w:bottom w:val="single" w:sz="12" w:space="0" w:color="auto"/>
              <w:right w:val="single" w:sz="4" w:space="0" w:color="auto"/>
            </w:tcBorders>
            <w:shd w:val="clear" w:color="auto" w:fill="auto"/>
            <w:hideMark/>
          </w:tcPr>
          <w:p w14:paraId="5EAE4666" w14:textId="3AC1222C" w:rsidR="00261E94" w:rsidRPr="0057208B" w:rsidRDefault="003C2328" w:rsidP="0057208B">
            <w:pPr>
              <w:jc w:val="center"/>
              <w:rPr>
                <w:rStyle w:val="Strong"/>
              </w:rPr>
            </w:pPr>
            <w:r w:rsidRPr="0057208B">
              <w:rPr>
                <w:rStyle w:val="Strong"/>
              </w:rPr>
              <w:t>Sub-</w:t>
            </w:r>
            <w:r w:rsidR="00261E94" w:rsidRPr="0057208B">
              <w:rPr>
                <w:rStyle w:val="Strong"/>
              </w:rPr>
              <w:t>criterion weighting (%)</w:t>
            </w:r>
          </w:p>
        </w:tc>
      </w:tr>
      <w:tr w:rsidR="00261E94" w:rsidRPr="00C0574B" w14:paraId="47F37846" w14:textId="77777777" w:rsidTr="0057208B">
        <w:trPr>
          <w:trHeight w:val="315"/>
        </w:trPr>
        <w:tc>
          <w:tcPr>
            <w:tcW w:w="4977" w:type="dxa"/>
            <w:tcBorders>
              <w:top w:val="single" w:sz="12" w:space="0" w:color="auto"/>
              <w:left w:val="single" w:sz="4" w:space="0" w:color="auto"/>
              <w:bottom w:val="single" w:sz="4" w:space="0" w:color="auto"/>
              <w:right w:val="single" w:sz="4" w:space="0" w:color="auto"/>
            </w:tcBorders>
            <w:shd w:val="clear" w:color="000000" w:fill="00B0F0"/>
            <w:noWrap/>
            <w:vAlign w:val="bottom"/>
            <w:hideMark/>
          </w:tcPr>
          <w:p w14:paraId="609C7D52" w14:textId="77777777" w:rsidR="00261E94" w:rsidRPr="00C0574B" w:rsidRDefault="00261E94" w:rsidP="00261E94">
            <w:pPr>
              <w:rPr>
                <w:rFonts w:eastAsia="Times New Roman" w:cs="Times New Roman"/>
                <w:b/>
                <w:bCs/>
                <w:color w:val="000000"/>
                <w:sz w:val="20"/>
                <w:szCs w:val="20"/>
                <w:lang w:val="en-AU" w:eastAsia="en-AU"/>
              </w:rPr>
            </w:pPr>
            <w:r w:rsidRPr="00C0574B">
              <w:rPr>
                <w:rFonts w:eastAsia="Times New Roman" w:cs="Times New Roman"/>
                <w:b/>
                <w:bCs/>
                <w:color w:val="000000"/>
                <w:sz w:val="20"/>
                <w:szCs w:val="20"/>
                <w:lang w:val="en-AU" w:eastAsia="en-AU"/>
              </w:rPr>
              <w:t>Effectiveness</w:t>
            </w:r>
          </w:p>
        </w:tc>
        <w:tc>
          <w:tcPr>
            <w:tcW w:w="992" w:type="dxa"/>
            <w:tcBorders>
              <w:top w:val="single" w:sz="12" w:space="0" w:color="auto"/>
              <w:left w:val="nil"/>
              <w:bottom w:val="single" w:sz="4" w:space="0" w:color="auto"/>
              <w:right w:val="single" w:sz="4" w:space="0" w:color="auto"/>
            </w:tcBorders>
            <w:shd w:val="clear" w:color="000000" w:fill="00B0F0"/>
            <w:noWrap/>
            <w:vAlign w:val="center"/>
            <w:hideMark/>
          </w:tcPr>
          <w:p w14:paraId="6E80A068" w14:textId="77777777" w:rsidR="00261E94" w:rsidRPr="00C0574B" w:rsidRDefault="00261E94" w:rsidP="00261E94">
            <w:pPr>
              <w:jc w:val="cente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1</w:t>
            </w:r>
          </w:p>
        </w:tc>
        <w:tc>
          <w:tcPr>
            <w:tcW w:w="1276" w:type="dxa"/>
            <w:tcBorders>
              <w:top w:val="single" w:sz="12" w:space="0" w:color="auto"/>
              <w:left w:val="nil"/>
              <w:bottom w:val="single" w:sz="4" w:space="0" w:color="auto"/>
              <w:right w:val="single" w:sz="4" w:space="0" w:color="auto"/>
            </w:tcBorders>
            <w:shd w:val="clear" w:color="000000" w:fill="00B0F0"/>
            <w:noWrap/>
            <w:vAlign w:val="center"/>
            <w:hideMark/>
          </w:tcPr>
          <w:p w14:paraId="5796AC04" w14:textId="77777777" w:rsidR="00261E94" w:rsidRPr="00C0574B" w:rsidRDefault="00261E94" w:rsidP="00261E94">
            <w:pPr>
              <w:jc w:val="cente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30</w:t>
            </w:r>
          </w:p>
        </w:tc>
        <w:tc>
          <w:tcPr>
            <w:tcW w:w="1417" w:type="dxa"/>
            <w:tcBorders>
              <w:top w:val="single" w:sz="12" w:space="0" w:color="auto"/>
              <w:left w:val="nil"/>
              <w:bottom w:val="single" w:sz="4" w:space="0" w:color="auto"/>
              <w:right w:val="single" w:sz="4" w:space="0" w:color="auto"/>
            </w:tcBorders>
            <w:shd w:val="diagStripe" w:color="auto" w:fill="00B0F0"/>
            <w:noWrap/>
            <w:vAlign w:val="center"/>
            <w:hideMark/>
          </w:tcPr>
          <w:p w14:paraId="4A52076B" w14:textId="77777777" w:rsidR="00261E94" w:rsidRPr="00C0574B" w:rsidRDefault="00261E94" w:rsidP="00261E94">
            <w:pPr>
              <w:jc w:val="cente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 </w:t>
            </w:r>
          </w:p>
        </w:tc>
      </w:tr>
      <w:tr w:rsidR="00261E94" w:rsidRPr="00C0574B" w14:paraId="6651084E" w14:textId="77777777" w:rsidTr="003C2328">
        <w:trPr>
          <w:trHeight w:val="300"/>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14:paraId="6259FE8D" w14:textId="77777777" w:rsidR="00261E94" w:rsidRPr="00C0574B" w:rsidRDefault="00261E94" w:rsidP="00261E94">
            <w:pP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 xml:space="preserve">Improved attitudes to smoking </w:t>
            </w:r>
          </w:p>
        </w:tc>
        <w:tc>
          <w:tcPr>
            <w:tcW w:w="992" w:type="dxa"/>
            <w:tcBorders>
              <w:top w:val="nil"/>
              <w:left w:val="nil"/>
              <w:bottom w:val="single" w:sz="4" w:space="0" w:color="auto"/>
              <w:right w:val="single" w:sz="4" w:space="0" w:color="auto"/>
            </w:tcBorders>
            <w:shd w:val="clear" w:color="auto" w:fill="auto"/>
            <w:noWrap/>
            <w:vAlign w:val="center"/>
            <w:hideMark/>
          </w:tcPr>
          <w:p w14:paraId="3187615B" w14:textId="77777777" w:rsidR="00261E94" w:rsidRPr="00C0574B" w:rsidRDefault="00261E94" w:rsidP="00261E94">
            <w:pPr>
              <w:jc w:val="cente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 </w:t>
            </w:r>
          </w:p>
        </w:tc>
        <w:tc>
          <w:tcPr>
            <w:tcW w:w="1276" w:type="dxa"/>
            <w:tcBorders>
              <w:top w:val="nil"/>
              <w:left w:val="nil"/>
              <w:bottom w:val="single" w:sz="4" w:space="0" w:color="auto"/>
              <w:right w:val="single" w:sz="4" w:space="0" w:color="auto"/>
            </w:tcBorders>
            <w:shd w:val="clear" w:color="auto" w:fill="auto"/>
            <w:noWrap/>
            <w:vAlign w:val="center"/>
            <w:hideMark/>
          </w:tcPr>
          <w:p w14:paraId="31AEBCBF" w14:textId="77777777" w:rsidR="00261E94" w:rsidRPr="00C0574B" w:rsidRDefault="00261E94" w:rsidP="00261E94">
            <w:pPr>
              <w:jc w:val="cente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 </w:t>
            </w:r>
          </w:p>
        </w:tc>
        <w:tc>
          <w:tcPr>
            <w:tcW w:w="1417" w:type="dxa"/>
            <w:tcBorders>
              <w:top w:val="nil"/>
              <w:left w:val="nil"/>
              <w:bottom w:val="single" w:sz="4" w:space="0" w:color="auto"/>
              <w:right w:val="single" w:sz="4" w:space="0" w:color="auto"/>
            </w:tcBorders>
            <w:shd w:val="clear" w:color="auto" w:fill="auto"/>
            <w:noWrap/>
            <w:vAlign w:val="center"/>
            <w:hideMark/>
          </w:tcPr>
          <w:p w14:paraId="178BB951" w14:textId="77777777" w:rsidR="00261E94" w:rsidRPr="00C0574B" w:rsidRDefault="00261E94" w:rsidP="00261E94">
            <w:pPr>
              <w:jc w:val="cente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30</w:t>
            </w:r>
          </w:p>
        </w:tc>
      </w:tr>
      <w:tr w:rsidR="00261E94" w:rsidRPr="00C0574B" w14:paraId="45F7125A" w14:textId="77777777" w:rsidTr="003C2328">
        <w:trPr>
          <w:trHeight w:val="300"/>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14:paraId="4DB874CC" w14:textId="77777777" w:rsidR="00261E94" w:rsidRPr="00C0574B" w:rsidRDefault="00261E94" w:rsidP="00261E94">
            <w:pP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 xml:space="preserve">Improved attitudes to nutrition </w:t>
            </w:r>
          </w:p>
        </w:tc>
        <w:tc>
          <w:tcPr>
            <w:tcW w:w="992" w:type="dxa"/>
            <w:tcBorders>
              <w:top w:val="nil"/>
              <w:left w:val="nil"/>
              <w:bottom w:val="single" w:sz="4" w:space="0" w:color="auto"/>
              <w:right w:val="single" w:sz="4" w:space="0" w:color="auto"/>
            </w:tcBorders>
            <w:shd w:val="clear" w:color="auto" w:fill="auto"/>
            <w:noWrap/>
            <w:vAlign w:val="center"/>
            <w:hideMark/>
          </w:tcPr>
          <w:p w14:paraId="3865957E" w14:textId="77777777" w:rsidR="00261E94" w:rsidRPr="00C0574B" w:rsidRDefault="00261E94" w:rsidP="00261E94">
            <w:pPr>
              <w:jc w:val="cente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 </w:t>
            </w:r>
          </w:p>
        </w:tc>
        <w:tc>
          <w:tcPr>
            <w:tcW w:w="1276" w:type="dxa"/>
            <w:tcBorders>
              <w:top w:val="nil"/>
              <w:left w:val="nil"/>
              <w:bottom w:val="single" w:sz="4" w:space="0" w:color="auto"/>
              <w:right w:val="single" w:sz="4" w:space="0" w:color="auto"/>
            </w:tcBorders>
            <w:shd w:val="clear" w:color="auto" w:fill="auto"/>
            <w:noWrap/>
            <w:vAlign w:val="center"/>
            <w:hideMark/>
          </w:tcPr>
          <w:p w14:paraId="2C24E561" w14:textId="77777777" w:rsidR="00261E94" w:rsidRPr="00C0574B" w:rsidRDefault="00261E94" w:rsidP="00261E94">
            <w:pPr>
              <w:jc w:val="cente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 </w:t>
            </w:r>
          </w:p>
        </w:tc>
        <w:tc>
          <w:tcPr>
            <w:tcW w:w="1417" w:type="dxa"/>
            <w:tcBorders>
              <w:top w:val="nil"/>
              <w:left w:val="nil"/>
              <w:bottom w:val="single" w:sz="4" w:space="0" w:color="auto"/>
              <w:right w:val="single" w:sz="4" w:space="0" w:color="auto"/>
            </w:tcBorders>
            <w:shd w:val="clear" w:color="auto" w:fill="auto"/>
            <w:noWrap/>
            <w:vAlign w:val="center"/>
            <w:hideMark/>
          </w:tcPr>
          <w:p w14:paraId="1E809594" w14:textId="77777777" w:rsidR="00261E94" w:rsidRPr="00C0574B" w:rsidRDefault="00261E94" w:rsidP="00261E94">
            <w:pPr>
              <w:jc w:val="cente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25</w:t>
            </w:r>
          </w:p>
        </w:tc>
      </w:tr>
      <w:tr w:rsidR="00261E94" w:rsidRPr="00C0574B" w14:paraId="1AB4C14A" w14:textId="77777777" w:rsidTr="003C2328">
        <w:trPr>
          <w:trHeight w:val="300"/>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14:paraId="3287DA64" w14:textId="77777777" w:rsidR="00261E94" w:rsidRPr="00C0574B" w:rsidRDefault="00261E94" w:rsidP="00261E94">
            <w:pP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 xml:space="preserve">Improved attitudes to physical activity </w:t>
            </w:r>
          </w:p>
        </w:tc>
        <w:tc>
          <w:tcPr>
            <w:tcW w:w="992" w:type="dxa"/>
            <w:tcBorders>
              <w:top w:val="nil"/>
              <w:left w:val="nil"/>
              <w:bottom w:val="single" w:sz="4" w:space="0" w:color="auto"/>
              <w:right w:val="single" w:sz="4" w:space="0" w:color="auto"/>
            </w:tcBorders>
            <w:shd w:val="clear" w:color="auto" w:fill="auto"/>
            <w:noWrap/>
            <w:vAlign w:val="center"/>
            <w:hideMark/>
          </w:tcPr>
          <w:p w14:paraId="20D2040C" w14:textId="77777777" w:rsidR="00261E94" w:rsidRPr="00C0574B" w:rsidRDefault="00261E94" w:rsidP="00261E94">
            <w:pPr>
              <w:jc w:val="cente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 </w:t>
            </w:r>
          </w:p>
        </w:tc>
        <w:tc>
          <w:tcPr>
            <w:tcW w:w="1276" w:type="dxa"/>
            <w:tcBorders>
              <w:top w:val="nil"/>
              <w:left w:val="nil"/>
              <w:bottom w:val="single" w:sz="4" w:space="0" w:color="auto"/>
              <w:right w:val="single" w:sz="4" w:space="0" w:color="auto"/>
            </w:tcBorders>
            <w:shd w:val="clear" w:color="auto" w:fill="auto"/>
            <w:noWrap/>
            <w:vAlign w:val="center"/>
            <w:hideMark/>
          </w:tcPr>
          <w:p w14:paraId="33F21268" w14:textId="77777777" w:rsidR="00261E94" w:rsidRPr="00C0574B" w:rsidRDefault="00261E94" w:rsidP="00261E94">
            <w:pPr>
              <w:jc w:val="cente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 </w:t>
            </w:r>
          </w:p>
        </w:tc>
        <w:tc>
          <w:tcPr>
            <w:tcW w:w="1417" w:type="dxa"/>
            <w:tcBorders>
              <w:top w:val="nil"/>
              <w:left w:val="nil"/>
              <w:bottom w:val="single" w:sz="4" w:space="0" w:color="auto"/>
              <w:right w:val="single" w:sz="4" w:space="0" w:color="auto"/>
            </w:tcBorders>
            <w:shd w:val="clear" w:color="auto" w:fill="auto"/>
            <w:noWrap/>
            <w:vAlign w:val="center"/>
            <w:hideMark/>
          </w:tcPr>
          <w:p w14:paraId="68B8F5A6" w14:textId="77777777" w:rsidR="00261E94" w:rsidRPr="00C0574B" w:rsidRDefault="00261E94" w:rsidP="00261E94">
            <w:pPr>
              <w:jc w:val="cente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25</w:t>
            </w:r>
          </w:p>
        </w:tc>
      </w:tr>
      <w:tr w:rsidR="00261E94" w:rsidRPr="00C0574B" w14:paraId="1903D097" w14:textId="77777777" w:rsidTr="003C2328">
        <w:trPr>
          <w:trHeight w:val="300"/>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14:paraId="23680183" w14:textId="77777777" w:rsidR="00261E94" w:rsidRPr="00C0574B" w:rsidRDefault="00261E94" w:rsidP="00261E94">
            <w:pP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Behaviour change smoking - prevent uptake</w:t>
            </w:r>
          </w:p>
        </w:tc>
        <w:tc>
          <w:tcPr>
            <w:tcW w:w="992" w:type="dxa"/>
            <w:tcBorders>
              <w:top w:val="nil"/>
              <w:left w:val="nil"/>
              <w:bottom w:val="single" w:sz="4" w:space="0" w:color="auto"/>
              <w:right w:val="single" w:sz="4" w:space="0" w:color="auto"/>
            </w:tcBorders>
            <w:shd w:val="clear" w:color="auto" w:fill="auto"/>
            <w:noWrap/>
            <w:vAlign w:val="center"/>
            <w:hideMark/>
          </w:tcPr>
          <w:p w14:paraId="680EB8F5" w14:textId="77777777" w:rsidR="00261E94" w:rsidRPr="00C0574B" w:rsidRDefault="00261E94" w:rsidP="00261E94">
            <w:pPr>
              <w:jc w:val="cente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 </w:t>
            </w:r>
          </w:p>
        </w:tc>
        <w:tc>
          <w:tcPr>
            <w:tcW w:w="1276" w:type="dxa"/>
            <w:tcBorders>
              <w:top w:val="nil"/>
              <w:left w:val="nil"/>
              <w:bottom w:val="single" w:sz="4" w:space="0" w:color="auto"/>
              <w:right w:val="single" w:sz="4" w:space="0" w:color="auto"/>
            </w:tcBorders>
            <w:shd w:val="clear" w:color="auto" w:fill="auto"/>
            <w:noWrap/>
            <w:vAlign w:val="center"/>
            <w:hideMark/>
          </w:tcPr>
          <w:p w14:paraId="17DA7BF4" w14:textId="77777777" w:rsidR="00261E94" w:rsidRPr="00C0574B" w:rsidRDefault="00261E94" w:rsidP="00261E94">
            <w:pPr>
              <w:jc w:val="cente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 </w:t>
            </w:r>
          </w:p>
        </w:tc>
        <w:tc>
          <w:tcPr>
            <w:tcW w:w="1417" w:type="dxa"/>
            <w:tcBorders>
              <w:top w:val="nil"/>
              <w:left w:val="nil"/>
              <w:bottom w:val="single" w:sz="4" w:space="0" w:color="auto"/>
              <w:right w:val="single" w:sz="4" w:space="0" w:color="auto"/>
            </w:tcBorders>
            <w:shd w:val="clear" w:color="auto" w:fill="auto"/>
            <w:noWrap/>
            <w:vAlign w:val="center"/>
            <w:hideMark/>
          </w:tcPr>
          <w:p w14:paraId="33D1F72A" w14:textId="77777777" w:rsidR="00261E94" w:rsidRPr="00C0574B" w:rsidRDefault="00261E94" w:rsidP="00261E94">
            <w:pPr>
              <w:jc w:val="cente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30</w:t>
            </w:r>
          </w:p>
        </w:tc>
      </w:tr>
      <w:tr w:rsidR="00261E94" w:rsidRPr="00C0574B" w14:paraId="7DD2AE83" w14:textId="77777777" w:rsidTr="003C2328">
        <w:trPr>
          <w:trHeight w:val="300"/>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14:paraId="4265EB86" w14:textId="77777777" w:rsidR="00261E94" w:rsidRPr="00C0574B" w:rsidRDefault="00261E94" w:rsidP="00261E94">
            <w:pP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Behaviour change smoking - cessation</w:t>
            </w:r>
          </w:p>
        </w:tc>
        <w:tc>
          <w:tcPr>
            <w:tcW w:w="992" w:type="dxa"/>
            <w:tcBorders>
              <w:top w:val="nil"/>
              <w:left w:val="nil"/>
              <w:bottom w:val="single" w:sz="4" w:space="0" w:color="auto"/>
              <w:right w:val="single" w:sz="4" w:space="0" w:color="auto"/>
            </w:tcBorders>
            <w:shd w:val="clear" w:color="auto" w:fill="auto"/>
            <w:noWrap/>
            <w:vAlign w:val="center"/>
            <w:hideMark/>
          </w:tcPr>
          <w:p w14:paraId="5B095622" w14:textId="77777777" w:rsidR="00261E94" w:rsidRPr="00C0574B" w:rsidRDefault="00261E94" w:rsidP="00261E94">
            <w:pPr>
              <w:jc w:val="cente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 </w:t>
            </w:r>
          </w:p>
        </w:tc>
        <w:tc>
          <w:tcPr>
            <w:tcW w:w="1276" w:type="dxa"/>
            <w:tcBorders>
              <w:top w:val="nil"/>
              <w:left w:val="nil"/>
              <w:bottom w:val="single" w:sz="4" w:space="0" w:color="auto"/>
              <w:right w:val="single" w:sz="4" w:space="0" w:color="auto"/>
            </w:tcBorders>
            <w:shd w:val="clear" w:color="auto" w:fill="auto"/>
            <w:noWrap/>
            <w:vAlign w:val="center"/>
            <w:hideMark/>
          </w:tcPr>
          <w:p w14:paraId="103A4A1E" w14:textId="77777777" w:rsidR="00261E94" w:rsidRPr="00C0574B" w:rsidRDefault="00261E94" w:rsidP="00261E94">
            <w:pPr>
              <w:jc w:val="cente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 </w:t>
            </w:r>
          </w:p>
        </w:tc>
        <w:tc>
          <w:tcPr>
            <w:tcW w:w="1417" w:type="dxa"/>
            <w:tcBorders>
              <w:top w:val="nil"/>
              <w:left w:val="nil"/>
              <w:bottom w:val="single" w:sz="4" w:space="0" w:color="auto"/>
              <w:right w:val="single" w:sz="4" w:space="0" w:color="auto"/>
            </w:tcBorders>
            <w:shd w:val="clear" w:color="auto" w:fill="auto"/>
            <w:noWrap/>
            <w:vAlign w:val="center"/>
            <w:hideMark/>
          </w:tcPr>
          <w:p w14:paraId="273A2CBA" w14:textId="77777777" w:rsidR="00261E94" w:rsidRPr="00C0574B" w:rsidRDefault="00261E94" w:rsidP="00261E94">
            <w:pPr>
              <w:jc w:val="cente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30</w:t>
            </w:r>
          </w:p>
        </w:tc>
      </w:tr>
      <w:tr w:rsidR="00261E94" w:rsidRPr="00C0574B" w14:paraId="0844F7D3" w14:textId="77777777" w:rsidTr="003C2328">
        <w:trPr>
          <w:trHeight w:val="300"/>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14:paraId="167DDAB8" w14:textId="77777777" w:rsidR="00261E94" w:rsidRPr="00C0574B" w:rsidRDefault="00261E94" w:rsidP="00261E94">
            <w:pP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Behaviour change nutrition</w:t>
            </w:r>
          </w:p>
        </w:tc>
        <w:tc>
          <w:tcPr>
            <w:tcW w:w="992" w:type="dxa"/>
            <w:tcBorders>
              <w:top w:val="nil"/>
              <w:left w:val="nil"/>
              <w:bottom w:val="single" w:sz="4" w:space="0" w:color="auto"/>
              <w:right w:val="single" w:sz="4" w:space="0" w:color="auto"/>
            </w:tcBorders>
            <w:shd w:val="clear" w:color="auto" w:fill="auto"/>
            <w:noWrap/>
            <w:vAlign w:val="center"/>
            <w:hideMark/>
          </w:tcPr>
          <w:p w14:paraId="753C735F" w14:textId="77777777" w:rsidR="00261E94" w:rsidRPr="00C0574B" w:rsidRDefault="00261E94" w:rsidP="00261E94">
            <w:pPr>
              <w:jc w:val="cente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 </w:t>
            </w:r>
          </w:p>
        </w:tc>
        <w:tc>
          <w:tcPr>
            <w:tcW w:w="1276" w:type="dxa"/>
            <w:tcBorders>
              <w:top w:val="nil"/>
              <w:left w:val="nil"/>
              <w:bottom w:val="single" w:sz="4" w:space="0" w:color="auto"/>
              <w:right w:val="single" w:sz="4" w:space="0" w:color="auto"/>
            </w:tcBorders>
            <w:shd w:val="clear" w:color="auto" w:fill="auto"/>
            <w:noWrap/>
            <w:vAlign w:val="center"/>
            <w:hideMark/>
          </w:tcPr>
          <w:p w14:paraId="2B22FBFF" w14:textId="77777777" w:rsidR="00261E94" w:rsidRPr="00C0574B" w:rsidRDefault="00261E94" w:rsidP="00261E94">
            <w:pPr>
              <w:jc w:val="cente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 </w:t>
            </w:r>
          </w:p>
        </w:tc>
        <w:tc>
          <w:tcPr>
            <w:tcW w:w="1417" w:type="dxa"/>
            <w:tcBorders>
              <w:top w:val="nil"/>
              <w:left w:val="nil"/>
              <w:bottom w:val="single" w:sz="4" w:space="0" w:color="auto"/>
              <w:right w:val="single" w:sz="4" w:space="0" w:color="auto"/>
            </w:tcBorders>
            <w:shd w:val="clear" w:color="auto" w:fill="auto"/>
            <w:noWrap/>
            <w:vAlign w:val="center"/>
            <w:hideMark/>
          </w:tcPr>
          <w:p w14:paraId="782A4278" w14:textId="77777777" w:rsidR="00261E94" w:rsidRPr="00C0574B" w:rsidRDefault="00261E94" w:rsidP="00261E94">
            <w:pPr>
              <w:jc w:val="cente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20</w:t>
            </w:r>
          </w:p>
        </w:tc>
      </w:tr>
      <w:tr w:rsidR="00261E94" w:rsidRPr="00C0574B" w14:paraId="29266157" w14:textId="77777777" w:rsidTr="003C2328">
        <w:trPr>
          <w:trHeight w:val="315"/>
        </w:trPr>
        <w:tc>
          <w:tcPr>
            <w:tcW w:w="4977" w:type="dxa"/>
            <w:tcBorders>
              <w:top w:val="nil"/>
              <w:left w:val="single" w:sz="4" w:space="0" w:color="auto"/>
              <w:bottom w:val="nil"/>
              <w:right w:val="single" w:sz="4" w:space="0" w:color="auto"/>
            </w:tcBorders>
            <w:shd w:val="clear" w:color="auto" w:fill="auto"/>
            <w:noWrap/>
            <w:vAlign w:val="bottom"/>
            <w:hideMark/>
          </w:tcPr>
          <w:p w14:paraId="58E4014A" w14:textId="77777777" w:rsidR="00261E94" w:rsidRPr="00C0574B" w:rsidRDefault="00261E94" w:rsidP="00261E94">
            <w:pP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Behaviour change physical activity</w:t>
            </w:r>
          </w:p>
        </w:tc>
        <w:tc>
          <w:tcPr>
            <w:tcW w:w="992" w:type="dxa"/>
            <w:tcBorders>
              <w:top w:val="nil"/>
              <w:left w:val="nil"/>
              <w:bottom w:val="nil"/>
              <w:right w:val="single" w:sz="4" w:space="0" w:color="auto"/>
            </w:tcBorders>
            <w:shd w:val="clear" w:color="auto" w:fill="auto"/>
            <w:noWrap/>
            <w:vAlign w:val="center"/>
            <w:hideMark/>
          </w:tcPr>
          <w:p w14:paraId="3E125118" w14:textId="77777777" w:rsidR="00261E94" w:rsidRPr="00C0574B" w:rsidRDefault="00261E94" w:rsidP="00261E94">
            <w:pPr>
              <w:jc w:val="cente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 </w:t>
            </w:r>
          </w:p>
        </w:tc>
        <w:tc>
          <w:tcPr>
            <w:tcW w:w="1276" w:type="dxa"/>
            <w:tcBorders>
              <w:top w:val="nil"/>
              <w:left w:val="nil"/>
              <w:bottom w:val="nil"/>
              <w:right w:val="single" w:sz="4" w:space="0" w:color="auto"/>
            </w:tcBorders>
            <w:shd w:val="clear" w:color="auto" w:fill="auto"/>
            <w:noWrap/>
            <w:vAlign w:val="center"/>
            <w:hideMark/>
          </w:tcPr>
          <w:p w14:paraId="5FBDDE0F" w14:textId="77777777" w:rsidR="00261E94" w:rsidRPr="00C0574B" w:rsidRDefault="00261E94" w:rsidP="00261E94">
            <w:pPr>
              <w:jc w:val="cente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 </w:t>
            </w:r>
          </w:p>
        </w:tc>
        <w:tc>
          <w:tcPr>
            <w:tcW w:w="1417" w:type="dxa"/>
            <w:tcBorders>
              <w:top w:val="nil"/>
              <w:left w:val="nil"/>
              <w:bottom w:val="single" w:sz="12" w:space="0" w:color="auto"/>
              <w:right w:val="single" w:sz="4" w:space="0" w:color="auto"/>
            </w:tcBorders>
            <w:shd w:val="clear" w:color="auto" w:fill="auto"/>
            <w:noWrap/>
            <w:vAlign w:val="center"/>
            <w:hideMark/>
          </w:tcPr>
          <w:p w14:paraId="11FCC536" w14:textId="77777777" w:rsidR="00261E94" w:rsidRPr="00C0574B" w:rsidRDefault="00261E94" w:rsidP="00261E94">
            <w:pPr>
              <w:jc w:val="cente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20</w:t>
            </w:r>
          </w:p>
        </w:tc>
      </w:tr>
      <w:tr w:rsidR="00261E94" w:rsidRPr="00C0574B" w14:paraId="1DC722AD" w14:textId="77777777" w:rsidTr="003C2328">
        <w:trPr>
          <w:trHeight w:val="315"/>
        </w:trPr>
        <w:tc>
          <w:tcPr>
            <w:tcW w:w="4977" w:type="dxa"/>
            <w:tcBorders>
              <w:top w:val="single" w:sz="12" w:space="0" w:color="auto"/>
              <w:left w:val="single" w:sz="4" w:space="0" w:color="auto"/>
              <w:bottom w:val="nil"/>
              <w:right w:val="single" w:sz="4" w:space="0" w:color="auto"/>
            </w:tcBorders>
            <w:shd w:val="clear" w:color="000000" w:fill="00B0F0"/>
            <w:noWrap/>
            <w:vAlign w:val="bottom"/>
            <w:hideMark/>
          </w:tcPr>
          <w:p w14:paraId="40710D57" w14:textId="77777777" w:rsidR="00261E94" w:rsidRPr="00C0574B" w:rsidRDefault="00261E94" w:rsidP="00261E94">
            <w:pPr>
              <w:rPr>
                <w:rFonts w:eastAsia="Times New Roman" w:cs="Times New Roman"/>
                <w:b/>
                <w:bCs/>
                <w:color w:val="000000"/>
                <w:sz w:val="20"/>
                <w:szCs w:val="20"/>
                <w:lang w:val="en-AU" w:eastAsia="en-AU"/>
              </w:rPr>
            </w:pPr>
            <w:r w:rsidRPr="00C0574B">
              <w:rPr>
                <w:rFonts w:eastAsia="Times New Roman" w:cs="Times New Roman"/>
                <w:b/>
                <w:bCs/>
                <w:color w:val="000000"/>
                <w:sz w:val="20"/>
                <w:szCs w:val="20"/>
                <w:lang w:val="en-AU" w:eastAsia="en-AU"/>
              </w:rPr>
              <w:t xml:space="preserve">Community Ownership &amp; Engagement </w:t>
            </w:r>
          </w:p>
        </w:tc>
        <w:tc>
          <w:tcPr>
            <w:tcW w:w="992" w:type="dxa"/>
            <w:tcBorders>
              <w:top w:val="single" w:sz="12" w:space="0" w:color="auto"/>
              <w:left w:val="nil"/>
              <w:bottom w:val="nil"/>
              <w:right w:val="single" w:sz="4" w:space="0" w:color="auto"/>
            </w:tcBorders>
            <w:shd w:val="clear" w:color="000000" w:fill="00B0F0"/>
            <w:noWrap/>
            <w:vAlign w:val="center"/>
            <w:hideMark/>
          </w:tcPr>
          <w:p w14:paraId="4C198810" w14:textId="77777777" w:rsidR="00261E94" w:rsidRPr="00C0574B" w:rsidRDefault="00261E94" w:rsidP="00261E94">
            <w:pPr>
              <w:jc w:val="cente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2</w:t>
            </w:r>
          </w:p>
        </w:tc>
        <w:tc>
          <w:tcPr>
            <w:tcW w:w="1276" w:type="dxa"/>
            <w:tcBorders>
              <w:top w:val="single" w:sz="12" w:space="0" w:color="auto"/>
              <w:left w:val="nil"/>
              <w:bottom w:val="nil"/>
              <w:right w:val="single" w:sz="4" w:space="0" w:color="auto"/>
            </w:tcBorders>
            <w:shd w:val="clear" w:color="000000" w:fill="00B0F0"/>
            <w:noWrap/>
            <w:vAlign w:val="center"/>
            <w:hideMark/>
          </w:tcPr>
          <w:p w14:paraId="0A85B644" w14:textId="77777777" w:rsidR="00261E94" w:rsidRPr="00C0574B" w:rsidRDefault="00261E94" w:rsidP="00261E94">
            <w:pPr>
              <w:jc w:val="cente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25</w:t>
            </w:r>
          </w:p>
        </w:tc>
        <w:tc>
          <w:tcPr>
            <w:tcW w:w="1417" w:type="dxa"/>
            <w:tcBorders>
              <w:top w:val="nil"/>
              <w:left w:val="nil"/>
              <w:bottom w:val="single" w:sz="4" w:space="0" w:color="auto"/>
              <w:right w:val="single" w:sz="4" w:space="0" w:color="auto"/>
            </w:tcBorders>
            <w:shd w:val="diagStripe" w:color="auto" w:fill="00B0F0"/>
            <w:noWrap/>
            <w:vAlign w:val="center"/>
            <w:hideMark/>
          </w:tcPr>
          <w:p w14:paraId="46AE0A1F" w14:textId="77777777" w:rsidR="00261E94" w:rsidRPr="00C0574B" w:rsidRDefault="00261E94" w:rsidP="00261E94">
            <w:pPr>
              <w:jc w:val="cente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 </w:t>
            </w:r>
          </w:p>
        </w:tc>
      </w:tr>
      <w:tr w:rsidR="00261E94" w:rsidRPr="00C0574B" w14:paraId="35170EFB" w14:textId="77777777" w:rsidTr="003C2328">
        <w:trPr>
          <w:trHeight w:val="300"/>
        </w:trPr>
        <w:tc>
          <w:tcPr>
            <w:tcW w:w="4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8A1166" w14:textId="77777777" w:rsidR="00261E94" w:rsidRPr="00C0574B" w:rsidRDefault="00261E94" w:rsidP="00261E94">
            <w:pP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Consultation</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7ACA6BFD" w14:textId="77777777" w:rsidR="00261E94" w:rsidRPr="00C0574B" w:rsidRDefault="00261E94" w:rsidP="00261E94">
            <w:pPr>
              <w:jc w:val="cente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429DC55E" w14:textId="77777777" w:rsidR="00261E94" w:rsidRPr="00C0574B" w:rsidRDefault="00261E94" w:rsidP="00261E94">
            <w:pPr>
              <w:jc w:val="cente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 </w:t>
            </w:r>
          </w:p>
        </w:tc>
        <w:tc>
          <w:tcPr>
            <w:tcW w:w="1417" w:type="dxa"/>
            <w:tcBorders>
              <w:top w:val="nil"/>
              <w:left w:val="nil"/>
              <w:bottom w:val="single" w:sz="4" w:space="0" w:color="auto"/>
              <w:right w:val="single" w:sz="4" w:space="0" w:color="auto"/>
            </w:tcBorders>
            <w:shd w:val="clear" w:color="auto" w:fill="auto"/>
            <w:noWrap/>
            <w:vAlign w:val="center"/>
            <w:hideMark/>
          </w:tcPr>
          <w:p w14:paraId="39A975C0" w14:textId="77777777" w:rsidR="00261E94" w:rsidRPr="00C0574B" w:rsidRDefault="00261E94" w:rsidP="00261E94">
            <w:pPr>
              <w:jc w:val="cente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25</w:t>
            </w:r>
          </w:p>
        </w:tc>
      </w:tr>
      <w:tr w:rsidR="00261E94" w:rsidRPr="00C0574B" w14:paraId="077699CA" w14:textId="77777777" w:rsidTr="003C2328">
        <w:trPr>
          <w:trHeight w:val="300"/>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14:paraId="50A690EB" w14:textId="759A97CB" w:rsidR="00261E94" w:rsidRPr="00C0574B" w:rsidRDefault="00261E94" w:rsidP="00261E94">
            <w:pP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Local involvement in programme design</w:t>
            </w:r>
          </w:p>
        </w:tc>
        <w:tc>
          <w:tcPr>
            <w:tcW w:w="992" w:type="dxa"/>
            <w:tcBorders>
              <w:top w:val="nil"/>
              <w:left w:val="nil"/>
              <w:bottom w:val="single" w:sz="4" w:space="0" w:color="auto"/>
              <w:right w:val="single" w:sz="4" w:space="0" w:color="auto"/>
            </w:tcBorders>
            <w:shd w:val="clear" w:color="auto" w:fill="auto"/>
            <w:noWrap/>
            <w:vAlign w:val="center"/>
            <w:hideMark/>
          </w:tcPr>
          <w:p w14:paraId="21126A21" w14:textId="77777777" w:rsidR="00261E94" w:rsidRPr="00C0574B" w:rsidRDefault="00261E94" w:rsidP="00261E94">
            <w:pPr>
              <w:jc w:val="cente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 </w:t>
            </w:r>
          </w:p>
        </w:tc>
        <w:tc>
          <w:tcPr>
            <w:tcW w:w="1276" w:type="dxa"/>
            <w:tcBorders>
              <w:top w:val="nil"/>
              <w:left w:val="nil"/>
              <w:bottom w:val="single" w:sz="4" w:space="0" w:color="auto"/>
              <w:right w:val="single" w:sz="4" w:space="0" w:color="auto"/>
            </w:tcBorders>
            <w:shd w:val="clear" w:color="auto" w:fill="auto"/>
            <w:noWrap/>
            <w:vAlign w:val="center"/>
            <w:hideMark/>
          </w:tcPr>
          <w:p w14:paraId="5A7E36E6" w14:textId="77777777" w:rsidR="00261E94" w:rsidRPr="00C0574B" w:rsidRDefault="00261E94" w:rsidP="00261E94">
            <w:pPr>
              <w:jc w:val="cente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 </w:t>
            </w:r>
          </w:p>
        </w:tc>
        <w:tc>
          <w:tcPr>
            <w:tcW w:w="1417" w:type="dxa"/>
            <w:tcBorders>
              <w:top w:val="nil"/>
              <w:left w:val="nil"/>
              <w:bottom w:val="single" w:sz="4" w:space="0" w:color="auto"/>
              <w:right w:val="single" w:sz="4" w:space="0" w:color="auto"/>
            </w:tcBorders>
            <w:shd w:val="clear" w:color="auto" w:fill="auto"/>
            <w:noWrap/>
            <w:vAlign w:val="center"/>
            <w:hideMark/>
          </w:tcPr>
          <w:p w14:paraId="370CF743" w14:textId="77777777" w:rsidR="00261E94" w:rsidRPr="00C0574B" w:rsidRDefault="00261E94" w:rsidP="00261E94">
            <w:pPr>
              <w:jc w:val="cente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25</w:t>
            </w:r>
          </w:p>
        </w:tc>
      </w:tr>
      <w:tr w:rsidR="00261E94" w:rsidRPr="00C0574B" w14:paraId="53DD9316" w14:textId="77777777" w:rsidTr="003C2328">
        <w:trPr>
          <w:trHeight w:val="300"/>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14:paraId="6BF682B1" w14:textId="77777777" w:rsidR="00261E94" w:rsidRPr="00C0574B" w:rsidRDefault="00261E94" w:rsidP="00261E94">
            <w:pP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Acceptance of  National Leadership</w:t>
            </w:r>
          </w:p>
        </w:tc>
        <w:tc>
          <w:tcPr>
            <w:tcW w:w="992" w:type="dxa"/>
            <w:tcBorders>
              <w:top w:val="nil"/>
              <w:left w:val="nil"/>
              <w:bottom w:val="single" w:sz="4" w:space="0" w:color="auto"/>
              <w:right w:val="single" w:sz="4" w:space="0" w:color="auto"/>
            </w:tcBorders>
            <w:shd w:val="clear" w:color="auto" w:fill="auto"/>
            <w:noWrap/>
            <w:vAlign w:val="center"/>
            <w:hideMark/>
          </w:tcPr>
          <w:p w14:paraId="6B00B5DC" w14:textId="77777777" w:rsidR="00261E94" w:rsidRPr="00C0574B" w:rsidRDefault="00261E94" w:rsidP="00261E94">
            <w:pPr>
              <w:jc w:val="cente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 </w:t>
            </w:r>
          </w:p>
        </w:tc>
        <w:tc>
          <w:tcPr>
            <w:tcW w:w="1276" w:type="dxa"/>
            <w:tcBorders>
              <w:top w:val="nil"/>
              <w:left w:val="nil"/>
              <w:bottom w:val="single" w:sz="4" w:space="0" w:color="auto"/>
              <w:right w:val="single" w:sz="4" w:space="0" w:color="auto"/>
            </w:tcBorders>
            <w:shd w:val="clear" w:color="auto" w:fill="auto"/>
            <w:noWrap/>
            <w:vAlign w:val="center"/>
            <w:hideMark/>
          </w:tcPr>
          <w:p w14:paraId="154DB8FA" w14:textId="77777777" w:rsidR="00261E94" w:rsidRPr="00C0574B" w:rsidRDefault="00261E94" w:rsidP="00261E94">
            <w:pPr>
              <w:jc w:val="cente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 </w:t>
            </w:r>
          </w:p>
        </w:tc>
        <w:tc>
          <w:tcPr>
            <w:tcW w:w="1417" w:type="dxa"/>
            <w:tcBorders>
              <w:top w:val="nil"/>
              <w:left w:val="nil"/>
              <w:bottom w:val="single" w:sz="4" w:space="0" w:color="auto"/>
              <w:right w:val="single" w:sz="4" w:space="0" w:color="auto"/>
            </w:tcBorders>
            <w:shd w:val="clear" w:color="auto" w:fill="auto"/>
            <w:noWrap/>
            <w:vAlign w:val="center"/>
            <w:hideMark/>
          </w:tcPr>
          <w:p w14:paraId="61BE12A1" w14:textId="77777777" w:rsidR="00261E94" w:rsidRPr="00C0574B" w:rsidRDefault="00261E94" w:rsidP="00261E94">
            <w:pPr>
              <w:jc w:val="cente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25</w:t>
            </w:r>
          </w:p>
        </w:tc>
      </w:tr>
      <w:tr w:rsidR="00261E94" w:rsidRPr="00C0574B" w14:paraId="2A698336" w14:textId="77777777" w:rsidTr="003C2328">
        <w:trPr>
          <w:trHeight w:val="300"/>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14:paraId="7660A2B5" w14:textId="77777777" w:rsidR="00261E94" w:rsidRPr="00C0574B" w:rsidRDefault="00261E94" w:rsidP="00261E94">
            <w:pP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 xml:space="preserve">Acceptance of  local workforce </w:t>
            </w:r>
          </w:p>
        </w:tc>
        <w:tc>
          <w:tcPr>
            <w:tcW w:w="992" w:type="dxa"/>
            <w:tcBorders>
              <w:top w:val="nil"/>
              <w:left w:val="nil"/>
              <w:bottom w:val="single" w:sz="4" w:space="0" w:color="auto"/>
              <w:right w:val="single" w:sz="4" w:space="0" w:color="auto"/>
            </w:tcBorders>
            <w:shd w:val="clear" w:color="auto" w:fill="auto"/>
            <w:noWrap/>
            <w:vAlign w:val="center"/>
            <w:hideMark/>
          </w:tcPr>
          <w:p w14:paraId="744EF349" w14:textId="77777777" w:rsidR="00261E94" w:rsidRPr="00C0574B" w:rsidRDefault="00261E94" w:rsidP="00261E94">
            <w:pPr>
              <w:jc w:val="cente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 </w:t>
            </w:r>
          </w:p>
        </w:tc>
        <w:tc>
          <w:tcPr>
            <w:tcW w:w="1276" w:type="dxa"/>
            <w:tcBorders>
              <w:top w:val="nil"/>
              <w:left w:val="nil"/>
              <w:bottom w:val="single" w:sz="4" w:space="0" w:color="auto"/>
              <w:right w:val="single" w:sz="4" w:space="0" w:color="auto"/>
            </w:tcBorders>
            <w:shd w:val="clear" w:color="auto" w:fill="auto"/>
            <w:noWrap/>
            <w:vAlign w:val="center"/>
            <w:hideMark/>
          </w:tcPr>
          <w:p w14:paraId="13D82930" w14:textId="77777777" w:rsidR="00261E94" w:rsidRPr="00C0574B" w:rsidRDefault="00261E94" w:rsidP="00261E94">
            <w:pPr>
              <w:jc w:val="cente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 </w:t>
            </w:r>
          </w:p>
        </w:tc>
        <w:tc>
          <w:tcPr>
            <w:tcW w:w="1417" w:type="dxa"/>
            <w:tcBorders>
              <w:top w:val="nil"/>
              <w:left w:val="nil"/>
              <w:bottom w:val="single" w:sz="4" w:space="0" w:color="auto"/>
              <w:right w:val="single" w:sz="4" w:space="0" w:color="auto"/>
            </w:tcBorders>
            <w:shd w:val="clear" w:color="auto" w:fill="auto"/>
            <w:noWrap/>
            <w:vAlign w:val="center"/>
            <w:hideMark/>
          </w:tcPr>
          <w:p w14:paraId="66B0DF0A" w14:textId="77777777" w:rsidR="00261E94" w:rsidRPr="00C0574B" w:rsidRDefault="00261E94" w:rsidP="00261E94">
            <w:pPr>
              <w:jc w:val="cente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25</w:t>
            </w:r>
          </w:p>
        </w:tc>
      </w:tr>
      <w:tr w:rsidR="00261E94" w:rsidRPr="00C0574B" w14:paraId="4A956B86" w14:textId="77777777" w:rsidTr="003C2328">
        <w:trPr>
          <w:trHeight w:val="300"/>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14:paraId="2CDB7CC5" w14:textId="77777777" w:rsidR="00261E94" w:rsidRPr="00C0574B" w:rsidRDefault="00261E94" w:rsidP="00261E94">
            <w:pP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Acceptance of local role models/ambassadors</w:t>
            </w:r>
          </w:p>
        </w:tc>
        <w:tc>
          <w:tcPr>
            <w:tcW w:w="992" w:type="dxa"/>
            <w:tcBorders>
              <w:top w:val="nil"/>
              <w:left w:val="nil"/>
              <w:bottom w:val="single" w:sz="4" w:space="0" w:color="auto"/>
              <w:right w:val="single" w:sz="4" w:space="0" w:color="auto"/>
            </w:tcBorders>
            <w:shd w:val="clear" w:color="auto" w:fill="auto"/>
            <w:noWrap/>
            <w:vAlign w:val="center"/>
            <w:hideMark/>
          </w:tcPr>
          <w:p w14:paraId="7B4E5659" w14:textId="77777777" w:rsidR="00261E94" w:rsidRPr="00C0574B" w:rsidRDefault="00261E94" w:rsidP="00261E94">
            <w:pPr>
              <w:jc w:val="cente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 </w:t>
            </w:r>
          </w:p>
        </w:tc>
        <w:tc>
          <w:tcPr>
            <w:tcW w:w="1276" w:type="dxa"/>
            <w:tcBorders>
              <w:top w:val="nil"/>
              <w:left w:val="nil"/>
              <w:bottom w:val="single" w:sz="4" w:space="0" w:color="auto"/>
              <w:right w:val="single" w:sz="4" w:space="0" w:color="auto"/>
            </w:tcBorders>
            <w:shd w:val="clear" w:color="auto" w:fill="auto"/>
            <w:noWrap/>
            <w:vAlign w:val="center"/>
            <w:hideMark/>
          </w:tcPr>
          <w:p w14:paraId="07538ACC" w14:textId="77777777" w:rsidR="00261E94" w:rsidRPr="00C0574B" w:rsidRDefault="00261E94" w:rsidP="00261E94">
            <w:pPr>
              <w:jc w:val="cente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 </w:t>
            </w:r>
          </w:p>
        </w:tc>
        <w:tc>
          <w:tcPr>
            <w:tcW w:w="1417" w:type="dxa"/>
            <w:tcBorders>
              <w:top w:val="nil"/>
              <w:left w:val="nil"/>
              <w:bottom w:val="single" w:sz="4" w:space="0" w:color="auto"/>
              <w:right w:val="single" w:sz="4" w:space="0" w:color="auto"/>
            </w:tcBorders>
            <w:shd w:val="clear" w:color="auto" w:fill="auto"/>
            <w:noWrap/>
            <w:vAlign w:val="center"/>
            <w:hideMark/>
          </w:tcPr>
          <w:p w14:paraId="2B006E55" w14:textId="77777777" w:rsidR="00261E94" w:rsidRPr="00C0574B" w:rsidRDefault="00261E94" w:rsidP="00261E94">
            <w:pPr>
              <w:jc w:val="cente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20</w:t>
            </w:r>
          </w:p>
        </w:tc>
      </w:tr>
      <w:tr w:rsidR="00261E94" w:rsidRPr="00C0574B" w14:paraId="514093CB" w14:textId="77777777" w:rsidTr="003C2328">
        <w:trPr>
          <w:trHeight w:val="300"/>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14:paraId="614AD9CE" w14:textId="77777777" w:rsidR="00261E94" w:rsidRPr="00C0574B" w:rsidRDefault="00261E94" w:rsidP="00261E94">
            <w:pP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Programme attendees</w:t>
            </w:r>
          </w:p>
        </w:tc>
        <w:tc>
          <w:tcPr>
            <w:tcW w:w="992" w:type="dxa"/>
            <w:tcBorders>
              <w:top w:val="nil"/>
              <w:left w:val="nil"/>
              <w:bottom w:val="single" w:sz="4" w:space="0" w:color="auto"/>
              <w:right w:val="single" w:sz="4" w:space="0" w:color="auto"/>
            </w:tcBorders>
            <w:shd w:val="clear" w:color="auto" w:fill="auto"/>
            <w:noWrap/>
            <w:vAlign w:val="center"/>
            <w:hideMark/>
          </w:tcPr>
          <w:p w14:paraId="0F92A3C8" w14:textId="77777777" w:rsidR="00261E94" w:rsidRPr="00C0574B" w:rsidRDefault="00261E94" w:rsidP="00261E94">
            <w:pPr>
              <w:jc w:val="cente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 </w:t>
            </w:r>
          </w:p>
        </w:tc>
        <w:tc>
          <w:tcPr>
            <w:tcW w:w="1276" w:type="dxa"/>
            <w:tcBorders>
              <w:top w:val="nil"/>
              <w:left w:val="nil"/>
              <w:bottom w:val="single" w:sz="4" w:space="0" w:color="auto"/>
              <w:right w:val="single" w:sz="4" w:space="0" w:color="auto"/>
            </w:tcBorders>
            <w:shd w:val="clear" w:color="auto" w:fill="auto"/>
            <w:noWrap/>
            <w:vAlign w:val="center"/>
            <w:hideMark/>
          </w:tcPr>
          <w:p w14:paraId="07A1F15F" w14:textId="77777777" w:rsidR="00261E94" w:rsidRPr="00C0574B" w:rsidRDefault="00261E94" w:rsidP="00261E94">
            <w:pPr>
              <w:jc w:val="cente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 </w:t>
            </w:r>
          </w:p>
        </w:tc>
        <w:tc>
          <w:tcPr>
            <w:tcW w:w="1417" w:type="dxa"/>
            <w:tcBorders>
              <w:top w:val="nil"/>
              <w:left w:val="nil"/>
              <w:bottom w:val="single" w:sz="4" w:space="0" w:color="auto"/>
              <w:right w:val="single" w:sz="4" w:space="0" w:color="auto"/>
            </w:tcBorders>
            <w:shd w:val="clear" w:color="auto" w:fill="auto"/>
            <w:noWrap/>
            <w:vAlign w:val="center"/>
            <w:hideMark/>
          </w:tcPr>
          <w:p w14:paraId="6AB58873" w14:textId="77777777" w:rsidR="00261E94" w:rsidRPr="00C0574B" w:rsidRDefault="00261E94" w:rsidP="00261E94">
            <w:pPr>
              <w:jc w:val="cente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25</w:t>
            </w:r>
          </w:p>
        </w:tc>
      </w:tr>
      <w:tr w:rsidR="00261E94" w:rsidRPr="00C0574B" w14:paraId="27F1A496" w14:textId="77777777" w:rsidTr="003C2328">
        <w:trPr>
          <w:trHeight w:val="300"/>
        </w:trPr>
        <w:tc>
          <w:tcPr>
            <w:tcW w:w="4977" w:type="dxa"/>
            <w:tcBorders>
              <w:top w:val="nil"/>
              <w:left w:val="single" w:sz="4" w:space="0" w:color="auto"/>
              <w:bottom w:val="nil"/>
              <w:right w:val="single" w:sz="4" w:space="0" w:color="auto"/>
            </w:tcBorders>
            <w:shd w:val="clear" w:color="auto" w:fill="auto"/>
            <w:noWrap/>
            <w:vAlign w:val="bottom"/>
            <w:hideMark/>
          </w:tcPr>
          <w:p w14:paraId="3572C1CA" w14:textId="46BE2BC0" w:rsidR="00261E94" w:rsidRPr="00C0574B" w:rsidRDefault="00261E94" w:rsidP="00261E94">
            <w:pP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Flyers/brochures distributed</w:t>
            </w:r>
          </w:p>
        </w:tc>
        <w:tc>
          <w:tcPr>
            <w:tcW w:w="992" w:type="dxa"/>
            <w:tcBorders>
              <w:top w:val="nil"/>
              <w:left w:val="nil"/>
              <w:bottom w:val="nil"/>
              <w:right w:val="single" w:sz="4" w:space="0" w:color="auto"/>
            </w:tcBorders>
            <w:shd w:val="clear" w:color="auto" w:fill="auto"/>
            <w:noWrap/>
            <w:vAlign w:val="center"/>
            <w:hideMark/>
          </w:tcPr>
          <w:p w14:paraId="0E814391" w14:textId="77777777" w:rsidR="00261E94" w:rsidRPr="00C0574B" w:rsidRDefault="00261E94" w:rsidP="00261E94">
            <w:pPr>
              <w:jc w:val="cente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 </w:t>
            </w:r>
          </w:p>
        </w:tc>
        <w:tc>
          <w:tcPr>
            <w:tcW w:w="1276" w:type="dxa"/>
            <w:tcBorders>
              <w:top w:val="nil"/>
              <w:left w:val="nil"/>
              <w:bottom w:val="nil"/>
              <w:right w:val="single" w:sz="4" w:space="0" w:color="auto"/>
            </w:tcBorders>
            <w:shd w:val="clear" w:color="auto" w:fill="auto"/>
            <w:noWrap/>
            <w:vAlign w:val="center"/>
            <w:hideMark/>
          </w:tcPr>
          <w:p w14:paraId="1009DBB5" w14:textId="77777777" w:rsidR="00261E94" w:rsidRPr="00C0574B" w:rsidRDefault="00261E94" w:rsidP="00261E94">
            <w:pPr>
              <w:jc w:val="cente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 </w:t>
            </w:r>
          </w:p>
        </w:tc>
        <w:tc>
          <w:tcPr>
            <w:tcW w:w="1417" w:type="dxa"/>
            <w:tcBorders>
              <w:top w:val="nil"/>
              <w:left w:val="nil"/>
              <w:bottom w:val="nil"/>
              <w:right w:val="single" w:sz="4" w:space="0" w:color="auto"/>
            </w:tcBorders>
            <w:shd w:val="clear" w:color="auto" w:fill="auto"/>
            <w:noWrap/>
            <w:vAlign w:val="center"/>
            <w:hideMark/>
          </w:tcPr>
          <w:p w14:paraId="653E73E9" w14:textId="77777777" w:rsidR="00261E94" w:rsidRPr="00C0574B" w:rsidRDefault="00261E94" w:rsidP="00261E94">
            <w:pPr>
              <w:jc w:val="cente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15</w:t>
            </w:r>
          </w:p>
        </w:tc>
      </w:tr>
      <w:tr w:rsidR="00261E94" w:rsidRPr="00C0574B" w14:paraId="4282B476" w14:textId="77777777" w:rsidTr="003C2328">
        <w:trPr>
          <w:trHeight w:val="315"/>
        </w:trPr>
        <w:tc>
          <w:tcPr>
            <w:tcW w:w="4977"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7C43DA64" w14:textId="77777777" w:rsidR="00261E94" w:rsidRPr="00C0574B" w:rsidRDefault="00261E94" w:rsidP="00261E94">
            <w:pP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Local leadership</w:t>
            </w:r>
          </w:p>
        </w:tc>
        <w:tc>
          <w:tcPr>
            <w:tcW w:w="992" w:type="dxa"/>
            <w:tcBorders>
              <w:top w:val="single" w:sz="4" w:space="0" w:color="auto"/>
              <w:left w:val="nil"/>
              <w:bottom w:val="single" w:sz="12" w:space="0" w:color="auto"/>
              <w:right w:val="single" w:sz="4" w:space="0" w:color="auto"/>
            </w:tcBorders>
            <w:shd w:val="clear" w:color="auto" w:fill="auto"/>
            <w:noWrap/>
            <w:vAlign w:val="center"/>
            <w:hideMark/>
          </w:tcPr>
          <w:p w14:paraId="521E2E9B" w14:textId="77777777" w:rsidR="00261E94" w:rsidRPr="00C0574B" w:rsidRDefault="00261E94" w:rsidP="00261E94">
            <w:pPr>
              <w:jc w:val="cente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 </w:t>
            </w:r>
          </w:p>
        </w:tc>
        <w:tc>
          <w:tcPr>
            <w:tcW w:w="1276" w:type="dxa"/>
            <w:tcBorders>
              <w:top w:val="single" w:sz="4" w:space="0" w:color="auto"/>
              <w:left w:val="nil"/>
              <w:bottom w:val="single" w:sz="12" w:space="0" w:color="auto"/>
              <w:right w:val="single" w:sz="4" w:space="0" w:color="auto"/>
            </w:tcBorders>
            <w:shd w:val="clear" w:color="auto" w:fill="auto"/>
            <w:noWrap/>
            <w:vAlign w:val="center"/>
            <w:hideMark/>
          </w:tcPr>
          <w:p w14:paraId="6AEEC8F2" w14:textId="77777777" w:rsidR="00261E94" w:rsidRPr="00C0574B" w:rsidRDefault="00261E94" w:rsidP="00261E94">
            <w:pPr>
              <w:jc w:val="cente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 </w:t>
            </w:r>
          </w:p>
        </w:tc>
        <w:tc>
          <w:tcPr>
            <w:tcW w:w="1417" w:type="dxa"/>
            <w:tcBorders>
              <w:top w:val="single" w:sz="4" w:space="0" w:color="auto"/>
              <w:left w:val="nil"/>
              <w:bottom w:val="single" w:sz="12" w:space="0" w:color="auto"/>
              <w:right w:val="single" w:sz="4" w:space="0" w:color="auto"/>
            </w:tcBorders>
            <w:shd w:val="clear" w:color="auto" w:fill="auto"/>
            <w:noWrap/>
            <w:vAlign w:val="center"/>
            <w:hideMark/>
          </w:tcPr>
          <w:p w14:paraId="659FE78B" w14:textId="77777777" w:rsidR="00261E94" w:rsidRPr="00C0574B" w:rsidRDefault="00261E94" w:rsidP="00261E94">
            <w:pPr>
              <w:jc w:val="cente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25</w:t>
            </w:r>
          </w:p>
        </w:tc>
      </w:tr>
      <w:tr w:rsidR="00261E94" w:rsidRPr="00C0574B" w14:paraId="47EDADC1" w14:textId="77777777" w:rsidTr="003C2328">
        <w:trPr>
          <w:trHeight w:val="315"/>
        </w:trPr>
        <w:tc>
          <w:tcPr>
            <w:tcW w:w="4977" w:type="dxa"/>
            <w:tcBorders>
              <w:top w:val="nil"/>
              <w:left w:val="single" w:sz="4" w:space="0" w:color="auto"/>
              <w:bottom w:val="single" w:sz="4" w:space="0" w:color="auto"/>
              <w:right w:val="single" w:sz="4" w:space="0" w:color="auto"/>
            </w:tcBorders>
            <w:shd w:val="clear" w:color="000000" w:fill="00B0F0"/>
            <w:noWrap/>
            <w:vAlign w:val="bottom"/>
            <w:hideMark/>
          </w:tcPr>
          <w:p w14:paraId="2B51DB1A" w14:textId="77777777" w:rsidR="00261E94" w:rsidRPr="00C0574B" w:rsidRDefault="00261E94" w:rsidP="00261E94">
            <w:pPr>
              <w:rPr>
                <w:rFonts w:eastAsia="Times New Roman" w:cs="Times New Roman"/>
                <w:b/>
                <w:bCs/>
                <w:color w:val="000000"/>
                <w:sz w:val="20"/>
                <w:szCs w:val="20"/>
                <w:lang w:val="en-AU" w:eastAsia="en-AU"/>
              </w:rPr>
            </w:pPr>
            <w:r w:rsidRPr="00C0574B">
              <w:rPr>
                <w:rFonts w:eastAsia="Times New Roman" w:cs="Times New Roman"/>
                <w:b/>
                <w:bCs/>
                <w:color w:val="000000"/>
                <w:sz w:val="20"/>
                <w:szCs w:val="20"/>
                <w:lang w:val="en-AU" w:eastAsia="en-AU"/>
              </w:rPr>
              <w:t>Implementation</w:t>
            </w:r>
          </w:p>
        </w:tc>
        <w:tc>
          <w:tcPr>
            <w:tcW w:w="992" w:type="dxa"/>
            <w:tcBorders>
              <w:top w:val="nil"/>
              <w:left w:val="nil"/>
              <w:bottom w:val="single" w:sz="4" w:space="0" w:color="auto"/>
              <w:right w:val="single" w:sz="4" w:space="0" w:color="auto"/>
            </w:tcBorders>
            <w:shd w:val="clear" w:color="000000" w:fill="00B0F0"/>
            <w:noWrap/>
            <w:vAlign w:val="center"/>
            <w:hideMark/>
          </w:tcPr>
          <w:p w14:paraId="7E4F2BD0" w14:textId="77777777" w:rsidR="00261E94" w:rsidRPr="00C0574B" w:rsidRDefault="00261E94" w:rsidP="00261E94">
            <w:pPr>
              <w:jc w:val="cente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3</w:t>
            </w:r>
          </w:p>
        </w:tc>
        <w:tc>
          <w:tcPr>
            <w:tcW w:w="1276" w:type="dxa"/>
            <w:tcBorders>
              <w:top w:val="nil"/>
              <w:left w:val="nil"/>
              <w:bottom w:val="single" w:sz="4" w:space="0" w:color="auto"/>
              <w:right w:val="single" w:sz="4" w:space="0" w:color="auto"/>
            </w:tcBorders>
            <w:shd w:val="clear" w:color="000000" w:fill="00B0F0"/>
            <w:noWrap/>
            <w:vAlign w:val="center"/>
            <w:hideMark/>
          </w:tcPr>
          <w:p w14:paraId="3E50D3AF" w14:textId="77777777" w:rsidR="00261E94" w:rsidRPr="00C0574B" w:rsidRDefault="00261E94" w:rsidP="00261E94">
            <w:pPr>
              <w:jc w:val="cente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25</w:t>
            </w:r>
          </w:p>
        </w:tc>
        <w:tc>
          <w:tcPr>
            <w:tcW w:w="1417" w:type="dxa"/>
            <w:tcBorders>
              <w:top w:val="nil"/>
              <w:left w:val="nil"/>
              <w:bottom w:val="single" w:sz="4" w:space="0" w:color="auto"/>
              <w:right w:val="single" w:sz="4" w:space="0" w:color="auto"/>
            </w:tcBorders>
            <w:shd w:val="diagStripe" w:color="auto" w:fill="00B0F0"/>
            <w:noWrap/>
            <w:vAlign w:val="center"/>
            <w:hideMark/>
          </w:tcPr>
          <w:p w14:paraId="3DD5A37C" w14:textId="77777777" w:rsidR="00261E94" w:rsidRPr="00C0574B" w:rsidRDefault="00261E94" w:rsidP="00261E94">
            <w:pPr>
              <w:jc w:val="cente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 </w:t>
            </w:r>
          </w:p>
        </w:tc>
      </w:tr>
      <w:tr w:rsidR="00261E94" w:rsidRPr="00C0574B" w14:paraId="0F6CAD56" w14:textId="77777777" w:rsidTr="003C2328">
        <w:trPr>
          <w:trHeight w:val="300"/>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14:paraId="042F9990" w14:textId="77777777" w:rsidR="00261E94" w:rsidRPr="00C0574B" w:rsidRDefault="00261E94" w:rsidP="00261E94">
            <w:pP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Clear purpose &amp; design</w:t>
            </w:r>
          </w:p>
        </w:tc>
        <w:tc>
          <w:tcPr>
            <w:tcW w:w="992" w:type="dxa"/>
            <w:tcBorders>
              <w:top w:val="nil"/>
              <w:left w:val="nil"/>
              <w:bottom w:val="single" w:sz="4" w:space="0" w:color="auto"/>
              <w:right w:val="single" w:sz="4" w:space="0" w:color="auto"/>
            </w:tcBorders>
            <w:shd w:val="clear" w:color="auto" w:fill="auto"/>
            <w:noWrap/>
            <w:vAlign w:val="center"/>
            <w:hideMark/>
          </w:tcPr>
          <w:p w14:paraId="3122D1A0" w14:textId="77777777" w:rsidR="00261E94" w:rsidRPr="00C0574B" w:rsidRDefault="00261E94" w:rsidP="00261E94">
            <w:pPr>
              <w:jc w:val="cente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 </w:t>
            </w:r>
          </w:p>
        </w:tc>
        <w:tc>
          <w:tcPr>
            <w:tcW w:w="1276" w:type="dxa"/>
            <w:tcBorders>
              <w:top w:val="nil"/>
              <w:left w:val="nil"/>
              <w:bottom w:val="single" w:sz="4" w:space="0" w:color="auto"/>
              <w:right w:val="single" w:sz="4" w:space="0" w:color="auto"/>
            </w:tcBorders>
            <w:shd w:val="clear" w:color="auto" w:fill="auto"/>
            <w:noWrap/>
            <w:vAlign w:val="center"/>
            <w:hideMark/>
          </w:tcPr>
          <w:p w14:paraId="1FD0B654" w14:textId="77777777" w:rsidR="00261E94" w:rsidRPr="00C0574B" w:rsidRDefault="00261E94" w:rsidP="00261E94">
            <w:pPr>
              <w:jc w:val="cente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 </w:t>
            </w:r>
          </w:p>
        </w:tc>
        <w:tc>
          <w:tcPr>
            <w:tcW w:w="1417" w:type="dxa"/>
            <w:tcBorders>
              <w:top w:val="nil"/>
              <w:left w:val="nil"/>
              <w:bottom w:val="single" w:sz="4" w:space="0" w:color="auto"/>
              <w:right w:val="single" w:sz="4" w:space="0" w:color="auto"/>
            </w:tcBorders>
            <w:shd w:val="clear" w:color="auto" w:fill="auto"/>
            <w:noWrap/>
            <w:vAlign w:val="center"/>
            <w:hideMark/>
          </w:tcPr>
          <w:p w14:paraId="24EF67C5" w14:textId="77777777" w:rsidR="00261E94" w:rsidRPr="00C0574B" w:rsidRDefault="00261E94" w:rsidP="00261E94">
            <w:pPr>
              <w:jc w:val="cente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25</w:t>
            </w:r>
          </w:p>
        </w:tc>
      </w:tr>
      <w:tr w:rsidR="00261E94" w:rsidRPr="00C0574B" w14:paraId="496A4F96" w14:textId="77777777" w:rsidTr="003C2328">
        <w:trPr>
          <w:trHeight w:val="300"/>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14:paraId="57427BA1" w14:textId="77777777" w:rsidR="00261E94" w:rsidRPr="00C0574B" w:rsidRDefault="00261E94" w:rsidP="00261E94">
            <w:pP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Effective coordination including initial collaboration</w:t>
            </w:r>
          </w:p>
        </w:tc>
        <w:tc>
          <w:tcPr>
            <w:tcW w:w="992" w:type="dxa"/>
            <w:tcBorders>
              <w:top w:val="nil"/>
              <w:left w:val="nil"/>
              <w:bottom w:val="single" w:sz="4" w:space="0" w:color="auto"/>
              <w:right w:val="single" w:sz="4" w:space="0" w:color="auto"/>
            </w:tcBorders>
            <w:shd w:val="clear" w:color="auto" w:fill="auto"/>
            <w:noWrap/>
            <w:vAlign w:val="center"/>
            <w:hideMark/>
          </w:tcPr>
          <w:p w14:paraId="2C8DC2F4" w14:textId="77777777" w:rsidR="00261E94" w:rsidRPr="00C0574B" w:rsidRDefault="00261E94" w:rsidP="00261E94">
            <w:pPr>
              <w:jc w:val="cente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 </w:t>
            </w:r>
          </w:p>
        </w:tc>
        <w:tc>
          <w:tcPr>
            <w:tcW w:w="1276" w:type="dxa"/>
            <w:tcBorders>
              <w:top w:val="nil"/>
              <w:left w:val="nil"/>
              <w:bottom w:val="single" w:sz="4" w:space="0" w:color="auto"/>
              <w:right w:val="single" w:sz="4" w:space="0" w:color="auto"/>
            </w:tcBorders>
            <w:shd w:val="clear" w:color="auto" w:fill="auto"/>
            <w:noWrap/>
            <w:vAlign w:val="center"/>
            <w:hideMark/>
          </w:tcPr>
          <w:p w14:paraId="557CE0F5" w14:textId="77777777" w:rsidR="00261E94" w:rsidRPr="00C0574B" w:rsidRDefault="00261E94" w:rsidP="00261E94">
            <w:pPr>
              <w:jc w:val="cente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 </w:t>
            </w:r>
          </w:p>
        </w:tc>
        <w:tc>
          <w:tcPr>
            <w:tcW w:w="1417" w:type="dxa"/>
            <w:tcBorders>
              <w:top w:val="nil"/>
              <w:left w:val="nil"/>
              <w:bottom w:val="single" w:sz="4" w:space="0" w:color="auto"/>
              <w:right w:val="single" w:sz="4" w:space="0" w:color="auto"/>
            </w:tcBorders>
            <w:shd w:val="clear" w:color="auto" w:fill="auto"/>
            <w:noWrap/>
            <w:vAlign w:val="center"/>
            <w:hideMark/>
          </w:tcPr>
          <w:p w14:paraId="32CEFA6F" w14:textId="77777777" w:rsidR="00261E94" w:rsidRPr="00C0574B" w:rsidRDefault="00261E94" w:rsidP="00261E94">
            <w:pPr>
              <w:jc w:val="cente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25</w:t>
            </w:r>
          </w:p>
        </w:tc>
      </w:tr>
      <w:tr w:rsidR="00261E94" w:rsidRPr="00C0574B" w14:paraId="1050211D" w14:textId="77777777" w:rsidTr="003C2328">
        <w:trPr>
          <w:trHeight w:val="300"/>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14:paraId="0E7C107A" w14:textId="77777777" w:rsidR="00261E94" w:rsidRPr="00C0574B" w:rsidRDefault="00261E94" w:rsidP="00261E94">
            <w:pP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Clear rules &amp; roles for workforce</w:t>
            </w:r>
          </w:p>
        </w:tc>
        <w:tc>
          <w:tcPr>
            <w:tcW w:w="992" w:type="dxa"/>
            <w:tcBorders>
              <w:top w:val="nil"/>
              <w:left w:val="nil"/>
              <w:bottom w:val="single" w:sz="4" w:space="0" w:color="auto"/>
              <w:right w:val="single" w:sz="4" w:space="0" w:color="auto"/>
            </w:tcBorders>
            <w:shd w:val="clear" w:color="auto" w:fill="auto"/>
            <w:noWrap/>
            <w:vAlign w:val="center"/>
            <w:hideMark/>
          </w:tcPr>
          <w:p w14:paraId="4890C9C6" w14:textId="77777777" w:rsidR="00261E94" w:rsidRPr="00C0574B" w:rsidRDefault="00261E94" w:rsidP="00261E94">
            <w:pPr>
              <w:jc w:val="cente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 </w:t>
            </w:r>
          </w:p>
        </w:tc>
        <w:tc>
          <w:tcPr>
            <w:tcW w:w="1276" w:type="dxa"/>
            <w:tcBorders>
              <w:top w:val="nil"/>
              <w:left w:val="nil"/>
              <w:bottom w:val="single" w:sz="4" w:space="0" w:color="auto"/>
              <w:right w:val="single" w:sz="4" w:space="0" w:color="auto"/>
            </w:tcBorders>
            <w:shd w:val="clear" w:color="auto" w:fill="auto"/>
            <w:noWrap/>
            <w:vAlign w:val="center"/>
            <w:hideMark/>
          </w:tcPr>
          <w:p w14:paraId="75998645" w14:textId="77777777" w:rsidR="00261E94" w:rsidRPr="00C0574B" w:rsidRDefault="00261E94" w:rsidP="00261E94">
            <w:pPr>
              <w:jc w:val="cente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 </w:t>
            </w:r>
          </w:p>
        </w:tc>
        <w:tc>
          <w:tcPr>
            <w:tcW w:w="1417" w:type="dxa"/>
            <w:tcBorders>
              <w:top w:val="nil"/>
              <w:left w:val="nil"/>
              <w:bottom w:val="single" w:sz="4" w:space="0" w:color="auto"/>
              <w:right w:val="single" w:sz="4" w:space="0" w:color="auto"/>
            </w:tcBorders>
            <w:shd w:val="clear" w:color="auto" w:fill="auto"/>
            <w:noWrap/>
            <w:vAlign w:val="center"/>
            <w:hideMark/>
          </w:tcPr>
          <w:p w14:paraId="1DC10100" w14:textId="77777777" w:rsidR="00261E94" w:rsidRPr="00C0574B" w:rsidRDefault="00261E94" w:rsidP="00261E94">
            <w:pPr>
              <w:jc w:val="cente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25</w:t>
            </w:r>
          </w:p>
        </w:tc>
      </w:tr>
      <w:tr w:rsidR="00261E94" w:rsidRPr="00C0574B" w14:paraId="27753D13" w14:textId="77777777" w:rsidTr="00F82D13">
        <w:trPr>
          <w:trHeight w:val="300"/>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14:paraId="6D130D48" w14:textId="77777777" w:rsidR="00261E94" w:rsidRPr="00C0574B" w:rsidRDefault="00261E94" w:rsidP="00261E94">
            <w:pP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Adequate allocation of resources</w:t>
            </w:r>
          </w:p>
        </w:tc>
        <w:tc>
          <w:tcPr>
            <w:tcW w:w="992" w:type="dxa"/>
            <w:tcBorders>
              <w:top w:val="nil"/>
              <w:left w:val="nil"/>
              <w:bottom w:val="nil"/>
              <w:right w:val="single" w:sz="4" w:space="0" w:color="auto"/>
            </w:tcBorders>
            <w:shd w:val="clear" w:color="auto" w:fill="auto"/>
            <w:noWrap/>
            <w:vAlign w:val="center"/>
            <w:hideMark/>
          </w:tcPr>
          <w:p w14:paraId="0EF16265" w14:textId="77777777" w:rsidR="00261E94" w:rsidRPr="00C0574B" w:rsidRDefault="00261E94" w:rsidP="00261E94">
            <w:pPr>
              <w:jc w:val="cente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 </w:t>
            </w:r>
          </w:p>
        </w:tc>
        <w:tc>
          <w:tcPr>
            <w:tcW w:w="1276" w:type="dxa"/>
            <w:tcBorders>
              <w:top w:val="nil"/>
              <w:left w:val="nil"/>
              <w:bottom w:val="nil"/>
              <w:right w:val="single" w:sz="4" w:space="0" w:color="auto"/>
            </w:tcBorders>
            <w:shd w:val="clear" w:color="auto" w:fill="auto"/>
            <w:noWrap/>
            <w:vAlign w:val="center"/>
            <w:hideMark/>
          </w:tcPr>
          <w:p w14:paraId="5D586B12" w14:textId="77777777" w:rsidR="00261E94" w:rsidRPr="00C0574B" w:rsidRDefault="00261E94" w:rsidP="00261E94">
            <w:pPr>
              <w:jc w:val="cente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 </w:t>
            </w:r>
          </w:p>
        </w:tc>
        <w:tc>
          <w:tcPr>
            <w:tcW w:w="1417" w:type="dxa"/>
            <w:tcBorders>
              <w:top w:val="nil"/>
              <w:left w:val="nil"/>
              <w:bottom w:val="nil"/>
              <w:right w:val="single" w:sz="4" w:space="0" w:color="auto"/>
            </w:tcBorders>
            <w:shd w:val="clear" w:color="auto" w:fill="auto"/>
            <w:noWrap/>
            <w:vAlign w:val="center"/>
            <w:hideMark/>
          </w:tcPr>
          <w:p w14:paraId="24107C17" w14:textId="77777777" w:rsidR="00261E94" w:rsidRPr="00C0574B" w:rsidRDefault="00261E94" w:rsidP="00261E94">
            <w:pPr>
              <w:jc w:val="cente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25</w:t>
            </w:r>
          </w:p>
        </w:tc>
      </w:tr>
      <w:tr w:rsidR="00261E94" w:rsidRPr="00C0574B" w14:paraId="5524B729" w14:textId="77777777" w:rsidTr="00F82D13">
        <w:trPr>
          <w:trHeight w:val="300"/>
        </w:trPr>
        <w:tc>
          <w:tcPr>
            <w:tcW w:w="4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B4B6A7" w14:textId="77777777" w:rsidR="00261E94" w:rsidRPr="00C0574B" w:rsidRDefault="00261E94" w:rsidP="00261E94">
            <w:pP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Equity</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4ACFF9B6" w14:textId="77777777" w:rsidR="00261E94" w:rsidRPr="00C0574B" w:rsidRDefault="00261E94" w:rsidP="00261E94">
            <w:pPr>
              <w:jc w:val="cente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27AB9B2D" w14:textId="77777777" w:rsidR="00261E94" w:rsidRPr="00C0574B" w:rsidRDefault="00261E94" w:rsidP="00261E94">
            <w:pPr>
              <w:jc w:val="cente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 </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7D6CE1F0" w14:textId="77777777" w:rsidR="00261E94" w:rsidRPr="00C0574B" w:rsidRDefault="00261E94" w:rsidP="00261E94">
            <w:pPr>
              <w:jc w:val="cente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25</w:t>
            </w:r>
          </w:p>
        </w:tc>
      </w:tr>
      <w:tr w:rsidR="00261E94" w:rsidRPr="00C0574B" w14:paraId="1B901120" w14:textId="77777777" w:rsidTr="003C2328">
        <w:trPr>
          <w:trHeight w:val="300"/>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14:paraId="7C938D36" w14:textId="77777777" w:rsidR="00261E94" w:rsidRPr="00C0574B" w:rsidRDefault="00261E94" w:rsidP="00261E94">
            <w:pP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Access to Communities</w:t>
            </w:r>
          </w:p>
        </w:tc>
        <w:tc>
          <w:tcPr>
            <w:tcW w:w="992" w:type="dxa"/>
            <w:tcBorders>
              <w:top w:val="nil"/>
              <w:left w:val="nil"/>
              <w:bottom w:val="single" w:sz="4" w:space="0" w:color="auto"/>
              <w:right w:val="single" w:sz="4" w:space="0" w:color="auto"/>
            </w:tcBorders>
            <w:shd w:val="clear" w:color="auto" w:fill="auto"/>
            <w:noWrap/>
            <w:vAlign w:val="center"/>
            <w:hideMark/>
          </w:tcPr>
          <w:p w14:paraId="439D5158" w14:textId="77777777" w:rsidR="00261E94" w:rsidRPr="00C0574B" w:rsidRDefault="00261E94" w:rsidP="00261E94">
            <w:pPr>
              <w:jc w:val="cente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 </w:t>
            </w:r>
          </w:p>
        </w:tc>
        <w:tc>
          <w:tcPr>
            <w:tcW w:w="1276" w:type="dxa"/>
            <w:tcBorders>
              <w:top w:val="nil"/>
              <w:left w:val="nil"/>
              <w:bottom w:val="single" w:sz="4" w:space="0" w:color="auto"/>
              <w:right w:val="single" w:sz="4" w:space="0" w:color="auto"/>
            </w:tcBorders>
            <w:shd w:val="clear" w:color="auto" w:fill="auto"/>
            <w:noWrap/>
            <w:vAlign w:val="center"/>
            <w:hideMark/>
          </w:tcPr>
          <w:p w14:paraId="0546790F" w14:textId="77777777" w:rsidR="00261E94" w:rsidRPr="00C0574B" w:rsidRDefault="00261E94" w:rsidP="00261E94">
            <w:pPr>
              <w:jc w:val="cente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 </w:t>
            </w:r>
          </w:p>
        </w:tc>
        <w:tc>
          <w:tcPr>
            <w:tcW w:w="1417" w:type="dxa"/>
            <w:tcBorders>
              <w:top w:val="nil"/>
              <w:left w:val="nil"/>
              <w:bottom w:val="single" w:sz="4" w:space="0" w:color="auto"/>
              <w:right w:val="single" w:sz="4" w:space="0" w:color="auto"/>
            </w:tcBorders>
            <w:shd w:val="clear" w:color="auto" w:fill="auto"/>
            <w:noWrap/>
            <w:vAlign w:val="center"/>
            <w:hideMark/>
          </w:tcPr>
          <w:p w14:paraId="7B9EF0FD" w14:textId="77777777" w:rsidR="00261E94" w:rsidRPr="00C0574B" w:rsidRDefault="00261E94" w:rsidP="00261E94">
            <w:pPr>
              <w:jc w:val="cente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25</w:t>
            </w:r>
          </w:p>
        </w:tc>
      </w:tr>
      <w:tr w:rsidR="00261E94" w:rsidRPr="00C0574B" w14:paraId="6A10B4A9" w14:textId="77777777" w:rsidTr="003C2328">
        <w:trPr>
          <w:trHeight w:val="300"/>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14:paraId="00EDABCE" w14:textId="1065BCBF" w:rsidR="00261E94" w:rsidRPr="00C0574B" w:rsidRDefault="00261E94" w:rsidP="00261E94">
            <w:pP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Programme monitoring/routine data collection</w:t>
            </w:r>
          </w:p>
        </w:tc>
        <w:tc>
          <w:tcPr>
            <w:tcW w:w="992" w:type="dxa"/>
            <w:tcBorders>
              <w:top w:val="nil"/>
              <w:left w:val="nil"/>
              <w:bottom w:val="single" w:sz="4" w:space="0" w:color="auto"/>
              <w:right w:val="single" w:sz="4" w:space="0" w:color="auto"/>
            </w:tcBorders>
            <w:shd w:val="clear" w:color="auto" w:fill="auto"/>
            <w:noWrap/>
            <w:vAlign w:val="center"/>
            <w:hideMark/>
          </w:tcPr>
          <w:p w14:paraId="38E4B3A3" w14:textId="77777777" w:rsidR="00261E94" w:rsidRPr="00C0574B" w:rsidRDefault="00261E94" w:rsidP="00261E94">
            <w:pPr>
              <w:jc w:val="cente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 </w:t>
            </w:r>
          </w:p>
        </w:tc>
        <w:tc>
          <w:tcPr>
            <w:tcW w:w="1276" w:type="dxa"/>
            <w:tcBorders>
              <w:top w:val="nil"/>
              <w:left w:val="nil"/>
              <w:bottom w:val="single" w:sz="4" w:space="0" w:color="auto"/>
              <w:right w:val="single" w:sz="4" w:space="0" w:color="auto"/>
            </w:tcBorders>
            <w:shd w:val="clear" w:color="auto" w:fill="auto"/>
            <w:noWrap/>
            <w:vAlign w:val="center"/>
            <w:hideMark/>
          </w:tcPr>
          <w:p w14:paraId="38CC37BA" w14:textId="77777777" w:rsidR="00261E94" w:rsidRPr="00C0574B" w:rsidRDefault="00261E94" w:rsidP="00261E94">
            <w:pPr>
              <w:jc w:val="cente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 </w:t>
            </w:r>
          </w:p>
        </w:tc>
        <w:tc>
          <w:tcPr>
            <w:tcW w:w="1417" w:type="dxa"/>
            <w:tcBorders>
              <w:top w:val="nil"/>
              <w:left w:val="single" w:sz="4" w:space="0" w:color="auto"/>
              <w:bottom w:val="nil"/>
              <w:right w:val="single" w:sz="4" w:space="0" w:color="auto"/>
            </w:tcBorders>
            <w:shd w:val="clear" w:color="auto" w:fill="auto"/>
            <w:noWrap/>
            <w:vAlign w:val="center"/>
            <w:hideMark/>
          </w:tcPr>
          <w:p w14:paraId="0D82B2C4" w14:textId="77777777" w:rsidR="00261E94" w:rsidRPr="00C0574B" w:rsidRDefault="00261E94" w:rsidP="00261E94">
            <w:pPr>
              <w:jc w:val="cente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20</w:t>
            </w:r>
          </w:p>
        </w:tc>
      </w:tr>
      <w:tr w:rsidR="00261E94" w:rsidRPr="00C0574B" w14:paraId="02F0731B" w14:textId="77777777" w:rsidTr="003C2328">
        <w:trPr>
          <w:trHeight w:val="300"/>
        </w:trPr>
        <w:tc>
          <w:tcPr>
            <w:tcW w:w="4977" w:type="dxa"/>
            <w:tcBorders>
              <w:top w:val="nil"/>
              <w:left w:val="single" w:sz="4" w:space="0" w:color="auto"/>
              <w:bottom w:val="nil"/>
              <w:right w:val="single" w:sz="4" w:space="0" w:color="auto"/>
            </w:tcBorders>
            <w:shd w:val="clear" w:color="auto" w:fill="auto"/>
            <w:noWrap/>
            <w:vAlign w:val="bottom"/>
            <w:hideMark/>
          </w:tcPr>
          <w:p w14:paraId="1DEF9EB9" w14:textId="77777777" w:rsidR="00261E94" w:rsidRPr="00C0574B" w:rsidRDefault="00261E94" w:rsidP="00261E94">
            <w:pP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lastRenderedPageBreak/>
              <w:t>Budgeting</w:t>
            </w:r>
          </w:p>
        </w:tc>
        <w:tc>
          <w:tcPr>
            <w:tcW w:w="992" w:type="dxa"/>
            <w:tcBorders>
              <w:top w:val="nil"/>
              <w:left w:val="nil"/>
              <w:bottom w:val="single" w:sz="4" w:space="0" w:color="auto"/>
              <w:right w:val="single" w:sz="4" w:space="0" w:color="auto"/>
            </w:tcBorders>
            <w:shd w:val="clear" w:color="auto" w:fill="auto"/>
            <w:noWrap/>
            <w:vAlign w:val="center"/>
            <w:hideMark/>
          </w:tcPr>
          <w:p w14:paraId="0CA8E532" w14:textId="77777777" w:rsidR="00261E94" w:rsidRPr="00C0574B" w:rsidRDefault="00261E94" w:rsidP="00261E94">
            <w:pPr>
              <w:jc w:val="cente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 </w:t>
            </w:r>
          </w:p>
        </w:tc>
        <w:tc>
          <w:tcPr>
            <w:tcW w:w="1276" w:type="dxa"/>
            <w:tcBorders>
              <w:top w:val="nil"/>
              <w:left w:val="nil"/>
              <w:bottom w:val="single" w:sz="4" w:space="0" w:color="auto"/>
              <w:right w:val="single" w:sz="4" w:space="0" w:color="auto"/>
            </w:tcBorders>
            <w:shd w:val="clear" w:color="auto" w:fill="auto"/>
            <w:noWrap/>
            <w:vAlign w:val="center"/>
            <w:hideMark/>
          </w:tcPr>
          <w:p w14:paraId="466D554D" w14:textId="77777777" w:rsidR="00261E94" w:rsidRPr="00C0574B" w:rsidRDefault="00261E94" w:rsidP="00261E94">
            <w:pPr>
              <w:jc w:val="cente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 </w:t>
            </w:r>
          </w:p>
        </w:tc>
        <w:tc>
          <w:tcPr>
            <w:tcW w:w="1417" w:type="dxa"/>
            <w:tcBorders>
              <w:top w:val="single" w:sz="4" w:space="0" w:color="auto"/>
              <w:left w:val="nil"/>
              <w:bottom w:val="nil"/>
              <w:right w:val="single" w:sz="4" w:space="0" w:color="auto"/>
            </w:tcBorders>
            <w:shd w:val="clear" w:color="auto" w:fill="auto"/>
            <w:noWrap/>
            <w:vAlign w:val="center"/>
            <w:hideMark/>
          </w:tcPr>
          <w:p w14:paraId="6B6E5645" w14:textId="77777777" w:rsidR="00261E94" w:rsidRPr="00C0574B" w:rsidRDefault="00261E94" w:rsidP="00261E94">
            <w:pPr>
              <w:jc w:val="cente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20</w:t>
            </w:r>
          </w:p>
        </w:tc>
      </w:tr>
      <w:tr w:rsidR="00261E94" w:rsidRPr="00C0574B" w14:paraId="0C85785A" w14:textId="77777777" w:rsidTr="003C2328">
        <w:trPr>
          <w:trHeight w:val="300"/>
        </w:trPr>
        <w:tc>
          <w:tcPr>
            <w:tcW w:w="4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7C84C9" w14:textId="77777777" w:rsidR="00261E94" w:rsidRPr="00C0574B" w:rsidRDefault="00261E94" w:rsidP="00261E94">
            <w:pP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Meeting deadlines</w:t>
            </w:r>
          </w:p>
        </w:tc>
        <w:tc>
          <w:tcPr>
            <w:tcW w:w="992" w:type="dxa"/>
            <w:tcBorders>
              <w:top w:val="nil"/>
              <w:left w:val="nil"/>
              <w:bottom w:val="single" w:sz="4" w:space="0" w:color="auto"/>
              <w:right w:val="single" w:sz="4" w:space="0" w:color="auto"/>
            </w:tcBorders>
            <w:shd w:val="clear" w:color="auto" w:fill="auto"/>
            <w:noWrap/>
            <w:vAlign w:val="center"/>
            <w:hideMark/>
          </w:tcPr>
          <w:p w14:paraId="0CFEF2C9" w14:textId="77777777" w:rsidR="00261E94" w:rsidRPr="00C0574B" w:rsidRDefault="00261E94" w:rsidP="00261E94">
            <w:pPr>
              <w:jc w:val="cente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 </w:t>
            </w:r>
          </w:p>
        </w:tc>
        <w:tc>
          <w:tcPr>
            <w:tcW w:w="1276" w:type="dxa"/>
            <w:tcBorders>
              <w:top w:val="nil"/>
              <w:left w:val="nil"/>
              <w:bottom w:val="single" w:sz="4" w:space="0" w:color="auto"/>
              <w:right w:val="single" w:sz="4" w:space="0" w:color="auto"/>
            </w:tcBorders>
            <w:shd w:val="clear" w:color="auto" w:fill="auto"/>
            <w:noWrap/>
            <w:vAlign w:val="center"/>
            <w:hideMark/>
          </w:tcPr>
          <w:p w14:paraId="2BB4B262" w14:textId="77777777" w:rsidR="00261E94" w:rsidRPr="00C0574B" w:rsidRDefault="00261E94" w:rsidP="00261E94">
            <w:pPr>
              <w:jc w:val="cente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 </w:t>
            </w:r>
          </w:p>
        </w:tc>
        <w:tc>
          <w:tcPr>
            <w:tcW w:w="1417" w:type="dxa"/>
            <w:tcBorders>
              <w:top w:val="single" w:sz="4" w:space="0" w:color="auto"/>
              <w:left w:val="nil"/>
              <w:bottom w:val="nil"/>
              <w:right w:val="single" w:sz="4" w:space="0" w:color="auto"/>
            </w:tcBorders>
            <w:shd w:val="clear" w:color="auto" w:fill="auto"/>
            <w:noWrap/>
            <w:vAlign w:val="center"/>
            <w:hideMark/>
          </w:tcPr>
          <w:p w14:paraId="4E2C1744" w14:textId="77777777" w:rsidR="00261E94" w:rsidRPr="00C0574B" w:rsidRDefault="00261E94" w:rsidP="00261E94">
            <w:pPr>
              <w:jc w:val="cente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20</w:t>
            </w:r>
          </w:p>
        </w:tc>
      </w:tr>
      <w:tr w:rsidR="00261E94" w:rsidRPr="00C0574B" w14:paraId="372AA435" w14:textId="77777777" w:rsidTr="003C2328">
        <w:trPr>
          <w:trHeight w:val="300"/>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14:paraId="7766D6B4" w14:textId="77777777" w:rsidR="00261E94" w:rsidRPr="00C0574B" w:rsidRDefault="00261E94" w:rsidP="00261E94">
            <w:pP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Effective support docs &amp; staff  training</w:t>
            </w:r>
          </w:p>
        </w:tc>
        <w:tc>
          <w:tcPr>
            <w:tcW w:w="992" w:type="dxa"/>
            <w:tcBorders>
              <w:top w:val="nil"/>
              <w:left w:val="nil"/>
              <w:bottom w:val="single" w:sz="4" w:space="0" w:color="auto"/>
              <w:right w:val="single" w:sz="4" w:space="0" w:color="auto"/>
            </w:tcBorders>
            <w:shd w:val="clear" w:color="auto" w:fill="auto"/>
            <w:noWrap/>
            <w:vAlign w:val="center"/>
            <w:hideMark/>
          </w:tcPr>
          <w:p w14:paraId="3F47B891" w14:textId="77777777" w:rsidR="00261E94" w:rsidRPr="00C0574B" w:rsidRDefault="00261E94" w:rsidP="00261E94">
            <w:pPr>
              <w:jc w:val="cente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 </w:t>
            </w:r>
          </w:p>
        </w:tc>
        <w:tc>
          <w:tcPr>
            <w:tcW w:w="1276" w:type="dxa"/>
            <w:tcBorders>
              <w:top w:val="nil"/>
              <w:left w:val="nil"/>
              <w:bottom w:val="single" w:sz="4" w:space="0" w:color="auto"/>
              <w:right w:val="single" w:sz="4" w:space="0" w:color="auto"/>
            </w:tcBorders>
            <w:shd w:val="clear" w:color="auto" w:fill="auto"/>
            <w:noWrap/>
            <w:vAlign w:val="center"/>
            <w:hideMark/>
          </w:tcPr>
          <w:p w14:paraId="3D807236" w14:textId="77777777" w:rsidR="00261E94" w:rsidRPr="00C0574B" w:rsidRDefault="00261E94" w:rsidP="00261E94">
            <w:pPr>
              <w:jc w:val="cente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 </w:t>
            </w:r>
          </w:p>
        </w:tc>
        <w:tc>
          <w:tcPr>
            <w:tcW w:w="1417" w:type="dxa"/>
            <w:tcBorders>
              <w:top w:val="single" w:sz="4" w:space="0" w:color="auto"/>
              <w:left w:val="nil"/>
              <w:bottom w:val="nil"/>
              <w:right w:val="single" w:sz="4" w:space="0" w:color="auto"/>
            </w:tcBorders>
            <w:shd w:val="clear" w:color="auto" w:fill="auto"/>
            <w:noWrap/>
            <w:vAlign w:val="center"/>
            <w:hideMark/>
          </w:tcPr>
          <w:p w14:paraId="03AA4BCD" w14:textId="77777777" w:rsidR="00261E94" w:rsidRPr="00C0574B" w:rsidRDefault="00261E94" w:rsidP="00261E94">
            <w:pPr>
              <w:jc w:val="cente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25</w:t>
            </w:r>
          </w:p>
        </w:tc>
      </w:tr>
      <w:tr w:rsidR="00261E94" w:rsidRPr="00C0574B" w14:paraId="23E39048" w14:textId="77777777" w:rsidTr="003C2328">
        <w:trPr>
          <w:trHeight w:val="300"/>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14:paraId="79EA4996" w14:textId="27DFEDE9" w:rsidR="00261E94" w:rsidRPr="00C0574B" w:rsidRDefault="00261E94" w:rsidP="00261E94">
            <w:pP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Recruitment of workforce with skills</w:t>
            </w:r>
          </w:p>
        </w:tc>
        <w:tc>
          <w:tcPr>
            <w:tcW w:w="992" w:type="dxa"/>
            <w:tcBorders>
              <w:top w:val="nil"/>
              <w:left w:val="nil"/>
              <w:bottom w:val="single" w:sz="4" w:space="0" w:color="auto"/>
              <w:right w:val="single" w:sz="4" w:space="0" w:color="auto"/>
            </w:tcBorders>
            <w:shd w:val="clear" w:color="auto" w:fill="auto"/>
            <w:noWrap/>
            <w:vAlign w:val="center"/>
            <w:hideMark/>
          </w:tcPr>
          <w:p w14:paraId="2C15F282" w14:textId="77777777" w:rsidR="00261E94" w:rsidRPr="00C0574B" w:rsidRDefault="00261E94" w:rsidP="00261E94">
            <w:pPr>
              <w:jc w:val="cente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 </w:t>
            </w:r>
          </w:p>
        </w:tc>
        <w:tc>
          <w:tcPr>
            <w:tcW w:w="1276" w:type="dxa"/>
            <w:tcBorders>
              <w:top w:val="nil"/>
              <w:left w:val="nil"/>
              <w:bottom w:val="single" w:sz="4" w:space="0" w:color="auto"/>
              <w:right w:val="single" w:sz="4" w:space="0" w:color="auto"/>
            </w:tcBorders>
            <w:shd w:val="clear" w:color="auto" w:fill="auto"/>
            <w:noWrap/>
            <w:vAlign w:val="center"/>
            <w:hideMark/>
          </w:tcPr>
          <w:p w14:paraId="6105382C" w14:textId="77777777" w:rsidR="00261E94" w:rsidRPr="00C0574B" w:rsidRDefault="00261E94" w:rsidP="00261E94">
            <w:pPr>
              <w:jc w:val="cente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 </w:t>
            </w:r>
          </w:p>
        </w:tc>
        <w:tc>
          <w:tcPr>
            <w:tcW w:w="1417" w:type="dxa"/>
            <w:tcBorders>
              <w:top w:val="single" w:sz="4" w:space="0" w:color="auto"/>
              <w:left w:val="nil"/>
              <w:bottom w:val="nil"/>
              <w:right w:val="single" w:sz="4" w:space="0" w:color="auto"/>
            </w:tcBorders>
            <w:shd w:val="clear" w:color="auto" w:fill="auto"/>
            <w:noWrap/>
            <w:vAlign w:val="center"/>
            <w:hideMark/>
          </w:tcPr>
          <w:p w14:paraId="2048CCBF" w14:textId="77777777" w:rsidR="00261E94" w:rsidRPr="00C0574B" w:rsidRDefault="00261E94" w:rsidP="00261E94">
            <w:pPr>
              <w:jc w:val="cente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25</w:t>
            </w:r>
          </w:p>
        </w:tc>
      </w:tr>
      <w:tr w:rsidR="00261E94" w:rsidRPr="00C0574B" w14:paraId="23F8DDC4" w14:textId="77777777" w:rsidTr="003C2328">
        <w:trPr>
          <w:trHeight w:val="300"/>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14:paraId="6C22EC46" w14:textId="77777777" w:rsidR="00261E94" w:rsidRPr="00C0574B" w:rsidRDefault="00261E94" w:rsidP="00261E94">
            <w:pP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Length of funding period</w:t>
            </w:r>
          </w:p>
        </w:tc>
        <w:tc>
          <w:tcPr>
            <w:tcW w:w="992" w:type="dxa"/>
            <w:tcBorders>
              <w:top w:val="nil"/>
              <w:left w:val="nil"/>
              <w:bottom w:val="single" w:sz="4" w:space="0" w:color="auto"/>
              <w:right w:val="single" w:sz="4" w:space="0" w:color="auto"/>
            </w:tcBorders>
            <w:shd w:val="clear" w:color="auto" w:fill="auto"/>
            <w:noWrap/>
            <w:vAlign w:val="center"/>
            <w:hideMark/>
          </w:tcPr>
          <w:p w14:paraId="12CF3CA2" w14:textId="77777777" w:rsidR="00261E94" w:rsidRPr="00C0574B" w:rsidRDefault="00261E94" w:rsidP="00261E94">
            <w:pPr>
              <w:jc w:val="cente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 </w:t>
            </w:r>
          </w:p>
        </w:tc>
        <w:tc>
          <w:tcPr>
            <w:tcW w:w="1276" w:type="dxa"/>
            <w:tcBorders>
              <w:top w:val="nil"/>
              <w:left w:val="nil"/>
              <w:bottom w:val="single" w:sz="4" w:space="0" w:color="auto"/>
              <w:right w:val="single" w:sz="4" w:space="0" w:color="auto"/>
            </w:tcBorders>
            <w:shd w:val="clear" w:color="auto" w:fill="auto"/>
            <w:noWrap/>
            <w:vAlign w:val="center"/>
            <w:hideMark/>
          </w:tcPr>
          <w:p w14:paraId="3355C86D" w14:textId="77777777" w:rsidR="00261E94" w:rsidRPr="00C0574B" w:rsidRDefault="00261E94" w:rsidP="00261E94">
            <w:pPr>
              <w:jc w:val="cente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 </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7CF6D290" w14:textId="77777777" w:rsidR="00261E94" w:rsidRPr="00C0574B" w:rsidRDefault="00261E94" w:rsidP="00261E94">
            <w:pPr>
              <w:jc w:val="cente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25</w:t>
            </w:r>
          </w:p>
        </w:tc>
      </w:tr>
      <w:tr w:rsidR="00261E94" w:rsidRPr="00C0574B" w14:paraId="62851F83" w14:textId="77777777" w:rsidTr="003C2328">
        <w:trPr>
          <w:trHeight w:val="315"/>
        </w:trPr>
        <w:tc>
          <w:tcPr>
            <w:tcW w:w="4977" w:type="dxa"/>
            <w:tcBorders>
              <w:top w:val="nil"/>
              <w:left w:val="single" w:sz="4" w:space="0" w:color="auto"/>
              <w:bottom w:val="nil"/>
              <w:right w:val="single" w:sz="4" w:space="0" w:color="auto"/>
            </w:tcBorders>
            <w:shd w:val="clear" w:color="auto" w:fill="auto"/>
            <w:noWrap/>
            <w:vAlign w:val="bottom"/>
            <w:hideMark/>
          </w:tcPr>
          <w:p w14:paraId="1D6080FF" w14:textId="77777777" w:rsidR="00261E94" w:rsidRPr="00C0574B" w:rsidRDefault="00261E94" w:rsidP="00261E94">
            <w:pP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Total budget provided</w:t>
            </w:r>
          </w:p>
        </w:tc>
        <w:tc>
          <w:tcPr>
            <w:tcW w:w="992" w:type="dxa"/>
            <w:tcBorders>
              <w:top w:val="nil"/>
              <w:left w:val="nil"/>
              <w:bottom w:val="nil"/>
              <w:right w:val="single" w:sz="4" w:space="0" w:color="auto"/>
            </w:tcBorders>
            <w:shd w:val="clear" w:color="auto" w:fill="auto"/>
            <w:noWrap/>
            <w:vAlign w:val="center"/>
            <w:hideMark/>
          </w:tcPr>
          <w:p w14:paraId="1A41737B" w14:textId="77777777" w:rsidR="00261E94" w:rsidRPr="00C0574B" w:rsidRDefault="00261E94" w:rsidP="00261E94">
            <w:pPr>
              <w:jc w:val="cente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 </w:t>
            </w:r>
          </w:p>
        </w:tc>
        <w:tc>
          <w:tcPr>
            <w:tcW w:w="1276" w:type="dxa"/>
            <w:tcBorders>
              <w:top w:val="nil"/>
              <w:left w:val="nil"/>
              <w:bottom w:val="nil"/>
              <w:right w:val="single" w:sz="4" w:space="0" w:color="auto"/>
            </w:tcBorders>
            <w:shd w:val="clear" w:color="auto" w:fill="auto"/>
            <w:noWrap/>
            <w:vAlign w:val="center"/>
            <w:hideMark/>
          </w:tcPr>
          <w:p w14:paraId="5BF7FC0A" w14:textId="77777777" w:rsidR="00261E94" w:rsidRPr="00C0574B" w:rsidRDefault="00261E94" w:rsidP="00261E94">
            <w:pPr>
              <w:jc w:val="cente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 </w:t>
            </w:r>
          </w:p>
        </w:tc>
        <w:tc>
          <w:tcPr>
            <w:tcW w:w="1417" w:type="dxa"/>
            <w:tcBorders>
              <w:top w:val="nil"/>
              <w:left w:val="nil"/>
              <w:bottom w:val="single" w:sz="12" w:space="0" w:color="auto"/>
              <w:right w:val="single" w:sz="4" w:space="0" w:color="auto"/>
            </w:tcBorders>
            <w:shd w:val="clear" w:color="auto" w:fill="auto"/>
            <w:noWrap/>
            <w:vAlign w:val="center"/>
            <w:hideMark/>
          </w:tcPr>
          <w:p w14:paraId="538CFAFA" w14:textId="77777777" w:rsidR="00261E94" w:rsidRPr="00C0574B" w:rsidRDefault="00261E94" w:rsidP="00261E94">
            <w:pPr>
              <w:jc w:val="cente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20</w:t>
            </w:r>
          </w:p>
        </w:tc>
      </w:tr>
      <w:tr w:rsidR="00261E94" w:rsidRPr="00C0574B" w14:paraId="6F282D63" w14:textId="77777777" w:rsidTr="003C2328">
        <w:trPr>
          <w:trHeight w:val="315"/>
        </w:trPr>
        <w:tc>
          <w:tcPr>
            <w:tcW w:w="4977" w:type="dxa"/>
            <w:tcBorders>
              <w:top w:val="single" w:sz="12" w:space="0" w:color="auto"/>
              <w:left w:val="single" w:sz="4" w:space="0" w:color="auto"/>
              <w:bottom w:val="single" w:sz="4" w:space="0" w:color="auto"/>
              <w:right w:val="single" w:sz="4" w:space="0" w:color="auto"/>
            </w:tcBorders>
            <w:shd w:val="clear" w:color="000000" w:fill="00B0F0"/>
            <w:noWrap/>
            <w:vAlign w:val="bottom"/>
            <w:hideMark/>
          </w:tcPr>
          <w:p w14:paraId="2816C480" w14:textId="77777777" w:rsidR="00261E94" w:rsidRPr="00C0574B" w:rsidRDefault="00261E94" w:rsidP="00261E94">
            <w:pPr>
              <w:rPr>
                <w:rFonts w:eastAsia="Times New Roman" w:cs="Times New Roman"/>
                <w:b/>
                <w:bCs/>
                <w:color w:val="000000"/>
                <w:sz w:val="20"/>
                <w:szCs w:val="20"/>
                <w:lang w:val="en-AU" w:eastAsia="en-AU"/>
              </w:rPr>
            </w:pPr>
            <w:r w:rsidRPr="00C0574B">
              <w:rPr>
                <w:rFonts w:eastAsia="Times New Roman" w:cs="Times New Roman"/>
                <w:b/>
                <w:bCs/>
                <w:color w:val="000000"/>
                <w:sz w:val="20"/>
                <w:szCs w:val="20"/>
                <w:lang w:val="en-AU" w:eastAsia="en-AU"/>
              </w:rPr>
              <w:t>Expectations of the programme</w:t>
            </w:r>
          </w:p>
        </w:tc>
        <w:tc>
          <w:tcPr>
            <w:tcW w:w="992" w:type="dxa"/>
            <w:tcBorders>
              <w:top w:val="single" w:sz="12" w:space="0" w:color="auto"/>
              <w:left w:val="nil"/>
              <w:bottom w:val="single" w:sz="4" w:space="0" w:color="auto"/>
              <w:right w:val="single" w:sz="4" w:space="0" w:color="auto"/>
            </w:tcBorders>
            <w:shd w:val="clear" w:color="000000" w:fill="00B0F0"/>
            <w:noWrap/>
            <w:vAlign w:val="center"/>
            <w:hideMark/>
          </w:tcPr>
          <w:p w14:paraId="0C7D2929" w14:textId="77777777" w:rsidR="00261E94" w:rsidRPr="00C0574B" w:rsidRDefault="00261E94" w:rsidP="00261E94">
            <w:pPr>
              <w:jc w:val="cente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4</w:t>
            </w:r>
          </w:p>
        </w:tc>
        <w:tc>
          <w:tcPr>
            <w:tcW w:w="1276" w:type="dxa"/>
            <w:tcBorders>
              <w:top w:val="single" w:sz="12" w:space="0" w:color="auto"/>
              <w:left w:val="nil"/>
              <w:bottom w:val="single" w:sz="4" w:space="0" w:color="auto"/>
              <w:right w:val="single" w:sz="4" w:space="0" w:color="auto"/>
            </w:tcBorders>
            <w:shd w:val="clear" w:color="000000" w:fill="00B0F0"/>
            <w:noWrap/>
            <w:vAlign w:val="center"/>
            <w:hideMark/>
          </w:tcPr>
          <w:p w14:paraId="38A0C863" w14:textId="77777777" w:rsidR="00261E94" w:rsidRPr="00C0574B" w:rsidRDefault="00261E94" w:rsidP="00261E94">
            <w:pPr>
              <w:jc w:val="cente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10</w:t>
            </w:r>
          </w:p>
        </w:tc>
        <w:tc>
          <w:tcPr>
            <w:tcW w:w="1417" w:type="dxa"/>
            <w:tcBorders>
              <w:top w:val="nil"/>
              <w:left w:val="nil"/>
              <w:bottom w:val="single" w:sz="4" w:space="0" w:color="auto"/>
              <w:right w:val="single" w:sz="4" w:space="0" w:color="auto"/>
            </w:tcBorders>
            <w:shd w:val="diagStripe" w:color="auto" w:fill="00B0F0"/>
            <w:noWrap/>
            <w:vAlign w:val="center"/>
            <w:hideMark/>
          </w:tcPr>
          <w:p w14:paraId="0B34442D" w14:textId="77777777" w:rsidR="00261E94" w:rsidRPr="00C0574B" w:rsidRDefault="00261E94" w:rsidP="00261E94">
            <w:pPr>
              <w:jc w:val="cente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 </w:t>
            </w:r>
          </w:p>
        </w:tc>
      </w:tr>
      <w:tr w:rsidR="00261E94" w:rsidRPr="00C0574B" w14:paraId="0BA30CFE" w14:textId="77777777" w:rsidTr="003C2328">
        <w:trPr>
          <w:trHeight w:val="300"/>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14:paraId="73623442" w14:textId="77777777" w:rsidR="00261E94" w:rsidRPr="00C0574B" w:rsidRDefault="00261E94" w:rsidP="00261E94">
            <w:pP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Increase community capacity for change</w:t>
            </w:r>
          </w:p>
        </w:tc>
        <w:tc>
          <w:tcPr>
            <w:tcW w:w="992" w:type="dxa"/>
            <w:tcBorders>
              <w:top w:val="nil"/>
              <w:left w:val="nil"/>
              <w:bottom w:val="single" w:sz="4" w:space="0" w:color="auto"/>
              <w:right w:val="single" w:sz="4" w:space="0" w:color="auto"/>
            </w:tcBorders>
            <w:shd w:val="clear" w:color="auto" w:fill="auto"/>
            <w:noWrap/>
            <w:vAlign w:val="center"/>
            <w:hideMark/>
          </w:tcPr>
          <w:p w14:paraId="197BCD94" w14:textId="77777777" w:rsidR="00261E94" w:rsidRPr="00C0574B" w:rsidRDefault="00261E94" w:rsidP="00261E94">
            <w:pPr>
              <w:jc w:val="cente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 </w:t>
            </w:r>
          </w:p>
        </w:tc>
        <w:tc>
          <w:tcPr>
            <w:tcW w:w="1276" w:type="dxa"/>
            <w:tcBorders>
              <w:top w:val="nil"/>
              <w:left w:val="nil"/>
              <w:bottom w:val="single" w:sz="4" w:space="0" w:color="auto"/>
              <w:right w:val="single" w:sz="4" w:space="0" w:color="auto"/>
            </w:tcBorders>
            <w:shd w:val="clear" w:color="auto" w:fill="auto"/>
            <w:noWrap/>
            <w:vAlign w:val="center"/>
            <w:hideMark/>
          </w:tcPr>
          <w:p w14:paraId="3D8A5526" w14:textId="77777777" w:rsidR="00261E94" w:rsidRPr="00C0574B" w:rsidRDefault="00261E94" w:rsidP="00261E94">
            <w:pPr>
              <w:jc w:val="cente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 </w:t>
            </w:r>
          </w:p>
        </w:tc>
        <w:tc>
          <w:tcPr>
            <w:tcW w:w="1417" w:type="dxa"/>
            <w:tcBorders>
              <w:top w:val="nil"/>
              <w:left w:val="nil"/>
              <w:bottom w:val="single" w:sz="4" w:space="0" w:color="auto"/>
              <w:right w:val="single" w:sz="4" w:space="0" w:color="auto"/>
            </w:tcBorders>
            <w:shd w:val="clear" w:color="auto" w:fill="auto"/>
            <w:noWrap/>
            <w:vAlign w:val="center"/>
            <w:hideMark/>
          </w:tcPr>
          <w:p w14:paraId="7EF156FC" w14:textId="77777777" w:rsidR="00261E94" w:rsidRPr="00C0574B" w:rsidRDefault="00261E94" w:rsidP="00261E94">
            <w:pPr>
              <w:jc w:val="cente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10</w:t>
            </w:r>
          </w:p>
        </w:tc>
      </w:tr>
      <w:tr w:rsidR="00261E94" w:rsidRPr="00C0574B" w14:paraId="3B9C7EF6" w14:textId="77777777" w:rsidTr="003C2328">
        <w:trPr>
          <w:trHeight w:val="300"/>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14:paraId="0936211A" w14:textId="77777777" w:rsidR="00261E94" w:rsidRPr="00C0574B" w:rsidRDefault="00261E94" w:rsidP="00261E94">
            <w:pP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Increase workforce capacity</w:t>
            </w:r>
          </w:p>
        </w:tc>
        <w:tc>
          <w:tcPr>
            <w:tcW w:w="992" w:type="dxa"/>
            <w:tcBorders>
              <w:top w:val="nil"/>
              <w:left w:val="nil"/>
              <w:bottom w:val="single" w:sz="4" w:space="0" w:color="auto"/>
              <w:right w:val="single" w:sz="4" w:space="0" w:color="auto"/>
            </w:tcBorders>
            <w:shd w:val="clear" w:color="auto" w:fill="auto"/>
            <w:noWrap/>
            <w:vAlign w:val="center"/>
            <w:hideMark/>
          </w:tcPr>
          <w:p w14:paraId="7CA09817" w14:textId="77777777" w:rsidR="00261E94" w:rsidRPr="00C0574B" w:rsidRDefault="00261E94" w:rsidP="00261E94">
            <w:pPr>
              <w:jc w:val="cente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 </w:t>
            </w:r>
          </w:p>
        </w:tc>
        <w:tc>
          <w:tcPr>
            <w:tcW w:w="1276" w:type="dxa"/>
            <w:tcBorders>
              <w:top w:val="nil"/>
              <w:left w:val="nil"/>
              <w:bottom w:val="single" w:sz="4" w:space="0" w:color="auto"/>
              <w:right w:val="single" w:sz="4" w:space="0" w:color="auto"/>
            </w:tcBorders>
            <w:shd w:val="clear" w:color="auto" w:fill="auto"/>
            <w:noWrap/>
            <w:vAlign w:val="center"/>
            <w:hideMark/>
          </w:tcPr>
          <w:p w14:paraId="37F7ACA8" w14:textId="77777777" w:rsidR="00261E94" w:rsidRPr="00C0574B" w:rsidRDefault="00261E94" w:rsidP="00261E94">
            <w:pPr>
              <w:jc w:val="cente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 </w:t>
            </w:r>
          </w:p>
        </w:tc>
        <w:tc>
          <w:tcPr>
            <w:tcW w:w="1417" w:type="dxa"/>
            <w:tcBorders>
              <w:top w:val="nil"/>
              <w:left w:val="nil"/>
              <w:bottom w:val="single" w:sz="4" w:space="0" w:color="auto"/>
              <w:right w:val="single" w:sz="4" w:space="0" w:color="auto"/>
            </w:tcBorders>
            <w:shd w:val="clear" w:color="auto" w:fill="auto"/>
            <w:noWrap/>
            <w:vAlign w:val="center"/>
            <w:hideMark/>
          </w:tcPr>
          <w:p w14:paraId="33A77E13" w14:textId="77777777" w:rsidR="00261E94" w:rsidRPr="00C0574B" w:rsidRDefault="00261E94" w:rsidP="00261E94">
            <w:pPr>
              <w:jc w:val="cente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10</w:t>
            </w:r>
          </w:p>
        </w:tc>
      </w:tr>
      <w:tr w:rsidR="00261E94" w:rsidRPr="00C0574B" w14:paraId="3E2EF623" w14:textId="77777777" w:rsidTr="003C2328">
        <w:trPr>
          <w:trHeight w:val="300"/>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14:paraId="7DBF77F5" w14:textId="77777777" w:rsidR="00261E94" w:rsidRPr="00C0574B" w:rsidRDefault="00261E94" w:rsidP="00261E94">
            <w:pP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Effect behavioural change</w:t>
            </w:r>
          </w:p>
        </w:tc>
        <w:tc>
          <w:tcPr>
            <w:tcW w:w="992" w:type="dxa"/>
            <w:tcBorders>
              <w:top w:val="nil"/>
              <w:left w:val="nil"/>
              <w:bottom w:val="single" w:sz="4" w:space="0" w:color="auto"/>
              <w:right w:val="single" w:sz="4" w:space="0" w:color="auto"/>
            </w:tcBorders>
            <w:shd w:val="clear" w:color="auto" w:fill="auto"/>
            <w:noWrap/>
            <w:vAlign w:val="center"/>
            <w:hideMark/>
          </w:tcPr>
          <w:p w14:paraId="3569F4FB" w14:textId="77777777" w:rsidR="00261E94" w:rsidRPr="00C0574B" w:rsidRDefault="00261E94" w:rsidP="00261E94">
            <w:pPr>
              <w:jc w:val="cente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 </w:t>
            </w:r>
          </w:p>
        </w:tc>
        <w:tc>
          <w:tcPr>
            <w:tcW w:w="1276" w:type="dxa"/>
            <w:tcBorders>
              <w:top w:val="nil"/>
              <w:left w:val="nil"/>
              <w:bottom w:val="single" w:sz="4" w:space="0" w:color="auto"/>
              <w:right w:val="single" w:sz="4" w:space="0" w:color="auto"/>
            </w:tcBorders>
            <w:shd w:val="clear" w:color="auto" w:fill="auto"/>
            <w:noWrap/>
            <w:vAlign w:val="center"/>
            <w:hideMark/>
          </w:tcPr>
          <w:p w14:paraId="3CE80824" w14:textId="77777777" w:rsidR="00261E94" w:rsidRPr="00C0574B" w:rsidRDefault="00261E94" w:rsidP="00261E94">
            <w:pPr>
              <w:jc w:val="cente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 </w:t>
            </w:r>
          </w:p>
        </w:tc>
        <w:tc>
          <w:tcPr>
            <w:tcW w:w="1417" w:type="dxa"/>
            <w:tcBorders>
              <w:top w:val="nil"/>
              <w:left w:val="nil"/>
              <w:bottom w:val="nil"/>
              <w:right w:val="single" w:sz="4" w:space="0" w:color="auto"/>
            </w:tcBorders>
            <w:shd w:val="clear" w:color="auto" w:fill="auto"/>
            <w:noWrap/>
            <w:vAlign w:val="center"/>
            <w:hideMark/>
          </w:tcPr>
          <w:p w14:paraId="2C8D2771" w14:textId="77777777" w:rsidR="00261E94" w:rsidRPr="00C0574B" w:rsidRDefault="00261E94" w:rsidP="00261E94">
            <w:pPr>
              <w:jc w:val="cente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10</w:t>
            </w:r>
          </w:p>
        </w:tc>
      </w:tr>
      <w:tr w:rsidR="00261E94" w:rsidRPr="00C0574B" w14:paraId="0EE30648" w14:textId="77777777" w:rsidTr="003C2328">
        <w:trPr>
          <w:trHeight w:val="315"/>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14:paraId="2AA57F9F" w14:textId="77777777" w:rsidR="00261E94" w:rsidRPr="00C0574B" w:rsidRDefault="00261E94" w:rsidP="00261E94">
            <w:pP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Local expectations of the programme</w:t>
            </w:r>
          </w:p>
        </w:tc>
        <w:tc>
          <w:tcPr>
            <w:tcW w:w="992" w:type="dxa"/>
            <w:tcBorders>
              <w:top w:val="nil"/>
              <w:left w:val="nil"/>
              <w:bottom w:val="single" w:sz="4" w:space="0" w:color="auto"/>
              <w:right w:val="single" w:sz="4" w:space="0" w:color="auto"/>
            </w:tcBorders>
            <w:shd w:val="clear" w:color="auto" w:fill="auto"/>
            <w:noWrap/>
            <w:vAlign w:val="center"/>
            <w:hideMark/>
          </w:tcPr>
          <w:p w14:paraId="2A1DC79C" w14:textId="77777777" w:rsidR="00261E94" w:rsidRPr="00C0574B" w:rsidRDefault="00261E94" w:rsidP="00261E94">
            <w:pPr>
              <w:jc w:val="cente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 </w:t>
            </w:r>
          </w:p>
        </w:tc>
        <w:tc>
          <w:tcPr>
            <w:tcW w:w="1276" w:type="dxa"/>
            <w:tcBorders>
              <w:top w:val="nil"/>
              <w:left w:val="nil"/>
              <w:bottom w:val="single" w:sz="4" w:space="0" w:color="auto"/>
              <w:right w:val="single" w:sz="4" w:space="0" w:color="auto"/>
            </w:tcBorders>
            <w:shd w:val="clear" w:color="auto" w:fill="auto"/>
            <w:noWrap/>
            <w:vAlign w:val="center"/>
            <w:hideMark/>
          </w:tcPr>
          <w:p w14:paraId="537F8523" w14:textId="77777777" w:rsidR="00261E94" w:rsidRPr="00C0574B" w:rsidRDefault="00261E94" w:rsidP="00261E94">
            <w:pPr>
              <w:jc w:val="cente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 </w:t>
            </w:r>
          </w:p>
        </w:tc>
        <w:tc>
          <w:tcPr>
            <w:tcW w:w="1417" w:type="dxa"/>
            <w:tcBorders>
              <w:top w:val="single" w:sz="4" w:space="0" w:color="auto"/>
              <w:left w:val="nil"/>
              <w:bottom w:val="single" w:sz="12" w:space="0" w:color="auto"/>
              <w:right w:val="single" w:sz="4" w:space="0" w:color="auto"/>
            </w:tcBorders>
            <w:shd w:val="clear" w:color="auto" w:fill="auto"/>
            <w:noWrap/>
            <w:vAlign w:val="center"/>
            <w:hideMark/>
          </w:tcPr>
          <w:p w14:paraId="5E2364E8" w14:textId="77777777" w:rsidR="00261E94" w:rsidRPr="00C0574B" w:rsidRDefault="00261E94" w:rsidP="00261E94">
            <w:pPr>
              <w:jc w:val="cente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10</w:t>
            </w:r>
          </w:p>
        </w:tc>
      </w:tr>
      <w:tr w:rsidR="00261E94" w:rsidRPr="00C0574B" w14:paraId="52CB2D89" w14:textId="77777777" w:rsidTr="003C2328">
        <w:trPr>
          <w:trHeight w:val="315"/>
        </w:trPr>
        <w:tc>
          <w:tcPr>
            <w:tcW w:w="4977" w:type="dxa"/>
            <w:tcBorders>
              <w:top w:val="single" w:sz="12" w:space="0" w:color="auto"/>
              <w:left w:val="single" w:sz="4" w:space="0" w:color="auto"/>
              <w:bottom w:val="single" w:sz="4" w:space="0" w:color="auto"/>
              <w:right w:val="single" w:sz="4" w:space="0" w:color="auto"/>
            </w:tcBorders>
            <w:shd w:val="clear" w:color="000000" w:fill="00B0F0"/>
            <w:noWrap/>
            <w:vAlign w:val="bottom"/>
            <w:hideMark/>
          </w:tcPr>
          <w:p w14:paraId="36749E25" w14:textId="77777777" w:rsidR="00261E94" w:rsidRPr="00C0574B" w:rsidRDefault="00261E94" w:rsidP="00261E94">
            <w:pPr>
              <w:rPr>
                <w:rFonts w:eastAsia="Times New Roman" w:cs="Times New Roman"/>
                <w:b/>
                <w:bCs/>
                <w:color w:val="000000"/>
                <w:sz w:val="20"/>
                <w:szCs w:val="20"/>
                <w:lang w:val="en-AU" w:eastAsia="en-AU"/>
              </w:rPr>
            </w:pPr>
            <w:r w:rsidRPr="00C0574B">
              <w:rPr>
                <w:rFonts w:eastAsia="Times New Roman" w:cs="Times New Roman"/>
                <w:b/>
                <w:bCs/>
                <w:color w:val="000000"/>
                <w:sz w:val="20"/>
                <w:szCs w:val="20"/>
                <w:lang w:val="en-AU" w:eastAsia="en-AU"/>
              </w:rPr>
              <w:t>Systems Learning &amp; Adaptation</w:t>
            </w:r>
          </w:p>
        </w:tc>
        <w:tc>
          <w:tcPr>
            <w:tcW w:w="992" w:type="dxa"/>
            <w:tcBorders>
              <w:top w:val="single" w:sz="12" w:space="0" w:color="auto"/>
              <w:left w:val="nil"/>
              <w:bottom w:val="single" w:sz="4" w:space="0" w:color="auto"/>
              <w:right w:val="single" w:sz="4" w:space="0" w:color="auto"/>
            </w:tcBorders>
            <w:shd w:val="clear" w:color="000000" w:fill="00B0F0"/>
            <w:noWrap/>
            <w:vAlign w:val="center"/>
            <w:hideMark/>
          </w:tcPr>
          <w:p w14:paraId="32E3CECE" w14:textId="77777777" w:rsidR="00261E94" w:rsidRPr="00C0574B" w:rsidRDefault="00261E94" w:rsidP="00261E94">
            <w:pPr>
              <w:jc w:val="cente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5</w:t>
            </w:r>
          </w:p>
        </w:tc>
        <w:tc>
          <w:tcPr>
            <w:tcW w:w="1276" w:type="dxa"/>
            <w:tcBorders>
              <w:top w:val="single" w:sz="12" w:space="0" w:color="auto"/>
              <w:left w:val="nil"/>
              <w:bottom w:val="single" w:sz="4" w:space="0" w:color="auto"/>
              <w:right w:val="single" w:sz="4" w:space="0" w:color="auto"/>
            </w:tcBorders>
            <w:shd w:val="clear" w:color="000000" w:fill="00B0F0"/>
            <w:noWrap/>
            <w:vAlign w:val="center"/>
            <w:hideMark/>
          </w:tcPr>
          <w:p w14:paraId="688174BF" w14:textId="77777777" w:rsidR="00261E94" w:rsidRPr="00C0574B" w:rsidRDefault="00261E94" w:rsidP="00261E94">
            <w:pPr>
              <w:jc w:val="cente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10</w:t>
            </w:r>
          </w:p>
        </w:tc>
        <w:tc>
          <w:tcPr>
            <w:tcW w:w="1417" w:type="dxa"/>
            <w:tcBorders>
              <w:top w:val="nil"/>
              <w:left w:val="nil"/>
              <w:bottom w:val="single" w:sz="4" w:space="0" w:color="auto"/>
              <w:right w:val="single" w:sz="4" w:space="0" w:color="auto"/>
            </w:tcBorders>
            <w:shd w:val="diagStripe" w:color="auto" w:fill="00B0F0"/>
            <w:noWrap/>
            <w:vAlign w:val="center"/>
            <w:hideMark/>
          </w:tcPr>
          <w:p w14:paraId="4968C144" w14:textId="77777777" w:rsidR="00261E94" w:rsidRPr="00C0574B" w:rsidRDefault="00261E94" w:rsidP="00261E94">
            <w:pPr>
              <w:jc w:val="cente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 </w:t>
            </w:r>
          </w:p>
        </w:tc>
      </w:tr>
      <w:tr w:rsidR="00261E94" w:rsidRPr="00C0574B" w14:paraId="7FE898AA" w14:textId="77777777" w:rsidTr="003C2328">
        <w:trPr>
          <w:trHeight w:val="214"/>
        </w:trPr>
        <w:tc>
          <w:tcPr>
            <w:tcW w:w="4977" w:type="dxa"/>
            <w:tcBorders>
              <w:top w:val="nil"/>
              <w:left w:val="single" w:sz="4" w:space="0" w:color="auto"/>
              <w:bottom w:val="single" w:sz="4" w:space="0" w:color="auto"/>
              <w:right w:val="single" w:sz="4" w:space="0" w:color="auto"/>
            </w:tcBorders>
            <w:shd w:val="clear" w:color="auto" w:fill="auto"/>
            <w:hideMark/>
          </w:tcPr>
          <w:p w14:paraId="579EC6D2" w14:textId="559DBC29" w:rsidR="00261E94" w:rsidRPr="00C0574B" w:rsidRDefault="00261E94" w:rsidP="00261E94">
            <w:pP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Development of partnerships (including with host organisation)</w:t>
            </w:r>
          </w:p>
        </w:tc>
        <w:tc>
          <w:tcPr>
            <w:tcW w:w="992" w:type="dxa"/>
            <w:tcBorders>
              <w:top w:val="nil"/>
              <w:left w:val="nil"/>
              <w:bottom w:val="single" w:sz="4" w:space="0" w:color="auto"/>
              <w:right w:val="single" w:sz="4" w:space="0" w:color="auto"/>
            </w:tcBorders>
            <w:shd w:val="clear" w:color="auto" w:fill="auto"/>
            <w:noWrap/>
            <w:hideMark/>
          </w:tcPr>
          <w:p w14:paraId="013E4F45" w14:textId="77777777" w:rsidR="00261E94" w:rsidRPr="00C0574B" w:rsidRDefault="00261E94" w:rsidP="00261E94">
            <w:pP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 </w:t>
            </w:r>
          </w:p>
        </w:tc>
        <w:tc>
          <w:tcPr>
            <w:tcW w:w="1276" w:type="dxa"/>
            <w:tcBorders>
              <w:top w:val="nil"/>
              <w:left w:val="nil"/>
              <w:bottom w:val="single" w:sz="4" w:space="0" w:color="auto"/>
              <w:right w:val="single" w:sz="4" w:space="0" w:color="auto"/>
            </w:tcBorders>
            <w:shd w:val="clear" w:color="auto" w:fill="auto"/>
            <w:noWrap/>
            <w:hideMark/>
          </w:tcPr>
          <w:p w14:paraId="4E73A989" w14:textId="77777777" w:rsidR="00261E94" w:rsidRPr="00C0574B" w:rsidRDefault="00261E94" w:rsidP="00261E94">
            <w:pP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 </w:t>
            </w:r>
          </w:p>
        </w:tc>
        <w:tc>
          <w:tcPr>
            <w:tcW w:w="1417" w:type="dxa"/>
            <w:tcBorders>
              <w:top w:val="nil"/>
              <w:left w:val="nil"/>
              <w:bottom w:val="single" w:sz="4" w:space="0" w:color="auto"/>
              <w:right w:val="single" w:sz="4" w:space="0" w:color="auto"/>
            </w:tcBorders>
            <w:shd w:val="clear" w:color="auto" w:fill="auto"/>
            <w:noWrap/>
            <w:hideMark/>
          </w:tcPr>
          <w:p w14:paraId="463BD1B3" w14:textId="77777777" w:rsidR="00261E94" w:rsidRPr="00C0574B" w:rsidRDefault="00261E94" w:rsidP="00261E94">
            <w:pPr>
              <w:jc w:val="cente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10</w:t>
            </w:r>
          </w:p>
        </w:tc>
      </w:tr>
      <w:tr w:rsidR="00261E94" w:rsidRPr="00C0574B" w14:paraId="05314107" w14:textId="77777777" w:rsidTr="003C2328">
        <w:trPr>
          <w:trHeight w:val="300"/>
        </w:trPr>
        <w:tc>
          <w:tcPr>
            <w:tcW w:w="4977" w:type="dxa"/>
            <w:tcBorders>
              <w:top w:val="nil"/>
              <w:left w:val="single" w:sz="4" w:space="0" w:color="auto"/>
              <w:bottom w:val="single" w:sz="4" w:space="0" w:color="auto"/>
              <w:right w:val="single" w:sz="4" w:space="0" w:color="auto"/>
            </w:tcBorders>
            <w:shd w:val="clear" w:color="auto" w:fill="auto"/>
            <w:vAlign w:val="bottom"/>
            <w:hideMark/>
          </w:tcPr>
          <w:p w14:paraId="1935AD64" w14:textId="77777777" w:rsidR="00261E94" w:rsidRPr="00C0574B" w:rsidRDefault="00261E94" w:rsidP="00261E94">
            <w:pP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Repetition of activities</w:t>
            </w:r>
          </w:p>
        </w:tc>
        <w:tc>
          <w:tcPr>
            <w:tcW w:w="992" w:type="dxa"/>
            <w:tcBorders>
              <w:top w:val="nil"/>
              <w:left w:val="nil"/>
              <w:bottom w:val="single" w:sz="4" w:space="0" w:color="auto"/>
              <w:right w:val="single" w:sz="4" w:space="0" w:color="auto"/>
            </w:tcBorders>
            <w:shd w:val="clear" w:color="auto" w:fill="auto"/>
            <w:noWrap/>
            <w:vAlign w:val="center"/>
            <w:hideMark/>
          </w:tcPr>
          <w:p w14:paraId="3B49A3EE" w14:textId="77777777" w:rsidR="00261E94" w:rsidRPr="00C0574B" w:rsidRDefault="00261E94" w:rsidP="00261E94">
            <w:pPr>
              <w:jc w:val="cente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 </w:t>
            </w:r>
          </w:p>
        </w:tc>
        <w:tc>
          <w:tcPr>
            <w:tcW w:w="1276" w:type="dxa"/>
            <w:tcBorders>
              <w:top w:val="nil"/>
              <w:left w:val="nil"/>
              <w:bottom w:val="single" w:sz="4" w:space="0" w:color="auto"/>
              <w:right w:val="single" w:sz="4" w:space="0" w:color="auto"/>
            </w:tcBorders>
            <w:shd w:val="clear" w:color="auto" w:fill="auto"/>
            <w:noWrap/>
            <w:vAlign w:val="center"/>
            <w:hideMark/>
          </w:tcPr>
          <w:p w14:paraId="1322A9B2" w14:textId="77777777" w:rsidR="00261E94" w:rsidRPr="00C0574B" w:rsidRDefault="00261E94" w:rsidP="00261E94">
            <w:pPr>
              <w:jc w:val="cente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 </w:t>
            </w:r>
          </w:p>
        </w:tc>
        <w:tc>
          <w:tcPr>
            <w:tcW w:w="1417" w:type="dxa"/>
            <w:tcBorders>
              <w:top w:val="nil"/>
              <w:left w:val="nil"/>
              <w:bottom w:val="single" w:sz="4" w:space="0" w:color="auto"/>
              <w:right w:val="single" w:sz="4" w:space="0" w:color="auto"/>
            </w:tcBorders>
            <w:shd w:val="clear" w:color="auto" w:fill="auto"/>
            <w:noWrap/>
            <w:vAlign w:val="center"/>
            <w:hideMark/>
          </w:tcPr>
          <w:p w14:paraId="33D4C90A" w14:textId="77777777" w:rsidR="00261E94" w:rsidRPr="00C0574B" w:rsidRDefault="00261E94" w:rsidP="00261E94">
            <w:pPr>
              <w:jc w:val="cente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5</w:t>
            </w:r>
          </w:p>
        </w:tc>
      </w:tr>
      <w:tr w:rsidR="00261E94" w:rsidRPr="00C0574B" w14:paraId="37B570BD" w14:textId="77777777" w:rsidTr="003C2328">
        <w:trPr>
          <w:trHeight w:val="300"/>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14:paraId="4D986C74" w14:textId="77777777" w:rsidR="00261E94" w:rsidRPr="00C0574B" w:rsidRDefault="00261E94" w:rsidP="00261E94">
            <w:pP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Programme transfer</w:t>
            </w:r>
          </w:p>
        </w:tc>
        <w:tc>
          <w:tcPr>
            <w:tcW w:w="992" w:type="dxa"/>
            <w:tcBorders>
              <w:top w:val="nil"/>
              <w:left w:val="nil"/>
              <w:bottom w:val="single" w:sz="4" w:space="0" w:color="auto"/>
              <w:right w:val="single" w:sz="4" w:space="0" w:color="auto"/>
            </w:tcBorders>
            <w:shd w:val="clear" w:color="auto" w:fill="auto"/>
            <w:noWrap/>
            <w:vAlign w:val="center"/>
            <w:hideMark/>
          </w:tcPr>
          <w:p w14:paraId="6B857FD8" w14:textId="77777777" w:rsidR="00261E94" w:rsidRPr="00C0574B" w:rsidRDefault="00261E94" w:rsidP="00261E94">
            <w:pPr>
              <w:jc w:val="cente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 </w:t>
            </w:r>
          </w:p>
        </w:tc>
        <w:tc>
          <w:tcPr>
            <w:tcW w:w="1276" w:type="dxa"/>
            <w:tcBorders>
              <w:top w:val="nil"/>
              <w:left w:val="nil"/>
              <w:bottom w:val="single" w:sz="4" w:space="0" w:color="auto"/>
              <w:right w:val="single" w:sz="4" w:space="0" w:color="auto"/>
            </w:tcBorders>
            <w:shd w:val="clear" w:color="auto" w:fill="auto"/>
            <w:noWrap/>
            <w:vAlign w:val="center"/>
            <w:hideMark/>
          </w:tcPr>
          <w:p w14:paraId="7B867C46" w14:textId="77777777" w:rsidR="00261E94" w:rsidRPr="00C0574B" w:rsidRDefault="00261E94" w:rsidP="00261E94">
            <w:pPr>
              <w:jc w:val="cente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 </w:t>
            </w:r>
          </w:p>
        </w:tc>
        <w:tc>
          <w:tcPr>
            <w:tcW w:w="1417" w:type="dxa"/>
            <w:tcBorders>
              <w:top w:val="nil"/>
              <w:left w:val="nil"/>
              <w:bottom w:val="single" w:sz="4" w:space="0" w:color="auto"/>
              <w:right w:val="single" w:sz="4" w:space="0" w:color="auto"/>
            </w:tcBorders>
            <w:shd w:val="clear" w:color="auto" w:fill="auto"/>
            <w:noWrap/>
            <w:vAlign w:val="center"/>
            <w:hideMark/>
          </w:tcPr>
          <w:p w14:paraId="715A7E8A" w14:textId="77777777" w:rsidR="00261E94" w:rsidRPr="00C0574B" w:rsidRDefault="00261E94" w:rsidP="00261E94">
            <w:pPr>
              <w:jc w:val="cente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5</w:t>
            </w:r>
          </w:p>
        </w:tc>
      </w:tr>
      <w:tr w:rsidR="00261E94" w:rsidRPr="00C0574B" w14:paraId="0DB01C7C" w14:textId="77777777" w:rsidTr="0057208B">
        <w:trPr>
          <w:trHeight w:val="300"/>
        </w:trPr>
        <w:tc>
          <w:tcPr>
            <w:tcW w:w="4977" w:type="dxa"/>
            <w:tcBorders>
              <w:top w:val="nil"/>
              <w:left w:val="single" w:sz="4" w:space="0" w:color="auto"/>
              <w:bottom w:val="single" w:sz="4" w:space="0" w:color="auto"/>
              <w:right w:val="single" w:sz="4" w:space="0" w:color="auto"/>
            </w:tcBorders>
            <w:shd w:val="clear" w:color="auto" w:fill="auto"/>
            <w:noWrap/>
            <w:vAlign w:val="bottom"/>
            <w:hideMark/>
          </w:tcPr>
          <w:p w14:paraId="46B2DF32" w14:textId="77777777" w:rsidR="00261E94" w:rsidRPr="00C0574B" w:rsidRDefault="00261E94" w:rsidP="00261E94">
            <w:pP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 xml:space="preserve">Onward referral </w:t>
            </w:r>
          </w:p>
        </w:tc>
        <w:tc>
          <w:tcPr>
            <w:tcW w:w="992" w:type="dxa"/>
            <w:tcBorders>
              <w:top w:val="nil"/>
              <w:left w:val="nil"/>
              <w:bottom w:val="single" w:sz="4" w:space="0" w:color="auto"/>
              <w:right w:val="single" w:sz="4" w:space="0" w:color="auto"/>
            </w:tcBorders>
            <w:shd w:val="clear" w:color="auto" w:fill="auto"/>
            <w:noWrap/>
            <w:vAlign w:val="center"/>
            <w:hideMark/>
          </w:tcPr>
          <w:p w14:paraId="57296784" w14:textId="77777777" w:rsidR="00261E94" w:rsidRPr="00C0574B" w:rsidRDefault="00261E94" w:rsidP="00261E94">
            <w:pPr>
              <w:jc w:val="cente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 </w:t>
            </w:r>
          </w:p>
        </w:tc>
        <w:tc>
          <w:tcPr>
            <w:tcW w:w="1276" w:type="dxa"/>
            <w:tcBorders>
              <w:top w:val="nil"/>
              <w:left w:val="nil"/>
              <w:bottom w:val="single" w:sz="4" w:space="0" w:color="auto"/>
              <w:right w:val="single" w:sz="4" w:space="0" w:color="auto"/>
            </w:tcBorders>
            <w:shd w:val="clear" w:color="auto" w:fill="auto"/>
            <w:noWrap/>
            <w:vAlign w:val="center"/>
            <w:hideMark/>
          </w:tcPr>
          <w:p w14:paraId="6A75116F" w14:textId="77777777" w:rsidR="00261E94" w:rsidRPr="00C0574B" w:rsidRDefault="00261E94" w:rsidP="00261E94">
            <w:pPr>
              <w:jc w:val="cente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 </w:t>
            </w:r>
          </w:p>
        </w:tc>
        <w:tc>
          <w:tcPr>
            <w:tcW w:w="1417" w:type="dxa"/>
            <w:tcBorders>
              <w:top w:val="nil"/>
              <w:left w:val="nil"/>
              <w:bottom w:val="single" w:sz="4" w:space="0" w:color="auto"/>
              <w:right w:val="single" w:sz="4" w:space="0" w:color="auto"/>
            </w:tcBorders>
            <w:shd w:val="clear" w:color="auto" w:fill="auto"/>
            <w:noWrap/>
            <w:vAlign w:val="center"/>
            <w:hideMark/>
          </w:tcPr>
          <w:p w14:paraId="282AD167" w14:textId="77777777" w:rsidR="00261E94" w:rsidRPr="00C0574B" w:rsidRDefault="00261E94" w:rsidP="00261E94">
            <w:pPr>
              <w:jc w:val="cente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10</w:t>
            </w:r>
          </w:p>
        </w:tc>
      </w:tr>
      <w:tr w:rsidR="00261E94" w:rsidRPr="00C0574B" w14:paraId="4AC8C04A" w14:textId="77777777" w:rsidTr="0057208B">
        <w:trPr>
          <w:trHeight w:val="300"/>
        </w:trPr>
        <w:tc>
          <w:tcPr>
            <w:tcW w:w="4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418023" w14:textId="77777777" w:rsidR="00261E94" w:rsidRPr="00C0574B" w:rsidRDefault="00261E94" w:rsidP="00261E94">
            <w:pP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Brokering</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43DD964E" w14:textId="77777777" w:rsidR="00261E94" w:rsidRPr="00C0574B" w:rsidRDefault="00261E94" w:rsidP="00261E94">
            <w:pPr>
              <w:jc w:val="cente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26DC1524" w14:textId="77777777" w:rsidR="00261E94" w:rsidRPr="00C0574B" w:rsidRDefault="00261E94" w:rsidP="00261E94">
            <w:pPr>
              <w:jc w:val="cente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 </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6423C1A5" w14:textId="77777777" w:rsidR="00261E94" w:rsidRPr="00C0574B" w:rsidRDefault="00261E94" w:rsidP="00261E94">
            <w:pPr>
              <w:jc w:val="center"/>
              <w:rPr>
                <w:rFonts w:eastAsia="Times New Roman" w:cs="Times New Roman"/>
                <w:color w:val="000000"/>
                <w:sz w:val="20"/>
                <w:szCs w:val="20"/>
                <w:lang w:val="en-AU" w:eastAsia="en-AU"/>
              </w:rPr>
            </w:pPr>
            <w:r w:rsidRPr="00C0574B">
              <w:rPr>
                <w:rFonts w:eastAsia="Times New Roman" w:cs="Times New Roman"/>
                <w:color w:val="000000"/>
                <w:sz w:val="20"/>
                <w:szCs w:val="20"/>
                <w:lang w:val="en-AU" w:eastAsia="en-AU"/>
              </w:rPr>
              <w:t>5</w:t>
            </w:r>
          </w:p>
        </w:tc>
      </w:tr>
    </w:tbl>
    <w:p w14:paraId="67644459" w14:textId="77777777" w:rsidR="00204EA4" w:rsidRPr="00204EA4" w:rsidRDefault="00204EA4" w:rsidP="00204EA4">
      <w:r w:rsidRPr="00204EA4">
        <w:br w:type="page"/>
      </w:r>
    </w:p>
    <w:p w14:paraId="7EBE0AAE" w14:textId="1A37BD42" w:rsidR="004961E1" w:rsidRPr="00C0574B" w:rsidRDefault="004961E1" w:rsidP="007C27B5">
      <w:pPr>
        <w:pStyle w:val="Heading1"/>
        <w:jc w:val="center"/>
        <w:rPr>
          <w:sz w:val="32"/>
        </w:rPr>
      </w:pPr>
      <w:bookmarkStart w:id="10" w:name="_Appendix_2:_Glossary"/>
      <w:bookmarkEnd w:id="10"/>
      <w:r w:rsidRPr="00C0574B">
        <w:rPr>
          <w:sz w:val="32"/>
        </w:rPr>
        <w:lastRenderedPageBreak/>
        <w:t>Appendix</w:t>
      </w:r>
      <w:r w:rsidR="007C27B5" w:rsidRPr="00C0574B">
        <w:rPr>
          <w:sz w:val="32"/>
        </w:rPr>
        <w:t xml:space="preserve"> 2</w:t>
      </w:r>
      <w:r w:rsidRPr="00C0574B">
        <w:rPr>
          <w:sz w:val="32"/>
        </w:rPr>
        <w:t>: Glossary of Terms</w:t>
      </w:r>
    </w:p>
    <w:p w14:paraId="5BACA77A" w14:textId="3A60B1ED" w:rsidR="004961E1" w:rsidRPr="00C0574B" w:rsidRDefault="004961E1" w:rsidP="004961E1">
      <w:pPr>
        <w:jc w:val="both"/>
        <w:rPr>
          <w:lang w:val="en-AU"/>
        </w:rPr>
      </w:pPr>
      <w:r w:rsidRPr="00204EA4">
        <w:rPr>
          <w:rStyle w:val="Strong"/>
        </w:rPr>
        <w:t>Community ownership and engagement</w:t>
      </w:r>
      <w:r w:rsidRPr="00C0574B">
        <w:rPr>
          <w:lang w:val="en-AU"/>
        </w:rPr>
        <w:t xml:space="preserve"> refers to the degree to which programme activities are viewed as legitimate in the eyes of the community and are co-created by members of the community. This measure assumes that people are their own assets, and the role of government is to catalyse, facilitate or support the community in realising its aspirations. Community ownership and engagement means more than the involvement or participation of communities. It implies that the community itself is the key agent of social change.  </w:t>
      </w:r>
    </w:p>
    <w:p w14:paraId="09A1CD50" w14:textId="34ABB094" w:rsidR="004961E1" w:rsidRPr="00C0574B" w:rsidRDefault="004961E1" w:rsidP="00BB3B4C">
      <w:pPr>
        <w:jc w:val="both"/>
        <w:rPr>
          <w:rFonts w:cs="Tahoma"/>
          <w:iCs/>
          <w:lang w:val="en-AU"/>
        </w:rPr>
      </w:pPr>
      <w:r w:rsidRPr="00204EA4">
        <w:rPr>
          <w:rStyle w:val="Strong"/>
        </w:rPr>
        <w:t>Critical assumptions</w:t>
      </w:r>
      <w:r w:rsidRPr="00C0574B">
        <w:rPr>
          <w:b/>
          <w:lang w:val="en-AU"/>
        </w:rPr>
        <w:t xml:space="preserve"> </w:t>
      </w:r>
      <w:r w:rsidR="00F82D13" w:rsidRPr="00C0574B">
        <w:rPr>
          <w:lang w:val="en-AU"/>
        </w:rPr>
        <w:t>are</w:t>
      </w:r>
      <w:r w:rsidRPr="00C0574B">
        <w:rPr>
          <w:lang w:val="en-AU"/>
        </w:rPr>
        <w:t xml:space="preserve"> e</w:t>
      </w:r>
      <w:r w:rsidRPr="00C0574B">
        <w:rPr>
          <w:rFonts w:cs="Tahoma"/>
          <w:iCs/>
          <w:lang w:val="en-AU"/>
        </w:rPr>
        <w:t>nvironmental factors beyond the programme’s control that are necessary for maintaining progress towards the goal.</w:t>
      </w:r>
    </w:p>
    <w:p w14:paraId="1F4E2F4F" w14:textId="77777777" w:rsidR="004961E1" w:rsidRPr="00C0574B" w:rsidRDefault="004961E1" w:rsidP="004961E1">
      <w:pPr>
        <w:rPr>
          <w:lang w:val="en-AU"/>
        </w:rPr>
      </w:pPr>
      <w:r w:rsidRPr="00204EA4">
        <w:rPr>
          <w:rStyle w:val="Strong"/>
        </w:rPr>
        <w:t xml:space="preserve">Effectiveness </w:t>
      </w:r>
      <w:r w:rsidRPr="00C0574B">
        <w:rPr>
          <w:lang w:val="en-AU"/>
        </w:rPr>
        <w:t>refers to the degree to which programme activities achieve programme outcomes.</w:t>
      </w:r>
    </w:p>
    <w:p w14:paraId="1579BAD9" w14:textId="5D80956B" w:rsidR="004961E1" w:rsidRPr="00C0574B" w:rsidRDefault="004961E1" w:rsidP="00BB3B4C">
      <w:pPr>
        <w:rPr>
          <w:lang w:val="en-AU"/>
        </w:rPr>
      </w:pPr>
      <w:r w:rsidRPr="00204EA4">
        <w:rPr>
          <w:rStyle w:val="Strong"/>
        </w:rPr>
        <w:t>Expectations</w:t>
      </w:r>
      <w:r w:rsidRPr="00C0574B">
        <w:rPr>
          <w:b/>
          <w:lang w:val="en-AU"/>
        </w:rPr>
        <w:t xml:space="preserve"> </w:t>
      </w:r>
      <w:r w:rsidR="00F82D13" w:rsidRPr="00C0574B">
        <w:rPr>
          <w:lang w:val="en-AU"/>
        </w:rPr>
        <w:t>are</w:t>
      </w:r>
      <w:r w:rsidRPr="00C0574B">
        <w:rPr>
          <w:b/>
          <w:lang w:val="en-AU"/>
        </w:rPr>
        <w:t xml:space="preserve"> </w:t>
      </w:r>
      <w:r w:rsidRPr="00C0574B">
        <w:rPr>
          <w:lang w:val="en-AU"/>
        </w:rPr>
        <w:t>the views of different programme stakeholders as to what can reasonably be expected from the programme activity given prevailing environmental constraints.</w:t>
      </w:r>
    </w:p>
    <w:p w14:paraId="7A01E5CE" w14:textId="179DB624" w:rsidR="004961E1" w:rsidRPr="00C0574B" w:rsidRDefault="004961E1" w:rsidP="004961E1">
      <w:pPr>
        <w:rPr>
          <w:rFonts w:cs="Tahoma"/>
          <w:lang w:val="en-AU"/>
        </w:rPr>
      </w:pPr>
      <w:r w:rsidRPr="00204EA4">
        <w:rPr>
          <w:rStyle w:val="Strong"/>
        </w:rPr>
        <w:t>Goal</w:t>
      </w:r>
      <w:r w:rsidRPr="00C0574B">
        <w:rPr>
          <w:rFonts w:cs="Tahoma"/>
          <w:i/>
          <w:iCs/>
          <w:lang w:val="en-AU"/>
        </w:rPr>
        <w:t xml:space="preserve"> </w:t>
      </w:r>
      <w:r w:rsidR="00F82D13" w:rsidRPr="00C0574B">
        <w:rPr>
          <w:rFonts w:cs="Tahoma"/>
          <w:lang w:val="en-AU"/>
        </w:rPr>
        <w:t>refers to</w:t>
      </w:r>
      <w:r w:rsidRPr="00C0574B">
        <w:rPr>
          <w:rFonts w:cs="Tahoma"/>
          <w:lang w:val="en-AU"/>
        </w:rPr>
        <w:t xml:space="preserve"> the overall aim to which the programme is expected to contribute (normally linked to an overarching policy e.g. ‘Closing the Gap’)</w:t>
      </w:r>
      <w:r w:rsidR="00F82D13" w:rsidRPr="00C0574B">
        <w:rPr>
          <w:rFonts w:cs="Tahoma"/>
          <w:lang w:val="en-AU"/>
        </w:rPr>
        <w:t>.</w:t>
      </w:r>
    </w:p>
    <w:p w14:paraId="35D9FAE9" w14:textId="21B4BBDA" w:rsidR="004961E1" w:rsidRPr="00C0574B" w:rsidRDefault="004961E1" w:rsidP="00BB3B4C">
      <w:pPr>
        <w:rPr>
          <w:lang w:val="en-AU"/>
        </w:rPr>
      </w:pPr>
      <w:r w:rsidRPr="003751C3">
        <w:rPr>
          <w:rStyle w:val="Strong"/>
        </w:rPr>
        <w:t>Implementation</w:t>
      </w:r>
      <w:r w:rsidRPr="00C0574B">
        <w:rPr>
          <w:b/>
          <w:lang w:val="en-AU"/>
        </w:rPr>
        <w:t xml:space="preserve"> </w:t>
      </w:r>
      <w:r w:rsidR="00F82D13" w:rsidRPr="00C0574B">
        <w:rPr>
          <w:lang w:val="en-AU"/>
        </w:rPr>
        <w:t>is</w:t>
      </w:r>
      <w:r w:rsidRPr="00C0574B">
        <w:rPr>
          <w:b/>
          <w:lang w:val="en-AU"/>
        </w:rPr>
        <w:t xml:space="preserve"> </w:t>
      </w:r>
      <w:r w:rsidRPr="00C0574B">
        <w:rPr>
          <w:lang w:val="en-AU"/>
        </w:rPr>
        <w:t xml:space="preserve">the resources (social, economic, institutional and political) required </w:t>
      </w:r>
      <w:proofErr w:type="gramStart"/>
      <w:r w:rsidRPr="00C0574B">
        <w:rPr>
          <w:lang w:val="en-AU"/>
        </w:rPr>
        <w:t>to deliver</w:t>
      </w:r>
      <w:proofErr w:type="gramEnd"/>
      <w:r w:rsidRPr="00C0574B">
        <w:rPr>
          <w:lang w:val="en-AU"/>
        </w:rPr>
        <w:t xml:space="preserve"> programme outcomes.</w:t>
      </w:r>
    </w:p>
    <w:p w14:paraId="067B85DA" w14:textId="771FC150" w:rsidR="004961E1" w:rsidRPr="00C0574B" w:rsidRDefault="004961E1" w:rsidP="004961E1">
      <w:pPr>
        <w:rPr>
          <w:rFonts w:cs="Tahoma"/>
          <w:iCs/>
          <w:lang w:val="en-AU"/>
        </w:rPr>
      </w:pPr>
      <w:r w:rsidRPr="003751C3">
        <w:rPr>
          <w:rStyle w:val="Strong"/>
        </w:rPr>
        <w:t>Means of verification</w:t>
      </w:r>
      <w:r w:rsidRPr="00C0574B">
        <w:rPr>
          <w:rFonts w:cs="Tahoma"/>
          <w:lang w:val="en-AU"/>
        </w:rPr>
        <w:t xml:space="preserve"> </w:t>
      </w:r>
      <w:r w:rsidR="00F82D13" w:rsidRPr="00C0574B">
        <w:rPr>
          <w:rFonts w:cs="Tahoma"/>
          <w:lang w:val="en-AU"/>
        </w:rPr>
        <w:t>refers to</w:t>
      </w:r>
      <w:r w:rsidRPr="00C0574B">
        <w:rPr>
          <w:rFonts w:cs="Tahoma"/>
          <w:lang w:val="en-AU"/>
        </w:rPr>
        <w:t xml:space="preserve"> </w:t>
      </w:r>
      <w:r w:rsidRPr="00C0574B">
        <w:rPr>
          <w:rFonts w:cs="Tahoma"/>
          <w:iCs/>
          <w:lang w:val="en-AU"/>
        </w:rPr>
        <w:t>the sources of information and methods used to show achievement of the goal.</w:t>
      </w:r>
    </w:p>
    <w:p w14:paraId="4BCAC16E" w14:textId="22EC8915" w:rsidR="004961E1" w:rsidRPr="00C0574B" w:rsidRDefault="004961E1" w:rsidP="00BB3B4C">
      <w:pPr>
        <w:jc w:val="both"/>
        <w:rPr>
          <w:rFonts w:cs="Tahoma"/>
          <w:lang w:val="en-AU"/>
        </w:rPr>
      </w:pPr>
      <w:r w:rsidRPr="003751C3">
        <w:rPr>
          <w:rStyle w:val="Strong"/>
        </w:rPr>
        <w:t>Programme activities</w:t>
      </w:r>
      <w:r w:rsidRPr="00C0574B">
        <w:rPr>
          <w:rFonts w:cs="Tahoma"/>
          <w:lang w:val="en-AU"/>
        </w:rPr>
        <w:t xml:space="preserve"> </w:t>
      </w:r>
      <w:r w:rsidR="00F82D13" w:rsidRPr="00C0574B">
        <w:rPr>
          <w:rFonts w:cs="Tahoma"/>
          <w:lang w:val="en-AU"/>
        </w:rPr>
        <w:t>are</w:t>
      </w:r>
      <w:r w:rsidRPr="00C0574B">
        <w:rPr>
          <w:rFonts w:cs="Tahoma"/>
          <w:lang w:val="en-AU"/>
        </w:rPr>
        <w:t xml:space="preserve"> the interventions that must be undertaken in order to produce the outputs that need to be generated by the programme in order to achieve its purpose.</w:t>
      </w:r>
    </w:p>
    <w:p w14:paraId="3C6B6C82" w14:textId="6753A6F2" w:rsidR="004961E1" w:rsidRPr="00C0574B" w:rsidRDefault="004961E1" w:rsidP="004961E1">
      <w:pPr>
        <w:jc w:val="both"/>
        <w:rPr>
          <w:rFonts w:cs="Tahoma"/>
          <w:iCs/>
          <w:lang w:val="en-AU"/>
        </w:rPr>
      </w:pPr>
      <w:proofErr w:type="gramStart"/>
      <w:r w:rsidRPr="003751C3">
        <w:rPr>
          <w:rStyle w:val="Strong"/>
        </w:rPr>
        <w:t>Programme inputs</w:t>
      </w:r>
      <w:r w:rsidRPr="00C0574B">
        <w:rPr>
          <w:rFonts w:cs="Tahoma"/>
          <w:b/>
          <w:iCs/>
          <w:lang w:val="en-AU"/>
        </w:rPr>
        <w:t xml:space="preserve"> </w:t>
      </w:r>
      <w:r w:rsidRPr="00C0574B">
        <w:rPr>
          <w:rFonts w:cs="Tahoma"/>
          <w:iCs/>
          <w:lang w:val="en-AU"/>
        </w:rPr>
        <w:t>refers</w:t>
      </w:r>
      <w:proofErr w:type="gramEnd"/>
      <w:r w:rsidRPr="00C0574B">
        <w:rPr>
          <w:rFonts w:cs="Tahoma"/>
          <w:iCs/>
          <w:lang w:val="en-AU"/>
        </w:rPr>
        <w:t xml:space="preserve"> to type and level of resources required for the programme, the overall budget and time (planned start and end date).</w:t>
      </w:r>
    </w:p>
    <w:p w14:paraId="002E7F03" w14:textId="47C2620E" w:rsidR="004961E1" w:rsidRPr="00C0574B" w:rsidRDefault="004961E1" w:rsidP="00BB3B4C">
      <w:pPr>
        <w:jc w:val="both"/>
        <w:rPr>
          <w:rFonts w:cs="Tahoma"/>
          <w:lang w:val="en-AU"/>
        </w:rPr>
      </w:pPr>
      <w:r w:rsidRPr="003751C3">
        <w:rPr>
          <w:rStyle w:val="Strong"/>
        </w:rPr>
        <w:t>Programme outcomes</w:t>
      </w:r>
      <w:r w:rsidRPr="00C0574B">
        <w:rPr>
          <w:rFonts w:cs="Tahoma"/>
          <w:lang w:val="en-AU"/>
        </w:rPr>
        <w:t xml:space="preserve"> </w:t>
      </w:r>
      <w:r w:rsidR="00F82D13" w:rsidRPr="00C0574B">
        <w:rPr>
          <w:rFonts w:cs="Tahoma"/>
          <w:lang w:val="en-AU"/>
        </w:rPr>
        <w:t>are</w:t>
      </w:r>
      <w:r w:rsidRPr="00C0574B">
        <w:rPr>
          <w:rFonts w:cs="Tahoma"/>
          <w:lang w:val="en-AU"/>
        </w:rPr>
        <w:t xml:space="preserve"> the changes that the programme is hoping to achieve.</w:t>
      </w:r>
    </w:p>
    <w:p w14:paraId="12CB4A05" w14:textId="1B502F8D" w:rsidR="004961E1" w:rsidRPr="00C0574B" w:rsidRDefault="004961E1" w:rsidP="004961E1">
      <w:pPr>
        <w:jc w:val="both"/>
        <w:rPr>
          <w:rFonts w:cs="Tahoma"/>
          <w:lang w:val="en-AU"/>
        </w:rPr>
      </w:pPr>
      <w:r w:rsidRPr="003751C3">
        <w:rPr>
          <w:rStyle w:val="Strong"/>
        </w:rPr>
        <w:t>Programme outputs</w:t>
      </w:r>
      <w:r w:rsidRPr="00C0574B">
        <w:rPr>
          <w:rFonts w:cs="Tahoma"/>
          <w:b/>
          <w:iCs/>
          <w:lang w:val="en-AU"/>
        </w:rPr>
        <w:t xml:space="preserve"> </w:t>
      </w:r>
      <w:r w:rsidR="00F82D13" w:rsidRPr="00C0574B">
        <w:rPr>
          <w:rFonts w:cs="Tahoma"/>
          <w:lang w:val="en-AU"/>
        </w:rPr>
        <w:t>refer to</w:t>
      </w:r>
      <w:r w:rsidRPr="00C0574B">
        <w:rPr>
          <w:rFonts w:cs="Tahoma"/>
          <w:lang w:val="en-AU"/>
        </w:rPr>
        <w:t xml:space="preserve"> the results in the control of programme management i.e. the outputs that are to be produced by the programme in order to achieve its purpose</w:t>
      </w:r>
      <w:r w:rsidR="00F82D13" w:rsidRPr="00C0574B">
        <w:rPr>
          <w:rFonts w:cs="Tahoma"/>
          <w:lang w:val="en-AU"/>
        </w:rPr>
        <w:t>.</w:t>
      </w:r>
    </w:p>
    <w:p w14:paraId="1BE35093" w14:textId="77777777" w:rsidR="004961E1" w:rsidRPr="00C0574B" w:rsidRDefault="004961E1" w:rsidP="00BB3B4C">
      <w:pPr>
        <w:jc w:val="both"/>
        <w:rPr>
          <w:lang w:val="en-AU"/>
        </w:rPr>
      </w:pPr>
      <w:r w:rsidRPr="003751C3">
        <w:rPr>
          <w:rStyle w:val="Strong"/>
        </w:rPr>
        <w:t>Systems learning and adaptation</w:t>
      </w:r>
      <w:r w:rsidRPr="00C0574B">
        <w:rPr>
          <w:b/>
          <w:lang w:val="en-AU"/>
        </w:rPr>
        <w:t xml:space="preserve"> </w:t>
      </w:r>
      <w:r w:rsidRPr="00C0574B">
        <w:rPr>
          <w:lang w:val="en-AU"/>
        </w:rPr>
        <w:t>refers to</w:t>
      </w:r>
      <w:r w:rsidRPr="00C0574B">
        <w:rPr>
          <w:b/>
          <w:lang w:val="en-AU"/>
        </w:rPr>
        <w:t xml:space="preserve"> </w:t>
      </w:r>
      <w:r w:rsidRPr="00C0574B">
        <w:rPr>
          <w:lang w:val="en-AU"/>
        </w:rPr>
        <w:t xml:space="preserve">the ability of programme activities to facilitate opportunities for other forms of problem solving elsewhere in the governance system through programme transfer, resource sharing or other forms of lesson drawing. This </w:t>
      </w:r>
      <w:proofErr w:type="gramStart"/>
      <w:r w:rsidRPr="00C0574B">
        <w:rPr>
          <w:lang w:val="en-AU"/>
        </w:rPr>
        <w:t>criteria</w:t>
      </w:r>
      <w:proofErr w:type="gramEnd"/>
      <w:r w:rsidRPr="00C0574B">
        <w:rPr>
          <w:lang w:val="en-AU"/>
        </w:rPr>
        <w:t xml:space="preserve"> provides us with a measure of the value-added of a particular programme activity.</w:t>
      </w:r>
    </w:p>
    <w:p w14:paraId="7A96E66E" w14:textId="03C363E9" w:rsidR="004961E1" w:rsidRPr="00C0574B" w:rsidRDefault="004961E1" w:rsidP="004961E1">
      <w:pPr>
        <w:jc w:val="both"/>
        <w:rPr>
          <w:rFonts w:cs="Tahoma"/>
          <w:lang w:val="en-AU"/>
        </w:rPr>
      </w:pPr>
      <w:r w:rsidRPr="003751C3">
        <w:rPr>
          <w:rStyle w:val="Strong"/>
        </w:rPr>
        <w:t>Verifiable indicators</w:t>
      </w:r>
      <w:r w:rsidRPr="00C0574B">
        <w:rPr>
          <w:rFonts w:cs="Tahoma"/>
          <w:lang w:val="en-AU"/>
        </w:rPr>
        <w:t xml:space="preserve"> </w:t>
      </w:r>
      <w:r w:rsidR="00F82D13" w:rsidRPr="00C0574B">
        <w:rPr>
          <w:rFonts w:cs="Tahoma"/>
          <w:lang w:val="en-AU"/>
        </w:rPr>
        <w:t>are</w:t>
      </w:r>
      <w:r w:rsidRPr="00C0574B">
        <w:rPr>
          <w:rFonts w:cs="Tahoma"/>
          <w:lang w:val="en-AU"/>
        </w:rPr>
        <w:t xml:space="preserve"> </w:t>
      </w:r>
      <w:r w:rsidRPr="00C0574B">
        <w:rPr>
          <w:rFonts w:cs="Tahoma"/>
          <w:iCs/>
          <w:lang w:val="en-AU"/>
        </w:rPr>
        <w:t>the measures – direct or indirect – that show the programme’s contribution towards achieving the goal. These can include quantitative ways of measuring, or qualitative ways of evaluating whether these broad objectiv</w:t>
      </w:r>
      <w:r w:rsidR="00F82D13" w:rsidRPr="00C0574B">
        <w:rPr>
          <w:rFonts w:cs="Tahoma"/>
          <w:iCs/>
          <w:lang w:val="en-AU"/>
        </w:rPr>
        <w:t>es are being achieved over time.</w:t>
      </w:r>
    </w:p>
    <w:sectPr w:rsidR="004961E1" w:rsidRPr="00C0574B" w:rsidSect="003C2328">
      <w:headerReference w:type="default" r:id="rId14"/>
      <w:pgSz w:w="11900" w:h="16840"/>
      <w:pgMar w:top="1135" w:right="1800" w:bottom="851"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CF7DC8" w14:textId="77777777" w:rsidR="00752D4A" w:rsidRDefault="00752D4A" w:rsidP="00DF5B88">
      <w:r>
        <w:separator/>
      </w:r>
    </w:p>
  </w:endnote>
  <w:endnote w:type="continuationSeparator" w:id="0">
    <w:p w14:paraId="261B0D92" w14:textId="77777777" w:rsidR="00752D4A" w:rsidRDefault="00752D4A" w:rsidP="00DF5B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abic Typesetting">
    <w:panose1 w:val="03020402040406030203"/>
    <w:charset w:val="00"/>
    <w:family w:val="script"/>
    <w:pitch w:val="variable"/>
    <w:sig w:usb0="A000206F" w:usb1="C0000000" w:usb2="00000008" w:usb3="00000000" w:csb0="000000D3"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1213591"/>
      <w:docPartObj>
        <w:docPartGallery w:val="Page Numbers (Bottom of Page)"/>
        <w:docPartUnique/>
      </w:docPartObj>
    </w:sdtPr>
    <w:sdtEndPr>
      <w:rPr>
        <w:noProof/>
      </w:rPr>
    </w:sdtEndPr>
    <w:sdtContent>
      <w:p w14:paraId="2E8122B6" w14:textId="244CC425" w:rsidR="00752D4A" w:rsidRDefault="00752D4A">
        <w:pPr>
          <w:pStyle w:val="Footer"/>
          <w:jc w:val="center"/>
        </w:pPr>
        <w:r>
          <w:fldChar w:fldCharType="begin"/>
        </w:r>
        <w:r>
          <w:instrText xml:space="preserve"> PAGE   \* MERGEFORMAT </w:instrText>
        </w:r>
        <w:r>
          <w:fldChar w:fldCharType="separate"/>
        </w:r>
        <w:r w:rsidR="00A47369">
          <w:rPr>
            <w:noProof/>
          </w:rPr>
          <w:t>1</w:t>
        </w:r>
        <w:r>
          <w:rPr>
            <w:noProof/>
          </w:rPr>
          <w:fldChar w:fldCharType="end"/>
        </w:r>
      </w:p>
    </w:sdtContent>
  </w:sdt>
  <w:p w14:paraId="1BB4D9C7" w14:textId="77777777" w:rsidR="00752D4A" w:rsidRDefault="00752D4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5533526"/>
      <w:docPartObj>
        <w:docPartGallery w:val="Page Numbers (Bottom of Page)"/>
        <w:docPartUnique/>
      </w:docPartObj>
    </w:sdtPr>
    <w:sdtEndPr>
      <w:rPr>
        <w:noProof/>
      </w:rPr>
    </w:sdtEndPr>
    <w:sdtContent>
      <w:p w14:paraId="4EADE254" w14:textId="7E30588A" w:rsidR="00752D4A" w:rsidRDefault="00752D4A">
        <w:pPr>
          <w:pStyle w:val="Footer"/>
          <w:jc w:val="center"/>
        </w:pPr>
        <w:r>
          <w:fldChar w:fldCharType="begin"/>
        </w:r>
        <w:r>
          <w:instrText xml:space="preserve"> PAGE   \* MERGEFORMAT </w:instrText>
        </w:r>
        <w:r>
          <w:fldChar w:fldCharType="separate"/>
        </w:r>
        <w:r w:rsidR="00A47369">
          <w:rPr>
            <w:noProof/>
          </w:rPr>
          <w:t>0</w:t>
        </w:r>
        <w:r>
          <w:rPr>
            <w:noProof/>
          </w:rPr>
          <w:fldChar w:fldCharType="end"/>
        </w:r>
      </w:p>
    </w:sdtContent>
  </w:sdt>
  <w:p w14:paraId="7C594C2F" w14:textId="77777777" w:rsidR="00752D4A" w:rsidRDefault="00752D4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D09B0A" w14:textId="77777777" w:rsidR="00752D4A" w:rsidRDefault="00752D4A" w:rsidP="00DF5B88">
      <w:r>
        <w:separator/>
      </w:r>
    </w:p>
  </w:footnote>
  <w:footnote w:type="continuationSeparator" w:id="0">
    <w:p w14:paraId="7A17DA68" w14:textId="77777777" w:rsidR="00752D4A" w:rsidRDefault="00752D4A" w:rsidP="00DF5B88">
      <w:r>
        <w:continuationSeparator/>
      </w:r>
    </w:p>
  </w:footnote>
  <w:footnote w:id="1">
    <w:p w14:paraId="1F166EAE" w14:textId="0F66C5F9" w:rsidR="00752D4A" w:rsidRPr="00B31F7C" w:rsidRDefault="00752D4A">
      <w:pPr>
        <w:pStyle w:val="FootnoteText"/>
        <w:rPr>
          <w:lang w:val="en-AU"/>
        </w:rPr>
      </w:pPr>
      <w:r w:rsidRPr="00B31F7C">
        <w:rPr>
          <w:rStyle w:val="FootnoteReference"/>
        </w:rPr>
        <w:footnoteRef/>
      </w:r>
      <w:r w:rsidRPr="00B31F7C">
        <w:t xml:space="preserve"> The collective term, ‘Indigenous Australians’ will be used to refer to the First Nations’ </w:t>
      </w:r>
      <w:proofErr w:type="gramStart"/>
      <w:r w:rsidRPr="00B31F7C">
        <w:t>people of Australia – Aboriginal and Torres Strait Islander peoples and no offence is</w:t>
      </w:r>
      <w:proofErr w:type="gramEnd"/>
      <w:r w:rsidRPr="00B31F7C">
        <w:t xml:space="preserve"> intended. It is also acknowledged and respected that Aboriginal peoples and Torres Strait Islanders constitute many nations, language groups and cultures.</w:t>
      </w:r>
    </w:p>
  </w:footnote>
  <w:footnote w:id="2">
    <w:p w14:paraId="6A7EF3CD" w14:textId="77777777" w:rsidR="00752D4A" w:rsidRPr="00B31F7C" w:rsidRDefault="00752D4A" w:rsidP="004C3898">
      <w:pPr>
        <w:pStyle w:val="FootnoteText"/>
        <w:rPr>
          <w:sz w:val="22"/>
          <w:szCs w:val="22"/>
        </w:rPr>
      </w:pPr>
      <w:r w:rsidRPr="00B31F7C">
        <w:rPr>
          <w:rStyle w:val="FootnoteReference"/>
          <w:sz w:val="22"/>
          <w:szCs w:val="22"/>
        </w:rPr>
        <w:footnoteRef/>
      </w:r>
      <w:proofErr w:type="spellStart"/>
      <w:proofErr w:type="gramStart"/>
      <w:r w:rsidRPr="00B31F7C">
        <w:rPr>
          <w:rStyle w:val="reference-text"/>
          <w:rFonts w:cs="Arial"/>
          <w:color w:val="252525"/>
          <w:sz w:val="22"/>
          <w:szCs w:val="22"/>
        </w:rPr>
        <w:t>McCashen</w:t>
      </w:r>
      <w:proofErr w:type="spellEnd"/>
      <w:r w:rsidRPr="00B31F7C">
        <w:rPr>
          <w:rStyle w:val="reference-text"/>
          <w:rFonts w:cs="Arial"/>
          <w:color w:val="252525"/>
          <w:sz w:val="22"/>
          <w:szCs w:val="22"/>
        </w:rPr>
        <w:t>, W. (2005).</w:t>
      </w:r>
      <w:proofErr w:type="gramEnd"/>
      <w:r w:rsidRPr="00B31F7C">
        <w:rPr>
          <w:rStyle w:val="reference-text"/>
          <w:rFonts w:cs="Arial"/>
          <w:color w:val="252525"/>
          <w:sz w:val="22"/>
          <w:szCs w:val="22"/>
        </w:rPr>
        <w:t xml:space="preserve"> </w:t>
      </w:r>
      <w:proofErr w:type="gramStart"/>
      <w:r w:rsidRPr="00B31F7C">
        <w:rPr>
          <w:rStyle w:val="reference-text"/>
          <w:rFonts w:cs="Arial"/>
          <w:color w:val="252525"/>
          <w:sz w:val="22"/>
          <w:szCs w:val="22"/>
        </w:rPr>
        <w:t>The Strengths Approach.</w:t>
      </w:r>
      <w:proofErr w:type="gramEnd"/>
      <w:r w:rsidRPr="00B31F7C">
        <w:rPr>
          <w:rStyle w:val="reference-text"/>
          <w:rFonts w:cs="Arial"/>
          <w:color w:val="252525"/>
          <w:sz w:val="22"/>
          <w:szCs w:val="22"/>
        </w:rPr>
        <w:t xml:space="preserve"> </w:t>
      </w:r>
      <w:proofErr w:type="spellStart"/>
      <w:r w:rsidRPr="00B31F7C">
        <w:rPr>
          <w:rStyle w:val="reference-text"/>
          <w:rFonts w:cs="Arial"/>
          <w:color w:val="252525"/>
          <w:sz w:val="22"/>
          <w:szCs w:val="22"/>
        </w:rPr>
        <w:t>Bendigo</w:t>
      </w:r>
      <w:proofErr w:type="spellEnd"/>
      <w:r w:rsidRPr="00B31F7C">
        <w:rPr>
          <w:rStyle w:val="reference-text"/>
          <w:rFonts w:cs="Arial"/>
          <w:color w:val="252525"/>
          <w:sz w:val="22"/>
          <w:szCs w:val="22"/>
        </w:rPr>
        <w:t>, Victoria, Australia: St Luke's Innovative Resources</w:t>
      </w:r>
    </w:p>
  </w:footnote>
  <w:footnote w:id="3">
    <w:p w14:paraId="410AB9B3" w14:textId="40E3BD87" w:rsidR="00752D4A" w:rsidRPr="00B31F7C" w:rsidRDefault="00752D4A">
      <w:pPr>
        <w:pStyle w:val="FootnoteText"/>
        <w:rPr>
          <w:sz w:val="22"/>
          <w:szCs w:val="22"/>
          <w:lang w:val="en-AU"/>
        </w:rPr>
      </w:pPr>
      <w:r w:rsidRPr="00B31F7C">
        <w:rPr>
          <w:rStyle w:val="FootnoteReference"/>
          <w:sz w:val="22"/>
          <w:szCs w:val="22"/>
        </w:rPr>
        <w:footnoteRef/>
      </w:r>
      <w:r w:rsidRPr="00B31F7C">
        <w:rPr>
          <w:sz w:val="22"/>
          <w:szCs w:val="22"/>
        </w:rPr>
        <w:t xml:space="preserve"> </w:t>
      </w:r>
      <w:proofErr w:type="spellStart"/>
      <w:r w:rsidRPr="00B31F7C">
        <w:rPr>
          <w:sz w:val="22"/>
          <w:szCs w:val="22"/>
          <w:lang w:val="en-AU"/>
        </w:rPr>
        <w:t>Ipsos</w:t>
      </w:r>
      <w:proofErr w:type="spellEnd"/>
      <w:r w:rsidRPr="00B31F7C">
        <w:rPr>
          <w:sz w:val="22"/>
          <w:szCs w:val="22"/>
          <w:lang w:val="en-AU"/>
        </w:rPr>
        <w:t xml:space="preserve">- Eureka (2010). </w:t>
      </w:r>
      <w:proofErr w:type="gramStart"/>
      <w:r w:rsidRPr="00B31F7C">
        <w:rPr>
          <w:sz w:val="22"/>
          <w:szCs w:val="22"/>
          <w:lang w:val="en-AU"/>
        </w:rPr>
        <w:t>Developmental Research to Inform the National Action to Reduce Smoking Rates Social Marketing Campaign.</w:t>
      </w:r>
      <w:proofErr w:type="gramEnd"/>
      <w:r w:rsidRPr="00B31F7C">
        <w:rPr>
          <w:sz w:val="22"/>
          <w:szCs w:val="22"/>
          <w:lang w:val="en-AU"/>
        </w:rPr>
        <w:t xml:space="preserve"> </w:t>
      </w:r>
      <w:proofErr w:type="gramStart"/>
      <w:r w:rsidRPr="00B31F7C">
        <w:rPr>
          <w:sz w:val="22"/>
          <w:szCs w:val="22"/>
          <w:lang w:val="en-AU"/>
        </w:rPr>
        <w:t>Prepared for the Department of Health and Aging.</w:t>
      </w:r>
      <w:proofErr w:type="gramEnd"/>
    </w:p>
  </w:footnote>
  <w:footnote w:id="4">
    <w:p w14:paraId="62F70C64" w14:textId="7BEAB1E4" w:rsidR="00752D4A" w:rsidRPr="00B31F7C" w:rsidRDefault="00752D4A">
      <w:pPr>
        <w:pStyle w:val="FootnoteText"/>
        <w:rPr>
          <w:sz w:val="22"/>
          <w:szCs w:val="22"/>
          <w:lang w:val="en-AU"/>
        </w:rPr>
      </w:pPr>
      <w:r w:rsidRPr="00B31F7C">
        <w:rPr>
          <w:rStyle w:val="FootnoteReference"/>
          <w:sz w:val="22"/>
          <w:szCs w:val="22"/>
        </w:rPr>
        <w:footnoteRef/>
      </w:r>
      <w:r w:rsidRPr="00B31F7C">
        <w:rPr>
          <w:sz w:val="22"/>
          <w:szCs w:val="22"/>
        </w:rPr>
        <w:t xml:space="preserve"> </w:t>
      </w:r>
      <w:r w:rsidRPr="00B31F7C">
        <w:rPr>
          <w:sz w:val="22"/>
          <w:szCs w:val="22"/>
          <w:lang w:val="en-AU"/>
        </w:rPr>
        <w:t>In medicine, concordance indicates that patients/clients and professionals work together to agree on the therapeutic process.  It thus implies a more active role for the client than traditional terms such as compliance and adherence.  This model – where client and professional work together as equals -  is, we suggest, the best way to support appropriate use of NRT.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F7935B" w14:textId="3F6D6DB3" w:rsidR="00752D4A" w:rsidRDefault="00752D4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46EE9"/>
    <w:multiLevelType w:val="hybridMultilevel"/>
    <w:tmpl w:val="4F0E2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514F7E"/>
    <w:multiLevelType w:val="hybridMultilevel"/>
    <w:tmpl w:val="AC2EE920"/>
    <w:lvl w:ilvl="0" w:tplc="0C09000F">
      <w:start w:val="1"/>
      <w:numFmt w:val="decimal"/>
      <w:lvlText w:val="%1."/>
      <w:lvlJc w:val="left"/>
      <w:pPr>
        <w:ind w:left="648" w:hanging="360"/>
      </w:pPr>
    </w:lvl>
    <w:lvl w:ilvl="1" w:tplc="0C090019" w:tentative="1">
      <w:start w:val="1"/>
      <w:numFmt w:val="lowerLetter"/>
      <w:lvlText w:val="%2."/>
      <w:lvlJc w:val="left"/>
      <w:pPr>
        <w:ind w:left="1368" w:hanging="360"/>
      </w:pPr>
    </w:lvl>
    <w:lvl w:ilvl="2" w:tplc="0C09001B" w:tentative="1">
      <w:start w:val="1"/>
      <w:numFmt w:val="lowerRoman"/>
      <w:lvlText w:val="%3."/>
      <w:lvlJc w:val="right"/>
      <w:pPr>
        <w:ind w:left="2088" w:hanging="180"/>
      </w:pPr>
    </w:lvl>
    <w:lvl w:ilvl="3" w:tplc="0C09000F" w:tentative="1">
      <w:start w:val="1"/>
      <w:numFmt w:val="decimal"/>
      <w:lvlText w:val="%4."/>
      <w:lvlJc w:val="left"/>
      <w:pPr>
        <w:ind w:left="2808" w:hanging="360"/>
      </w:pPr>
    </w:lvl>
    <w:lvl w:ilvl="4" w:tplc="0C090019" w:tentative="1">
      <w:start w:val="1"/>
      <w:numFmt w:val="lowerLetter"/>
      <w:lvlText w:val="%5."/>
      <w:lvlJc w:val="left"/>
      <w:pPr>
        <w:ind w:left="3528" w:hanging="360"/>
      </w:pPr>
    </w:lvl>
    <w:lvl w:ilvl="5" w:tplc="0C09001B" w:tentative="1">
      <w:start w:val="1"/>
      <w:numFmt w:val="lowerRoman"/>
      <w:lvlText w:val="%6."/>
      <w:lvlJc w:val="right"/>
      <w:pPr>
        <w:ind w:left="4248" w:hanging="180"/>
      </w:pPr>
    </w:lvl>
    <w:lvl w:ilvl="6" w:tplc="0C09000F" w:tentative="1">
      <w:start w:val="1"/>
      <w:numFmt w:val="decimal"/>
      <w:lvlText w:val="%7."/>
      <w:lvlJc w:val="left"/>
      <w:pPr>
        <w:ind w:left="4968" w:hanging="360"/>
      </w:pPr>
    </w:lvl>
    <w:lvl w:ilvl="7" w:tplc="0C090019" w:tentative="1">
      <w:start w:val="1"/>
      <w:numFmt w:val="lowerLetter"/>
      <w:lvlText w:val="%8."/>
      <w:lvlJc w:val="left"/>
      <w:pPr>
        <w:ind w:left="5688" w:hanging="360"/>
      </w:pPr>
    </w:lvl>
    <w:lvl w:ilvl="8" w:tplc="0C09001B" w:tentative="1">
      <w:start w:val="1"/>
      <w:numFmt w:val="lowerRoman"/>
      <w:lvlText w:val="%9."/>
      <w:lvlJc w:val="right"/>
      <w:pPr>
        <w:ind w:left="6408" w:hanging="180"/>
      </w:pPr>
    </w:lvl>
  </w:abstractNum>
  <w:abstractNum w:abstractNumId="2">
    <w:nsid w:val="09523B88"/>
    <w:multiLevelType w:val="hybridMultilevel"/>
    <w:tmpl w:val="FDC40AC6"/>
    <w:lvl w:ilvl="0" w:tplc="0C090019">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A447726"/>
    <w:multiLevelType w:val="hybridMultilevel"/>
    <w:tmpl w:val="7ED674F8"/>
    <w:lvl w:ilvl="0" w:tplc="0C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0DF226DD"/>
    <w:multiLevelType w:val="hybridMultilevel"/>
    <w:tmpl w:val="601EC1D6"/>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4692C52"/>
    <w:multiLevelType w:val="hybridMultilevel"/>
    <w:tmpl w:val="25162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86F0F7F"/>
    <w:multiLevelType w:val="hybridMultilevel"/>
    <w:tmpl w:val="ABAEA1E8"/>
    <w:lvl w:ilvl="0" w:tplc="70CA5480">
      <w:numFmt w:val="bullet"/>
      <w:lvlText w:val="•"/>
      <w:lvlJc w:val="left"/>
      <w:pPr>
        <w:ind w:left="720" w:hanging="360"/>
      </w:pPr>
      <w:rPr>
        <w:rFonts w:ascii="Arabic Typesetting" w:eastAsiaTheme="minorHAnsi" w:hAnsi="Arabic Typesetting" w:cs="Arabic Typesetting"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BB52B05"/>
    <w:multiLevelType w:val="hybridMultilevel"/>
    <w:tmpl w:val="4DC26D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DE34C46"/>
    <w:multiLevelType w:val="hybridMultilevel"/>
    <w:tmpl w:val="CB1CA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24F5A12"/>
    <w:multiLevelType w:val="hybridMultilevel"/>
    <w:tmpl w:val="38EAC098"/>
    <w:lvl w:ilvl="0" w:tplc="064AB9AA">
      <w:start w:val="1"/>
      <w:numFmt w:val="bullet"/>
      <w:lvlText w:val="-"/>
      <w:lvlJc w:val="left"/>
      <w:pPr>
        <w:ind w:left="780" w:hanging="360"/>
      </w:pPr>
      <w:rPr>
        <w:rFonts w:ascii="Arial Narrow" w:eastAsiaTheme="minorEastAsia" w:hAnsi="Arial Narrow" w:cs="Arabic Typesetting"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0">
    <w:nsid w:val="28E92A3D"/>
    <w:multiLevelType w:val="hybridMultilevel"/>
    <w:tmpl w:val="1C16C6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9084BCA"/>
    <w:multiLevelType w:val="hybridMultilevel"/>
    <w:tmpl w:val="A15CD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B243133"/>
    <w:multiLevelType w:val="hybridMultilevel"/>
    <w:tmpl w:val="4CA825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D2B1806"/>
    <w:multiLevelType w:val="hybridMultilevel"/>
    <w:tmpl w:val="AB9C0B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EFB7E8C"/>
    <w:multiLevelType w:val="hybridMultilevel"/>
    <w:tmpl w:val="4A7E4AF4"/>
    <w:lvl w:ilvl="0" w:tplc="84CE3B46">
      <w:start w:val="1"/>
      <w:numFmt w:val="bullet"/>
      <w:lvlText w:val=""/>
      <w:lvlJc w:val="left"/>
      <w:pPr>
        <w:ind w:left="72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F2A16AD"/>
    <w:multiLevelType w:val="hybridMultilevel"/>
    <w:tmpl w:val="376235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46970EB"/>
    <w:multiLevelType w:val="hybridMultilevel"/>
    <w:tmpl w:val="69E02BA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34E273C9"/>
    <w:multiLevelType w:val="hybridMultilevel"/>
    <w:tmpl w:val="8298752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395369AF"/>
    <w:multiLevelType w:val="hybridMultilevel"/>
    <w:tmpl w:val="4D2ACB2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3C6061DB"/>
    <w:multiLevelType w:val="hybridMultilevel"/>
    <w:tmpl w:val="B5DEA06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nsid w:val="3DFC2AE5"/>
    <w:multiLevelType w:val="hybridMultilevel"/>
    <w:tmpl w:val="99722EF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3F0B4974"/>
    <w:multiLevelType w:val="hybridMultilevel"/>
    <w:tmpl w:val="5E72C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F4F720D"/>
    <w:multiLevelType w:val="hybridMultilevel"/>
    <w:tmpl w:val="EB20DCCC"/>
    <w:lvl w:ilvl="0" w:tplc="FA24F410">
      <w:start w:val="1"/>
      <w:numFmt w:val="bullet"/>
      <w:pStyle w:val="BulletList"/>
      <w:lvlText w:val=""/>
      <w:lvlJc w:val="left"/>
      <w:pPr>
        <w:ind w:left="567" w:hanging="283"/>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14F39F4"/>
    <w:multiLevelType w:val="hybridMultilevel"/>
    <w:tmpl w:val="29646EE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nsid w:val="44037549"/>
    <w:multiLevelType w:val="hybridMultilevel"/>
    <w:tmpl w:val="864ED3C2"/>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461145CE"/>
    <w:multiLevelType w:val="hybridMultilevel"/>
    <w:tmpl w:val="7700B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AF83F7C"/>
    <w:multiLevelType w:val="hybridMultilevel"/>
    <w:tmpl w:val="7012D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CC018FC"/>
    <w:multiLevelType w:val="hybridMultilevel"/>
    <w:tmpl w:val="421465FA"/>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4F7E5B4A"/>
    <w:multiLevelType w:val="hybridMultilevel"/>
    <w:tmpl w:val="C48CDDA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5D821E3D"/>
    <w:multiLevelType w:val="hybridMultilevel"/>
    <w:tmpl w:val="995CC40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5FCF613F"/>
    <w:multiLevelType w:val="hybridMultilevel"/>
    <w:tmpl w:val="10284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FDB31FB"/>
    <w:multiLevelType w:val="hybridMultilevel"/>
    <w:tmpl w:val="34702864"/>
    <w:lvl w:ilvl="0" w:tplc="70CA5480">
      <w:numFmt w:val="bullet"/>
      <w:lvlText w:val="•"/>
      <w:lvlJc w:val="left"/>
      <w:pPr>
        <w:ind w:left="720" w:hanging="360"/>
      </w:pPr>
      <w:rPr>
        <w:rFonts w:ascii="Arabic Typesetting" w:eastAsiaTheme="minorHAnsi" w:hAnsi="Arabic Typesetting" w:cs="Arabic Typesetting"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68CA6388"/>
    <w:multiLevelType w:val="hybridMultilevel"/>
    <w:tmpl w:val="05B2E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940070E"/>
    <w:multiLevelType w:val="hybridMultilevel"/>
    <w:tmpl w:val="837CB4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6965276F"/>
    <w:multiLevelType w:val="hybridMultilevel"/>
    <w:tmpl w:val="1DF8F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15F0C9F"/>
    <w:multiLevelType w:val="hybridMultilevel"/>
    <w:tmpl w:val="A6D830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76585469"/>
    <w:multiLevelType w:val="hybridMultilevel"/>
    <w:tmpl w:val="1FA4474E"/>
    <w:lvl w:ilvl="0" w:tplc="DA962FF4">
      <w:start w:val="1"/>
      <w:numFmt w:val="bullet"/>
      <w:lvlText w:val=""/>
      <w:lvlJc w:val="left"/>
      <w:pPr>
        <w:ind w:left="72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776770B7"/>
    <w:multiLevelType w:val="hybridMultilevel"/>
    <w:tmpl w:val="ECF8AE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nsid w:val="7C257658"/>
    <w:multiLevelType w:val="hybridMultilevel"/>
    <w:tmpl w:val="F724E118"/>
    <w:lvl w:ilvl="0" w:tplc="04090001">
      <w:start w:val="1"/>
      <w:numFmt w:val="bullet"/>
      <w:lvlText w:val=""/>
      <w:lvlJc w:val="left"/>
      <w:pPr>
        <w:ind w:left="720" w:hanging="360"/>
      </w:pPr>
      <w:rPr>
        <w:rFonts w:ascii="Symbol" w:hAnsi="Symbol" w:hint="default"/>
      </w:rPr>
    </w:lvl>
    <w:lvl w:ilvl="1" w:tplc="18C0021C">
      <w:numFmt w:val="bullet"/>
      <w:lvlText w:val="•"/>
      <w:lvlJc w:val="left"/>
      <w:pPr>
        <w:ind w:left="1800" w:hanging="720"/>
      </w:pPr>
      <w:rPr>
        <w:rFonts w:ascii="Cambria" w:eastAsiaTheme="minorEastAsia" w:hAnsi="Cambria"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C866BB7"/>
    <w:multiLevelType w:val="hybridMultilevel"/>
    <w:tmpl w:val="299A5F82"/>
    <w:lvl w:ilvl="0" w:tplc="412A698A">
      <w:start w:val="1"/>
      <w:numFmt w:val="bullet"/>
      <w:lvlText w:val="-"/>
      <w:lvlJc w:val="left"/>
      <w:pPr>
        <w:ind w:left="720" w:hanging="360"/>
      </w:pPr>
      <w:rPr>
        <w:rFonts w:ascii="Arial Narrow" w:eastAsiaTheme="minorEastAsia" w:hAnsi="Arial Narrow" w:cs="Arabic Typesetting"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38"/>
  </w:num>
  <w:num w:numId="5">
    <w:abstractNumId w:val="22"/>
  </w:num>
  <w:num w:numId="6">
    <w:abstractNumId w:val="13"/>
  </w:num>
  <w:num w:numId="7">
    <w:abstractNumId w:val="27"/>
  </w:num>
  <w:num w:numId="8">
    <w:abstractNumId w:val="24"/>
  </w:num>
  <w:num w:numId="9">
    <w:abstractNumId w:val="4"/>
  </w:num>
  <w:num w:numId="10">
    <w:abstractNumId w:val="15"/>
  </w:num>
  <w:num w:numId="11">
    <w:abstractNumId w:val="1"/>
  </w:num>
  <w:num w:numId="12">
    <w:abstractNumId w:val="16"/>
  </w:num>
  <w:num w:numId="13">
    <w:abstractNumId w:val="28"/>
  </w:num>
  <w:num w:numId="14">
    <w:abstractNumId w:val="37"/>
  </w:num>
  <w:num w:numId="15">
    <w:abstractNumId w:val="35"/>
  </w:num>
  <w:num w:numId="16">
    <w:abstractNumId w:val="10"/>
  </w:num>
  <w:num w:numId="17">
    <w:abstractNumId w:val="12"/>
  </w:num>
  <w:num w:numId="18">
    <w:abstractNumId w:val="32"/>
  </w:num>
  <w:num w:numId="19">
    <w:abstractNumId w:val="25"/>
  </w:num>
  <w:num w:numId="20">
    <w:abstractNumId w:val="30"/>
  </w:num>
  <w:num w:numId="21">
    <w:abstractNumId w:val="34"/>
  </w:num>
  <w:num w:numId="22">
    <w:abstractNumId w:val="8"/>
  </w:num>
  <w:num w:numId="23">
    <w:abstractNumId w:val="21"/>
  </w:num>
  <w:num w:numId="24">
    <w:abstractNumId w:val="11"/>
  </w:num>
  <w:num w:numId="25">
    <w:abstractNumId w:val="26"/>
  </w:num>
  <w:num w:numId="26">
    <w:abstractNumId w:val="5"/>
  </w:num>
  <w:num w:numId="27">
    <w:abstractNumId w:val="7"/>
  </w:num>
  <w:num w:numId="28">
    <w:abstractNumId w:val="20"/>
  </w:num>
  <w:num w:numId="29">
    <w:abstractNumId w:val="23"/>
  </w:num>
  <w:num w:numId="30">
    <w:abstractNumId w:val="33"/>
  </w:num>
  <w:num w:numId="31">
    <w:abstractNumId w:val="36"/>
  </w:num>
  <w:num w:numId="32">
    <w:abstractNumId w:val="14"/>
  </w:num>
  <w:num w:numId="33">
    <w:abstractNumId w:val="6"/>
  </w:num>
  <w:num w:numId="34">
    <w:abstractNumId w:val="31"/>
  </w:num>
  <w:num w:numId="35">
    <w:abstractNumId w:val="17"/>
  </w:num>
  <w:num w:numId="36">
    <w:abstractNumId w:val="18"/>
  </w:num>
  <w:num w:numId="37">
    <w:abstractNumId w:val="29"/>
  </w:num>
  <w:num w:numId="38">
    <w:abstractNumId w:val="19"/>
  </w:num>
  <w:num w:numId="39">
    <w:abstractNumId w:val="9"/>
  </w:num>
  <w:num w:numId="40">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4AFF"/>
    <w:rsid w:val="0001361E"/>
    <w:rsid w:val="0001798D"/>
    <w:rsid w:val="00023393"/>
    <w:rsid w:val="000337CC"/>
    <w:rsid w:val="00053C66"/>
    <w:rsid w:val="00086D19"/>
    <w:rsid w:val="000A1A5C"/>
    <w:rsid w:val="000F51DB"/>
    <w:rsid w:val="00111997"/>
    <w:rsid w:val="00111F83"/>
    <w:rsid w:val="0012359C"/>
    <w:rsid w:val="00133B6A"/>
    <w:rsid w:val="0015280A"/>
    <w:rsid w:val="0015313F"/>
    <w:rsid w:val="00175D29"/>
    <w:rsid w:val="0018508A"/>
    <w:rsid w:val="001D4A64"/>
    <w:rsid w:val="001F3E16"/>
    <w:rsid w:val="00204EA4"/>
    <w:rsid w:val="00214A73"/>
    <w:rsid w:val="002155B3"/>
    <w:rsid w:val="00247CA6"/>
    <w:rsid w:val="00253A33"/>
    <w:rsid w:val="00261E94"/>
    <w:rsid w:val="00271218"/>
    <w:rsid w:val="0027642A"/>
    <w:rsid w:val="00290C30"/>
    <w:rsid w:val="002A40BD"/>
    <w:rsid w:val="002B33AB"/>
    <w:rsid w:val="002D79E5"/>
    <w:rsid w:val="002E038A"/>
    <w:rsid w:val="002E4BA7"/>
    <w:rsid w:val="002E6DD0"/>
    <w:rsid w:val="002F2BCC"/>
    <w:rsid w:val="002F3C2E"/>
    <w:rsid w:val="002F6398"/>
    <w:rsid w:val="00314891"/>
    <w:rsid w:val="00370B6A"/>
    <w:rsid w:val="003751C3"/>
    <w:rsid w:val="003812A5"/>
    <w:rsid w:val="00387015"/>
    <w:rsid w:val="003C2328"/>
    <w:rsid w:val="003C6FAD"/>
    <w:rsid w:val="003D3B48"/>
    <w:rsid w:val="003E31BA"/>
    <w:rsid w:val="003E3C9E"/>
    <w:rsid w:val="003F696F"/>
    <w:rsid w:val="0042083D"/>
    <w:rsid w:val="0042655F"/>
    <w:rsid w:val="00435758"/>
    <w:rsid w:val="00443783"/>
    <w:rsid w:val="004961E1"/>
    <w:rsid w:val="004B050D"/>
    <w:rsid w:val="004C13A2"/>
    <w:rsid w:val="004C3898"/>
    <w:rsid w:val="004E21EE"/>
    <w:rsid w:val="005214F4"/>
    <w:rsid w:val="0056183F"/>
    <w:rsid w:val="00570AC1"/>
    <w:rsid w:val="0057208B"/>
    <w:rsid w:val="0057317B"/>
    <w:rsid w:val="00592E3C"/>
    <w:rsid w:val="00595CDE"/>
    <w:rsid w:val="005A1E38"/>
    <w:rsid w:val="005A7DFE"/>
    <w:rsid w:val="005E7F05"/>
    <w:rsid w:val="006070AD"/>
    <w:rsid w:val="006078ED"/>
    <w:rsid w:val="006117F0"/>
    <w:rsid w:val="00613D44"/>
    <w:rsid w:val="006141C3"/>
    <w:rsid w:val="00614A71"/>
    <w:rsid w:val="00647585"/>
    <w:rsid w:val="00654BD5"/>
    <w:rsid w:val="00675BAF"/>
    <w:rsid w:val="006A26A1"/>
    <w:rsid w:val="006B3EC0"/>
    <w:rsid w:val="006B65B1"/>
    <w:rsid w:val="006E57B9"/>
    <w:rsid w:val="00701DD1"/>
    <w:rsid w:val="00710B57"/>
    <w:rsid w:val="00711CF9"/>
    <w:rsid w:val="00714443"/>
    <w:rsid w:val="007261C7"/>
    <w:rsid w:val="00752D4A"/>
    <w:rsid w:val="007B44D3"/>
    <w:rsid w:val="007C27B5"/>
    <w:rsid w:val="007D1295"/>
    <w:rsid w:val="007E55EB"/>
    <w:rsid w:val="007E664D"/>
    <w:rsid w:val="007E7FD9"/>
    <w:rsid w:val="00815A03"/>
    <w:rsid w:val="00817600"/>
    <w:rsid w:val="0083689A"/>
    <w:rsid w:val="00845DF8"/>
    <w:rsid w:val="008553D2"/>
    <w:rsid w:val="0086397C"/>
    <w:rsid w:val="00872179"/>
    <w:rsid w:val="00891840"/>
    <w:rsid w:val="00892657"/>
    <w:rsid w:val="00894EDD"/>
    <w:rsid w:val="008A5E02"/>
    <w:rsid w:val="008B21B2"/>
    <w:rsid w:val="008B5AB7"/>
    <w:rsid w:val="008C0545"/>
    <w:rsid w:val="009024F4"/>
    <w:rsid w:val="00962501"/>
    <w:rsid w:val="00971B4D"/>
    <w:rsid w:val="009747FC"/>
    <w:rsid w:val="00993889"/>
    <w:rsid w:val="009A386C"/>
    <w:rsid w:val="009C6AF7"/>
    <w:rsid w:val="009D1C2A"/>
    <w:rsid w:val="009D2E58"/>
    <w:rsid w:val="009D4C9F"/>
    <w:rsid w:val="009F2D14"/>
    <w:rsid w:val="009F3228"/>
    <w:rsid w:val="009F762D"/>
    <w:rsid w:val="00A04853"/>
    <w:rsid w:val="00A13E7E"/>
    <w:rsid w:val="00A15ACD"/>
    <w:rsid w:val="00A15DB3"/>
    <w:rsid w:val="00A30315"/>
    <w:rsid w:val="00A36E96"/>
    <w:rsid w:val="00A405F2"/>
    <w:rsid w:val="00A45B42"/>
    <w:rsid w:val="00A47369"/>
    <w:rsid w:val="00A50AC4"/>
    <w:rsid w:val="00A54D5E"/>
    <w:rsid w:val="00A82B6C"/>
    <w:rsid w:val="00AA0EF5"/>
    <w:rsid w:val="00AA14D9"/>
    <w:rsid w:val="00AB2DF1"/>
    <w:rsid w:val="00AE724D"/>
    <w:rsid w:val="00AF09FD"/>
    <w:rsid w:val="00B25F4E"/>
    <w:rsid w:val="00B31F7C"/>
    <w:rsid w:val="00B50BCA"/>
    <w:rsid w:val="00B742F0"/>
    <w:rsid w:val="00B9606D"/>
    <w:rsid w:val="00BB3B4C"/>
    <w:rsid w:val="00BB5B7C"/>
    <w:rsid w:val="00BC3AB9"/>
    <w:rsid w:val="00BC7C97"/>
    <w:rsid w:val="00BD29FC"/>
    <w:rsid w:val="00BE10D4"/>
    <w:rsid w:val="00C0574B"/>
    <w:rsid w:val="00C063A1"/>
    <w:rsid w:val="00C06A98"/>
    <w:rsid w:val="00C215F8"/>
    <w:rsid w:val="00C41B5B"/>
    <w:rsid w:val="00C445FA"/>
    <w:rsid w:val="00C46C3E"/>
    <w:rsid w:val="00C60557"/>
    <w:rsid w:val="00C67C4E"/>
    <w:rsid w:val="00C947B1"/>
    <w:rsid w:val="00C94A00"/>
    <w:rsid w:val="00C97130"/>
    <w:rsid w:val="00CA531F"/>
    <w:rsid w:val="00CD0A5E"/>
    <w:rsid w:val="00CD4AD3"/>
    <w:rsid w:val="00CE6915"/>
    <w:rsid w:val="00D10351"/>
    <w:rsid w:val="00D27D7F"/>
    <w:rsid w:val="00D60B3B"/>
    <w:rsid w:val="00D65133"/>
    <w:rsid w:val="00D76C4A"/>
    <w:rsid w:val="00D92AD4"/>
    <w:rsid w:val="00D936D6"/>
    <w:rsid w:val="00DA5734"/>
    <w:rsid w:val="00DB1720"/>
    <w:rsid w:val="00DB4404"/>
    <w:rsid w:val="00DC142C"/>
    <w:rsid w:val="00DC6912"/>
    <w:rsid w:val="00DD1007"/>
    <w:rsid w:val="00DD2AC5"/>
    <w:rsid w:val="00DF5B88"/>
    <w:rsid w:val="00DF6723"/>
    <w:rsid w:val="00E109C1"/>
    <w:rsid w:val="00E27D00"/>
    <w:rsid w:val="00E71746"/>
    <w:rsid w:val="00E85334"/>
    <w:rsid w:val="00EC543E"/>
    <w:rsid w:val="00ED4F57"/>
    <w:rsid w:val="00ED6CD5"/>
    <w:rsid w:val="00EE4AFF"/>
    <w:rsid w:val="00EE5B7B"/>
    <w:rsid w:val="00EF2DB2"/>
    <w:rsid w:val="00F21C41"/>
    <w:rsid w:val="00F41789"/>
    <w:rsid w:val="00F82D13"/>
    <w:rsid w:val="00F95D53"/>
    <w:rsid w:val="00FD4265"/>
    <w:rsid w:val="00FF2F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02FBB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3898"/>
    <w:pPr>
      <w:spacing w:before="120" w:after="120"/>
    </w:pPr>
    <w:rPr>
      <w:rFonts w:ascii="Arial Narrow" w:hAnsi="Arial Narrow"/>
    </w:rPr>
  </w:style>
  <w:style w:type="paragraph" w:styleId="Heading1">
    <w:name w:val="heading 1"/>
    <w:basedOn w:val="Normal"/>
    <w:next w:val="Normal"/>
    <w:link w:val="Heading1Char"/>
    <w:qFormat/>
    <w:rsid w:val="00894EDD"/>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n-AU"/>
    </w:rPr>
  </w:style>
  <w:style w:type="paragraph" w:styleId="Heading2">
    <w:name w:val="heading 2"/>
    <w:basedOn w:val="Normal"/>
    <w:next w:val="Normal"/>
    <w:link w:val="Heading2Char"/>
    <w:unhideWhenUsed/>
    <w:qFormat/>
    <w:rsid w:val="00EE4AF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EE4AF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EE4AFF"/>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7E55EB"/>
    <w:pPr>
      <w:keepNext/>
      <w:spacing w:before="240" w:after="60"/>
      <w:outlineLvl w:val="4"/>
    </w:pPr>
    <w:rPr>
      <w:rFonts w:ascii="Times New Roman" w:eastAsia="Times New Roman" w:hAnsi="Times New Roman" w:cs="Times New Roman"/>
      <w:b/>
      <w:bCs/>
      <w:iCs/>
      <w:szCs w:val="26"/>
      <w:lang w:val="en-AU"/>
    </w:rPr>
  </w:style>
  <w:style w:type="paragraph" w:styleId="Heading6">
    <w:name w:val="heading 6"/>
    <w:basedOn w:val="Normal"/>
    <w:next w:val="Normal"/>
    <w:link w:val="Heading6Char"/>
    <w:qFormat/>
    <w:rsid w:val="007E55EB"/>
    <w:pPr>
      <w:keepNext/>
      <w:spacing w:before="240" w:after="60"/>
      <w:outlineLvl w:val="5"/>
    </w:pPr>
    <w:rPr>
      <w:rFonts w:ascii="Times New Roman" w:eastAsia="Times New Roman" w:hAnsi="Times New Roman" w:cs="Times New Roman"/>
      <w:b/>
      <w:bCs/>
      <w:i/>
      <w:szCs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4C3898"/>
    <w:pPr>
      <w:spacing w:before="4000" w:after="60"/>
      <w:jc w:val="center"/>
    </w:pPr>
    <w:rPr>
      <w:rFonts w:asciiTheme="majorHAnsi" w:hAnsiTheme="majorHAnsi"/>
      <w:b/>
      <w:sz w:val="52"/>
      <w:szCs w:val="52"/>
      <w:lang w:val="en-AU"/>
    </w:rPr>
  </w:style>
  <w:style w:type="character" w:customStyle="1" w:styleId="TitleChar">
    <w:name w:val="Title Char"/>
    <w:basedOn w:val="DefaultParagraphFont"/>
    <w:link w:val="Title"/>
    <w:rsid w:val="004C3898"/>
    <w:rPr>
      <w:rFonts w:asciiTheme="majorHAnsi" w:hAnsiTheme="majorHAnsi"/>
      <w:b/>
      <w:sz w:val="52"/>
      <w:szCs w:val="52"/>
      <w:lang w:val="en-AU"/>
    </w:rPr>
  </w:style>
  <w:style w:type="character" w:customStyle="1" w:styleId="Heading2Char">
    <w:name w:val="Heading 2 Char"/>
    <w:basedOn w:val="DefaultParagraphFont"/>
    <w:link w:val="Heading2"/>
    <w:uiPriority w:val="9"/>
    <w:rsid w:val="00EE4AF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E4AF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EE4AFF"/>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1D4A64"/>
    <w:pPr>
      <w:spacing w:after="200" w:line="276" w:lineRule="auto"/>
      <w:ind w:left="720"/>
      <w:contextualSpacing/>
    </w:pPr>
    <w:rPr>
      <w:rFonts w:eastAsiaTheme="minorHAnsi"/>
      <w:sz w:val="22"/>
      <w:szCs w:val="22"/>
      <w:lang w:val="en-AU"/>
    </w:rPr>
  </w:style>
  <w:style w:type="paragraph" w:customStyle="1" w:styleId="BulletList">
    <w:name w:val="Bullet List"/>
    <w:basedOn w:val="Normal"/>
    <w:qFormat/>
    <w:rsid w:val="00C67C4E"/>
    <w:pPr>
      <w:numPr>
        <w:numId w:val="5"/>
      </w:numPr>
      <w:spacing w:before="100" w:beforeAutospacing="1" w:after="100" w:afterAutospacing="1"/>
    </w:pPr>
    <w:rPr>
      <w:rFonts w:asciiTheme="majorHAnsi" w:eastAsia="Times New Roman" w:hAnsiTheme="majorHAnsi" w:cs="Times New Roman"/>
    </w:rPr>
  </w:style>
  <w:style w:type="character" w:customStyle="1" w:styleId="Heading1Char">
    <w:name w:val="Heading 1 Char"/>
    <w:basedOn w:val="DefaultParagraphFont"/>
    <w:link w:val="Heading1"/>
    <w:uiPriority w:val="9"/>
    <w:rsid w:val="00894EDD"/>
    <w:rPr>
      <w:rFonts w:asciiTheme="majorHAnsi" w:eastAsiaTheme="majorEastAsia" w:hAnsiTheme="majorHAnsi" w:cstheme="majorBidi"/>
      <w:b/>
      <w:bCs/>
      <w:color w:val="365F91" w:themeColor="accent1" w:themeShade="BF"/>
      <w:sz w:val="28"/>
      <w:szCs w:val="28"/>
      <w:lang w:val="en-AU"/>
    </w:rPr>
  </w:style>
  <w:style w:type="table" w:styleId="LightList-Accent5">
    <w:name w:val="Light List Accent 5"/>
    <w:basedOn w:val="TableNormal"/>
    <w:uiPriority w:val="61"/>
    <w:rsid w:val="00894EDD"/>
    <w:rPr>
      <w:rFonts w:eastAsiaTheme="minorHAnsi"/>
      <w:sz w:val="22"/>
      <w:szCs w:val="22"/>
      <w:lang w:val="en-AU"/>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TableGrid">
    <w:name w:val="Table Grid"/>
    <w:basedOn w:val="TableNormal"/>
    <w:uiPriority w:val="59"/>
    <w:rsid w:val="003E31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F5B88"/>
    <w:rPr>
      <w:rFonts w:ascii="Tahoma" w:hAnsi="Tahoma" w:cs="Tahoma"/>
      <w:sz w:val="16"/>
      <w:szCs w:val="16"/>
    </w:rPr>
  </w:style>
  <w:style w:type="character" w:customStyle="1" w:styleId="BalloonTextChar">
    <w:name w:val="Balloon Text Char"/>
    <w:basedOn w:val="DefaultParagraphFont"/>
    <w:link w:val="BalloonText"/>
    <w:uiPriority w:val="99"/>
    <w:semiHidden/>
    <w:rsid w:val="00DF5B88"/>
    <w:rPr>
      <w:rFonts w:ascii="Tahoma" w:hAnsi="Tahoma" w:cs="Tahoma"/>
      <w:sz w:val="16"/>
      <w:szCs w:val="16"/>
    </w:rPr>
  </w:style>
  <w:style w:type="paragraph" w:styleId="Header">
    <w:name w:val="header"/>
    <w:basedOn w:val="Normal"/>
    <w:link w:val="HeaderChar"/>
    <w:uiPriority w:val="99"/>
    <w:unhideWhenUsed/>
    <w:rsid w:val="00DF5B88"/>
    <w:pPr>
      <w:tabs>
        <w:tab w:val="center" w:pos="4513"/>
        <w:tab w:val="right" w:pos="9026"/>
      </w:tabs>
    </w:pPr>
  </w:style>
  <w:style w:type="character" w:customStyle="1" w:styleId="HeaderChar">
    <w:name w:val="Header Char"/>
    <w:basedOn w:val="DefaultParagraphFont"/>
    <w:link w:val="Header"/>
    <w:uiPriority w:val="99"/>
    <w:rsid w:val="00DF5B88"/>
  </w:style>
  <w:style w:type="paragraph" w:styleId="Footer">
    <w:name w:val="footer"/>
    <w:basedOn w:val="Normal"/>
    <w:link w:val="FooterChar"/>
    <w:uiPriority w:val="99"/>
    <w:unhideWhenUsed/>
    <w:rsid w:val="00DF5B88"/>
    <w:pPr>
      <w:tabs>
        <w:tab w:val="center" w:pos="4513"/>
        <w:tab w:val="right" w:pos="9026"/>
      </w:tabs>
    </w:pPr>
  </w:style>
  <w:style w:type="character" w:customStyle="1" w:styleId="FooterChar">
    <w:name w:val="Footer Char"/>
    <w:basedOn w:val="DefaultParagraphFont"/>
    <w:link w:val="Footer"/>
    <w:uiPriority w:val="99"/>
    <w:rsid w:val="00DF5B88"/>
  </w:style>
  <w:style w:type="paragraph" w:styleId="Caption">
    <w:name w:val="caption"/>
    <w:basedOn w:val="Normal"/>
    <w:next w:val="Normal"/>
    <w:uiPriority w:val="35"/>
    <w:unhideWhenUsed/>
    <w:qFormat/>
    <w:rsid w:val="00891840"/>
    <w:pPr>
      <w:spacing w:after="200"/>
    </w:pPr>
    <w:rPr>
      <w:b/>
      <w:bCs/>
      <w:color w:val="000000" w:themeColor="text1"/>
      <w:sz w:val="22"/>
      <w:szCs w:val="18"/>
    </w:rPr>
  </w:style>
  <w:style w:type="character" w:styleId="PlaceholderText">
    <w:name w:val="Placeholder Text"/>
    <w:basedOn w:val="DefaultParagraphFont"/>
    <w:uiPriority w:val="99"/>
    <w:semiHidden/>
    <w:rsid w:val="0015313F"/>
    <w:rPr>
      <w:color w:val="808080"/>
    </w:rPr>
  </w:style>
  <w:style w:type="paragraph" w:styleId="FootnoteText">
    <w:name w:val="footnote text"/>
    <w:basedOn w:val="Normal"/>
    <w:link w:val="FootnoteTextChar"/>
    <w:uiPriority w:val="99"/>
    <w:semiHidden/>
    <w:unhideWhenUsed/>
    <w:rsid w:val="00DD2AC5"/>
    <w:rPr>
      <w:sz w:val="20"/>
      <w:szCs w:val="20"/>
    </w:rPr>
  </w:style>
  <w:style w:type="character" w:customStyle="1" w:styleId="FootnoteTextChar">
    <w:name w:val="Footnote Text Char"/>
    <w:basedOn w:val="DefaultParagraphFont"/>
    <w:link w:val="FootnoteText"/>
    <w:uiPriority w:val="99"/>
    <w:semiHidden/>
    <w:rsid w:val="00DD2AC5"/>
    <w:rPr>
      <w:sz w:val="20"/>
      <w:szCs w:val="20"/>
    </w:rPr>
  </w:style>
  <w:style w:type="character" w:styleId="FootnoteReference">
    <w:name w:val="footnote reference"/>
    <w:basedOn w:val="DefaultParagraphFont"/>
    <w:uiPriority w:val="99"/>
    <w:semiHidden/>
    <w:unhideWhenUsed/>
    <w:rsid w:val="00DD2AC5"/>
    <w:rPr>
      <w:vertAlign w:val="superscript"/>
    </w:rPr>
  </w:style>
  <w:style w:type="character" w:styleId="CommentReference">
    <w:name w:val="annotation reference"/>
    <w:basedOn w:val="DefaultParagraphFont"/>
    <w:uiPriority w:val="99"/>
    <w:semiHidden/>
    <w:unhideWhenUsed/>
    <w:rsid w:val="00370B6A"/>
    <w:rPr>
      <w:sz w:val="16"/>
      <w:szCs w:val="16"/>
    </w:rPr>
  </w:style>
  <w:style w:type="paragraph" w:styleId="CommentText">
    <w:name w:val="annotation text"/>
    <w:basedOn w:val="Normal"/>
    <w:link w:val="CommentTextChar"/>
    <w:uiPriority w:val="99"/>
    <w:semiHidden/>
    <w:unhideWhenUsed/>
    <w:rsid w:val="00370B6A"/>
    <w:rPr>
      <w:sz w:val="20"/>
      <w:szCs w:val="20"/>
    </w:rPr>
  </w:style>
  <w:style w:type="character" w:customStyle="1" w:styleId="CommentTextChar">
    <w:name w:val="Comment Text Char"/>
    <w:basedOn w:val="DefaultParagraphFont"/>
    <w:link w:val="CommentText"/>
    <w:uiPriority w:val="99"/>
    <w:semiHidden/>
    <w:rsid w:val="00370B6A"/>
    <w:rPr>
      <w:sz w:val="20"/>
      <w:szCs w:val="20"/>
    </w:rPr>
  </w:style>
  <w:style w:type="paragraph" w:styleId="CommentSubject">
    <w:name w:val="annotation subject"/>
    <w:basedOn w:val="CommentText"/>
    <w:next w:val="CommentText"/>
    <w:link w:val="CommentSubjectChar"/>
    <w:uiPriority w:val="99"/>
    <w:semiHidden/>
    <w:unhideWhenUsed/>
    <w:rsid w:val="00370B6A"/>
    <w:rPr>
      <w:b/>
      <w:bCs/>
    </w:rPr>
  </w:style>
  <w:style w:type="character" w:customStyle="1" w:styleId="CommentSubjectChar">
    <w:name w:val="Comment Subject Char"/>
    <w:basedOn w:val="CommentTextChar"/>
    <w:link w:val="CommentSubject"/>
    <w:uiPriority w:val="99"/>
    <w:semiHidden/>
    <w:rsid w:val="00370B6A"/>
    <w:rPr>
      <w:b/>
      <w:bCs/>
      <w:sz w:val="20"/>
      <w:szCs w:val="20"/>
    </w:rPr>
  </w:style>
  <w:style w:type="character" w:styleId="Hyperlink">
    <w:name w:val="Hyperlink"/>
    <w:basedOn w:val="DefaultParagraphFont"/>
    <w:uiPriority w:val="99"/>
    <w:unhideWhenUsed/>
    <w:rsid w:val="00E85334"/>
    <w:rPr>
      <w:color w:val="0000FF"/>
      <w:u w:val="single"/>
    </w:rPr>
  </w:style>
  <w:style w:type="character" w:customStyle="1" w:styleId="reference-text">
    <w:name w:val="reference-text"/>
    <w:basedOn w:val="DefaultParagraphFont"/>
    <w:rsid w:val="00E85334"/>
  </w:style>
  <w:style w:type="character" w:styleId="Strong">
    <w:name w:val="Strong"/>
    <w:basedOn w:val="DefaultParagraphFont"/>
    <w:qFormat/>
    <w:rsid w:val="00204EA4"/>
    <w:rPr>
      <w:rFonts w:ascii="Arial Narrow" w:hAnsi="Arial Narrow"/>
      <w:b/>
      <w:bCs/>
      <w:sz w:val="24"/>
    </w:rPr>
  </w:style>
  <w:style w:type="paragraph" w:styleId="Subtitle">
    <w:name w:val="Subtitle"/>
    <w:basedOn w:val="Normal"/>
    <w:next w:val="Normal"/>
    <w:link w:val="SubtitleChar"/>
    <w:qFormat/>
    <w:rsid w:val="004C3898"/>
    <w:pPr>
      <w:spacing w:before="1200" w:after="60"/>
      <w:jc w:val="center"/>
    </w:pPr>
    <w:rPr>
      <w:rFonts w:asciiTheme="majorHAnsi" w:hAnsiTheme="majorHAnsi"/>
      <w:b/>
      <w:sz w:val="48"/>
      <w:szCs w:val="48"/>
      <w:lang w:val="en-AU"/>
    </w:rPr>
  </w:style>
  <w:style w:type="character" w:customStyle="1" w:styleId="SubtitleChar">
    <w:name w:val="Subtitle Char"/>
    <w:basedOn w:val="DefaultParagraphFont"/>
    <w:link w:val="Subtitle"/>
    <w:rsid w:val="004C3898"/>
    <w:rPr>
      <w:rFonts w:asciiTheme="majorHAnsi" w:hAnsiTheme="majorHAnsi"/>
      <w:b/>
      <w:sz w:val="48"/>
      <w:szCs w:val="48"/>
      <w:lang w:val="en-AU"/>
    </w:rPr>
  </w:style>
  <w:style w:type="character" w:styleId="IntenseEmphasis">
    <w:name w:val="Intense Emphasis"/>
    <w:basedOn w:val="DefaultParagraphFont"/>
    <w:uiPriority w:val="21"/>
    <w:qFormat/>
    <w:rsid w:val="004C3898"/>
    <w:rPr>
      <w:rFonts w:ascii="Arial Narrow" w:hAnsi="Arial Narrow"/>
      <w:b/>
      <w:bCs/>
      <w:i/>
      <w:iCs/>
      <w:color w:val="000000" w:themeColor="text1"/>
      <w:sz w:val="24"/>
    </w:rPr>
  </w:style>
  <w:style w:type="character" w:styleId="Emphasis">
    <w:name w:val="Emphasis"/>
    <w:basedOn w:val="DefaultParagraphFont"/>
    <w:qFormat/>
    <w:rsid w:val="0001361E"/>
    <w:rPr>
      <w:i/>
      <w:iCs/>
    </w:rPr>
  </w:style>
  <w:style w:type="character" w:customStyle="1" w:styleId="Heading5Char">
    <w:name w:val="Heading 5 Char"/>
    <w:basedOn w:val="DefaultParagraphFont"/>
    <w:link w:val="Heading5"/>
    <w:rsid w:val="007E55EB"/>
    <w:rPr>
      <w:rFonts w:ascii="Times New Roman" w:eastAsia="Times New Roman" w:hAnsi="Times New Roman" w:cs="Times New Roman"/>
      <w:b/>
      <w:bCs/>
      <w:iCs/>
      <w:szCs w:val="26"/>
      <w:lang w:val="en-AU"/>
    </w:rPr>
  </w:style>
  <w:style w:type="character" w:customStyle="1" w:styleId="Heading6Char">
    <w:name w:val="Heading 6 Char"/>
    <w:basedOn w:val="DefaultParagraphFont"/>
    <w:link w:val="Heading6"/>
    <w:rsid w:val="007E55EB"/>
    <w:rPr>
      <w:rFonts w:ascii="Times New Roman" w:eastAsia="Times New Roman" w:hAnsi="Times New Roman" w:cs="Times New Roman"/>
      <w:b/>
      <w:bCs/>
      <w:i/>
      <w:szCs w:val="22"/>
      <w:lang w:val="en-AU"/>
    </w:rPr>
  </w:style>
  <w:style w:type="paragraph" w:styleId="NoSpacing">
    <w:name w:val="No Spacing"/>
    <w:uiPriority w:val="1"/>
    <w:qFormat/>
    <w:rsid w:val="007E55EB"/>
    <w:rPr>
      <w:rFonts w:ascii="Times New Roman" w:eastAsia="Times New Roman" w:hAnsi="Times New Roman" w:cs="Times New Roman"/>
      <w:lang w:val="en-AU"/>
    </w:rPr>
  </w:style>
  <w:style w:type="character" w:styleId="SubtleEmphasis">
    <w:name w:val="Subtle Emphasis"/>
    <w:basedOn w:val="DefaultParagraphFont"/>
    <w:uiPriority w:val="19"/>
    <w:qFormat/>
    <w:rsid w:val="007E55EB"/>
    <w:rPr>
      <w:i/>
      <w:iCs/>
      <w:color w:val="808080" w:themeColor="text1" w:themeTint="7F"/>
    </w:rPr>
  </w:style>
  <w:style w:type="paragraph" w:styleId="Quote">
    <w:name w:val="Quote"/>
    <w:basedOn w:val="Normal"/>
    <w:next w:val="Normal"/>
    <w:link w:val="QuoteChar"/>
    <w:uiPriority w:val="29"/>
    <w:qFormat/>
    <w:rsid w:val="007E55EB"/>
    <w:pPr>
      <w:spacing w:before="0" w:after="0"/>
    </w:pPr>
    <w:rPr>
      <w:rFonts w:ascii="Times New Roman" w:eastAsia="Times New Roman" w:hAnsi="Times New Roman" w:cs="Times New Roman"/>
      <w:i/>
      <w:iCs/>
      <w:color w:val="000000" w:themeColor="text1"/>
      <w:lang w:val="en-AU"/>
    </w:rPr>
  </w:style>
  <w:style w:type="character" w:customStyle="1" w:styleId="QuoteChar">
    <w:name w:val="Quote Char"/>
    <w:basedOn w:val="DefaultParagraphFont"/>
    <w:link w:val="Quote"/>
    <w:uiPriority w:val="29"/>
    <w:rsid w:val="007E55EB"/>
    <w:rPr>
      <w:rFonts w:ascii="Times New Roman" w:eastAsia="Times New Roman" w:hAnsi="Times New Roman" w:cs="Times New Roman"/>
      <w:i/>
      <w:iCs/>
      <w:color w:val="000000" w:themeColor="text1"/>
      <w:lang w:val="en-AU"/>
    </w:rPr>
  </w:style>
  <w:style w:type="paragraph" w:styleId="IntenseQuote">
    <w:name w:val="Intense Quote"/>
    <w:basedOn w:val="Normal"/>
    <w:next w:val="Normal"/>
    <w:link w:val="IntenseQuoteChar"/>
    <w:uiPriority w:val="30"/>
    <w:qFormat/>
    <w:rsid w:val="007E55EB"/>
    <w:pPr>
      <w:pBdr>
        <w:bottom w:val="single" w:sz="4" w:space="4" w:color="4F81BD" w:themeColor="accent1"/>
      </w:pBdr>
      <w:spacing w:before="200" w:after="280"/>
      <w:ind w:left="936" w:right="936"/>
    </w:pPr>
    <w:rPr>
      <w:rFonts w:ascii="Times New Roman" w:eastAsia="Times New Roman" w:hAnsi="Times New Roman" w:cs="Times New Roman"/>
      <w:b/>
      <w:bCs/>
      <w:i/>
      <w:iCs/>
      <w:color w:val="4F81BD" w:themeColor="accent1"/>
      <w:lang w:val="en-AU"/>
    </w:rPr>
  </w:style>
  <w:style w:type="character" w:customStyle="1" w:styleId="IntenseQuoteChar">
    <w:name w:val="Intense Quote Char"/>
    <w:basedOn w:val="DefaultParagraphFont"/>
    <w:link w:val="IntenseQuote"/>
    <w:uiPriority w:val="30"/>
    <w:rsid w:val="007E55EB"/>
    <w:rPr>
      <w:rFonts w:ascii="Times New Roman" w:eastAsia="Times New Roman" w:hAnsi="Times New Roman" w:cs="Times New Roman"/>
      <w:b/>
      <w:bCs/>
      <w:i/>
      <w:iCs/>
      <w:color w:val="4F81BD" w:themeColor="accent1"/>
      <w:lang w:val="en-AU"/>
    </w:rPr>
  </w:style>
  <w:style w:type="character" w:styleId="SubtleReference">
    <w:name w:val="Subtle Reference"/>
    <w:basedOn w:val="DefaultParagraphFont"/>
    <w:uiPriority w:val="31"/>
    <w:qFormat/>
    <w:rsid w:val="007E55EB"/>
    <w:rPr>
      <w:smallCaps/>
      <w:color w:val="C0504D" w:themeColor="accent2"/>
      <w:u w:val="single"/>
    </w:rPr>
  </w:style>
  <w:style w:type="character" w:styleId="IntenseReference">
    <w:name w:val="Intense Reference"/>
    <w:basedOn w:val="DefaultParagraphFont"/>
    <w:uiPriority w:val="32"/>
    <w:qFormat/>
    <w:rsid w:val="007E55EB"/>
    <w:rPr>
      <w:b/>
      <w:bCs/>
      <w:i/>
      <w:smallCaps/>
      <w:color w:val="C0504D" w:themeColor="accent2"/>
      <w:spacing w:val="5"/>
      <w:u w:val="none"/>
    </w:rPr>
  </w:style>
  <w:style w:type="character" w:styleId="BookTitle">
    <w:name w:val="Book Title"/>
    <w:basedOn w:val="DefaultParagraphFont"/>
    <w:uiPriority w:val="33"/>
    <w:qFormat/>
    <w:rsid w:val="007E55EB"/>
    <w:rPr>
      <w:b/>
      <w:bCs/>
      <w:smallCaps/>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3898"/>
    <w:pPr>
      <w:spacing w:before="120" w:after="120"/>
    </w:pPr>
    <w:rPr>
      <w:rFonts w:ascii="Arial Narrow" w:hAnsi="Arial Narrow"/>
    </w:rPr>
  </w:style>
  <w:style w:type="paragraph" w:styleId="Heading1">
    <w:name w:val="heading 1"/>
    <w:basedOn w:val="Normal"/>
    <w:next w:val="Normal"/>
    <w:link w:val="Heading1Char"/>
    <w:qFormat/>
    <w:rsid w:val="00894EDD"/>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n-AU"/>
    </w:rPr>
  </w:style>
  <w:style w:type="paragraph" w:styleId="Heading2">
    <w:name w:val="heading 2"/>
    <w:basedOn w:val="Normal"/>
    <w:next w:val="Normal"/>
    <w:link w:val="Heading2Char"/>
    <w:unhideWhenUsed/>
    <w:qFormat/>
    <w:rsid w:val="00EE4AF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EE4AF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EE4AFF"/>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7E55EB"/>
    <w:pPr>
      <w:keepNext/>
      <w:spacing w:before="240" w:after="60"/>
      <w:outlineLvl w:val="4"/>
    </w:pPr>
    <w:rPr>
      <w:rFonts w:ascii="Times New Roman" w:eastAsia="Times New Roman" w:hAnsi="Times New Roman" w:cs="Times New Roman"/>
      <w:b/>
      <w:bCs/>
      <w:iCs/>
      <w:szCs w:val="26"/>
      <w:lang w:val="en-AU"/>
    </w:rPr>
  </w:style>
  <w:style w:type="paragraph" w:styleId="Heading6">
    <w:name w:val="heading 6"/>
    <w:basedOn w:val="Normal"/>
    <w:next w:val="Normal"/>
    <w:link w:val="Heading6Char"/>
    <w:qFormat/>
    <w:rsid w:val="007E55EB"/>
    <w:pPr>
      <w:keepNext/>
      <w:spacing w:before="240" w:after="60"/>
      <w:outlineLvl w:val="5"/>
    </w:pPr>
    <w:rPr>
      <w:rFonts w:ascii="Times New Roman" w:eastAsia="Times New Roman" w:hAnsi="Times New Roman" w:cs="Times New Roman"/>
      <w:b/>
      <w:bCs/>
      <w:i/>
      <w:szCs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4C3898"/>
    <w:pPr>
      <w:spacing w:before="4000" w:after="60"/>
      <w:jc w:val="center"/>
    </w:pPr>
    <w:rPr>
      <w:rFonts w:asciiTheme="majorHAnsi" w:hAnsiTheme="majorHAnsi"/>
      <w:b/>
      <w:sz w:val="52"/>
      <w:szCs w:val="52"/>
      <w:lang w:val="en-AU"/>
    </w:rPr>
  </w:style>
  <w:style w:type="character" w:customStyle="1" w:styleId="TitleChar">
    <w:name w:val="Title Char"/>
    <w:basedOn w:val="DefaultParagraphFont"/>
    <w:link w:val="Title"/>
    <w:rsid w:val="004C3898"/>
    <w:rPr>
      <w:rFonts w:asciiTheme="majorHAnsi" w:hAnsiTheme="majorHAnsi"/>
      <w:b/>
      <w:sz w:val="52"/>
      <w:szCs w:val="52"/>
      <w:lang w:val="en-AU"/>
    </w:rPr>
  </w:style>
  <w:style w:type="character" w:customStyle="1" w:styleId="Heading2Char">
    <w:name w:val="Heading 2 Char"/>
    <w:basedOn w:val="DefaultParagraphFont"/>
    <w:link w:val="Heading2"/>
    <w:uiPriority w:val="9"/>
    <w:rsid w:val="00EE4AF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E4AF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EE4AFF"/>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1D4A64"/>
    <w:pPr>
      <w:spacing w:after="200" w:line="276" w:lineRule="auto"/>
      <w:ind w:left="720"/>
      <w:contextualSpacing/>
    </w:pPr>
    <w:rPr>
      <w:rFonts w:eastAsiaTheme="minorHAnsi"/>
      <w:sz w:val="22"/>
      <w:szCs w:val="22"/>
      <w:lang w:val="en-AU"/>
    </w:rPr>
  </w:style>
  <w:style w:type="paragraph" w:customStyle="1" w:styleId="BulletList">
    <w:name w:val="Bullet List"/>
    <w:basedOn w:val="Normal"/>
    <w:qFormat/>
    <w:rsid w:val="00C67C4E"/>
    <w:pPr>
      <w:numPr>
        <w:numId w:val="5"/>
      </w:numPr>
      <w:spacing w:before="100" w:beforeAutospacing="1" w:after="100" w:afterAutospacing="1"/>
    </w:pPr>
    <w:rPr>
      <w:rFonts w:asciiTheme="majorHAnsi" w:eastAsia="Times New Roman" w:hAnsiTheme="majorHAnsi" w:cs="Times New Roman"/>
    </w:rPr>
  </w:style>
  <w:style w:type="character" w:customStyle="1" w:styleId="Heading1Char">
    <w:name w:val="Heading 1 Char"/>
    <w:basedOn w:val="DefaultParagraphFont"/>
    <w:link w:val="Heading1"/>
    <w:uiPriority w:val="9"/>
    <w:rsid w:val="00894EDD"/>
    <w:rPr>
      <w:rFonts w:asciiTheme="majorHAnsi" w:eastAsiaTheme="majorEastAsia" w:hAnsiTheme="majorHAnsi" w:cstheme="majorBidi"/>
      <w:b/>
      <w:bCs/>
      <w:color w:val="365F91" w:themeColor="accent1" w:themeShade="BF"/>
      <w:sz w:val="28"/>
      <w:szCs w:val="28"/>
      <w:lang w:val="en-AU"/>
    </w:rPr>
  </w:style>
  <w:style w:type="table" w:styleId="LightList-Accent5">
    <w:name w:val="Light List Accent 5"/>
    <w:basedOn w:val="TableNormal"/>
    <w:uiPriority w:val="61"/>
    <w:rsid w:val="00894EDD"/>
    <w:rPr>
      <w:rFonts w:eastAsiaTheme="minorHAnsi"/>
      <w:sz w:val="22"/>
      <w:szCs w:val="22"/>
      <w:lang w:val="en-AU"/>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TableGrid">
    <w:name w:val="Table Grid"/>
    <w:basedOn w:val="TableNormal"/>
    <w:uiPriority w:val="59"/>
    <w:rsid w:val="003E31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F5B88"/>
    <w:rPr>
      <w:rFonts w:ascii="Tahoma" w:hAnsi="Tahoma" w:cs="Tahoma"/>
      <w:sz w:val="16"/>
      <w:szCs w:val="16"/>
    </w:rPr>
  </w:style>
  <w:style w:type="character" w:customStyle="1" w:styleId="BalloonTextChar">
    <w:name w:val="Balloon Text Char"/>
    <w:basedOn w:val="DefaultParagraphFont"/>
    <w:link w:val="BalloonText"/>
    <w:uiPriority w:val="99"/>
    <w:semiHidden/>
    <w:rsid w:val="00DF5B88"/>
    <w:rPr>
      <w:rFonts w:ascii="Tahoma" w:hAnsi="Tahoma" w:cs="Tahoma"/>
      <w:sz w:val="16"/>
      <w:szCs w:val="16"/>
    </w:rPr>
  </w:style>
  <w:style w:type="paragraph" w:styleId="Header">
    <w:name w:val="header"/>
    <w:basedOn w:val="Normal"/>
    <w:link w:val="HeaderChar"/>
    <w:uiPriority w:val="99"/>
    <w:unhideWhenUsed/>
    <w:rsid w:val="00DF5B88"/>
    <w:pPr>
      <w:tabs>
        <w:tab w:val="center" w:pos="4513"/>
        <w:tab w:val="right" w:pos="9026"/>
      </w:tabs>
    </w:pPr>
  </w:style>
  <w:style w:type="character" w:customStyle="1" w:styleId="HeaderChar">
    <w:name w:val="Header Char"/>
    <w:basedOn w:val="DefaultParagraphFont"/>
    <w:link w:val="Header"/>
    <w:uiPriority w:val="99"/>
    <w:rsid w:val="00DF5B88"/>
  </w:style>
  <w:style w:type="paragraph" w:styleId="Footer">
    <w:name w:val="footer"/>
    <w:basedOn w:val="Normal"/>
    <w:link w:val="FooterChar"/>
    <w:uiPriority w:val="99"/>
    <w:unhideWhenUsed/>
    <w:rsid w:val="00DF5B88"/>
    <w:pPr>
      <w:tabs>
        <w:tab w:val="center" w:pos="4513"/>
        <w:tab w:val="right" w:pos="9026"/>
      </w:tabs>
    </w:pPr>
  </w:style>
  <w:style w:type="character" w:customStyle="1" w:styleId="FooterChar">
    <w:name w:val="Footer Char"/>
    <w:basedOn w:val="DefaultParagraphFont"/>
    <w:link w:val="Footer"/>
    <w:uiPriority w:val="99"/>
    <w:rsid w:val="00DF5B88"/>
  </w:style>
  <w:style w:type="paragraph" w:styleId="Caption">
    <w:name w:val="caption"/>
    <w:basedOn w:val="Normal"/>
    <w:next w:val="Normal"/>
    <w:uiPriority w:val="35"/>
    <w:unhideWhenUsed/>
    <w:qFormat/>
    <w:rsid w:val="00891840"/>
    <w:pPr>
      <w:spacing w:after="200"/>
    </w:pPr>
    <w:rPr>
      <w:b/>
      <w:bCs/>
      <w:color w:val="000000" w:themeColor="text1"/>
      <w:sz w:val="22"/>
      <w:szCs w:val="18"/>
    </w:rPr>
  </w:style>
  <w:style w:type="character" w:styleId="PlaceholderText">
    <w:name w:val="Placeholder Text"/>
    <w:basedOn w:val="DefaultParagraphFont"/>
    <w:uiPriority w:val="99"/>
    <w:semiHidden/>
    <w:rsid w:val="0015313F"/>
    <w:rPr>
      <w:color w:val="808080"/>
    </w:rPr>
  </w:style>
  <w:style w:type="paragraph" w:styleId="FootnoteText">
    <w:name w:val="footnote text"/>
    <w:basedOn w:val="Normal"/>
    <w:link w:val="FootnoteTextChar"/>
    <w:uiPriority w:val="99"/>
    <w:semiHidden/>
    <w:unhideWhenUsed/>
    <w:rsid w:val="00DD2AC5"/>
    <w:rPr>
      <w:sz w:val="20"/>
      <w:szCs w:val="20"/>
    </w:rPr>
  </w:style>
  <w:style w:type="character" w:customStyle="1" w:styleId="FootnoteTextChar">
    <w:name w:val="Footnote Text Char"/>
    <w:basedOn w:val="DefaultParagraphFont"/>
    <w:link w:val="FootnoteText"/>
    <w:uiPriority w:val="99"/>
    <w:semiHidden/>
    <w:rsid w:val="00DD2AC5"/>
    <w:rPr>
      <w:sz w:val="20"/>
      <w:szCs w:val="20"/>
    </w:rPr>
  </w:style>
  <w:style w:type="character" w:styleId="FootnoteReference">
    <w:name w:val="footnote reference"/>
    <w:basedOn w:val="DefaultParagraphFont"/>
    <w:uiPriority w:val="99"/>
    <w:semiHidden/>
    <w:unhideWhenUsed/>
    <w:rsid w:val="00DD2AC5"/>
    <w:rPr>
      <w:vertAlign w:val="superscript"/>
    </w:rPr>
  </w:style>
  <w:style w:type="character" w:styleId="CommentReference">
    <w:name w:val="annotation reference"/>
    <w:basedOn w:val="DefaultParagraphFont"/>
    <w:uiPriority w:val="99"/>
    <w:semiHidden/>
    <w:unhideWhenUsed/>
    <w:rsid w:val="00370B6A"/>
    <w:rPr>
      <w:sz w:val="16"/>
      <w:szCs w:val="16"/>
    </w:rPr>
  </w:style>
  <w:style w:type="paragraph" w:styleId="CommentText">
    <w:name w:val="annotation text"/>
    <w:basedOn w:val="Normal"/>
    <w:link w:val="CommentTextChar"/>
    <w:uiPriority w:val="99"/>
    <w:semiHidden/>
    <w:unhideWhenUsed/>
    <w:rsid w:val="00370B6A"/>
    <w:rPr>
      <w:sz w:val="20"/>
      <w:szCs w:val="20"/>
    </w:rPr>
  </w:style>
  <w:style w:type="character" w:customStyle="1" w:styleId="CommentTextChar">
    <w:name w:val="Comment Text Char"/>
    <w:basedOn w:val="DefaultParagraphFont"/>
    <w:link w:val="CommentText"/>
    <w:uiPriority w:val="99"/>
    <w:semiHidden/>
    <w:rsid w:val="00370B6A"/>
    <w:rPr>
      <w:sz w:val="20"/>
      <w:szCs w:val="20"/>
    </w:rPr>
  </w:style>
  <w:style w:type="paragraph" w:styleId="CommentSubject">
    <w:name w:val="annotation subject"/>
    <w:basedOn w:val="CommentText"/>
    <w:next w:val="CommentText"/>
    <w:link w:val="CommentSubjectChar"/>
    <w:uiPriority w:val="99"/>
    <w:semiHidden/>
    <w:unhideWhenUsed/>
    <w:rsid w:val="00370B6A"/>
    <w:rPr>
      <w:b/>
      <w:bCs/>
    </w:rPr>
  </w:style>
  <w:style w:type="character" w:customStyle="1" w:styleId="CommentSubjectChar">
    <w:name w:val="Comment Subject Char"/>
    <w:basedOn w:val="CommentTextChar"/>
    <w:link w:val="CommentSubject"/>
    <w:uiPriority w:val="99"/>
    <w:semiHidden/>
    <w:rsid w:val="00370B6A"/>
    <w:rPr>
      <w:b/>
      <w:bCs/>
      <w:sz w:val="20"/>
      <w:szCs w:val="20"/>
    </w:rPr>
  </w:style>
  <w:style w:type="character" w:styleId="Hyperlink">
    <w:name w:val="Hyperlink"/>
    <w:basedOn w:val="DefaultParagraphFont"/>
    <w:uiPriority w:val="99"/>
    <w:unhideWhenUsed/>
    <w:rsid w:val="00E85334"/>
    <w:rPr>
      <w:color w:val="0000FF"/>
      <w:u w:val="single"/>
    </w:rPr>
  </w:style>
  <w:style w:type="character" w:customStyle="1" w:styleId="reference-text">
    <w:name w:val="reference-text"/>
    <w:basedOn w:val="DefaultParagraphFont"/>
    <w:rsid w:val="00E85334"/>
  </w:style>
  <w:style w:type="character" w:styleId="Strong">
    <w:name w:val="Strong"/>
    <w:basedOn w:val="DefaultParagraphFont"/>
    <w:qFormat/>
    <w:rsid w:val="00204EA4"/>
    <w:rPr>
      <w:rFonts w:ascii="Arial Narrow" w:hAnsi="Arial Narrow"/>
      <w:b/>
      <w:bCs/>
      <w:sz w:val="24"/>
    </w:rPr>
  </w:style>
  <w:style w:type="paragraph" w:styleId="Subtitle">
    <w:name w:val="Subtitle"/>
    <w:basedOn w:val="Normal"/>
    <w:next w:val="Normal"/>
    <w:link w:val="SubtitleChar"/>
    <w:qFormat/>
    <w:rsid w:val="004C3898"/>
    <w:pPr>
      <w:spacing w:before="1200" w:after="60"/>
      <w:jc w:val="center"/>
    </w:pPr>
    <w:rPr>
      <w:rFonts w:asciiTheme="majorHAnsi" w:hAnsiTheme="majorHAnsi"/>
      <w:b/>
      <w:sz w:val="48"/>
      <w:szCs w:val="48"/>
      <w:lang w:val="en-AU"/>
    </w:rPr>
  </w:style>
  <w:style w:type="character" w:customStyle="1" w:styleId="SubtitleChar">
    <w:name w:val="Subtitle Char"/>
    <w:basedOn w:val="DefaultParagraphFont"/>
    <w:link w:val="Subtitle"/>
    <w:rsid w:val="004C3898"/>
    <w:rPr>
      <w:rFonts w:asciiTheme="majorHAnsi" w:hAnsiTheme="majorHAnsi"/>
      <w:b/>
      <w:sz w:val="48"/>
      <w:szCs w:val="48"/>
      <w:lang w:val="en-AU"/>
    </w:rPr>
  </w:style>
  <w:style w:type="character" w:styleId="IntenseEmphasis">
    <w:name w:val="Intense Emphasis"/>
    <w:basedOn w:val="DefaultParagraphFont"/>
    <w:uiPriority w:val="21"/>
    <w:qFormat/>
    <w:rsid w:val="004C3898"/>
    <w:rPr>
      <w:rFonts w:ascii="Arial Narrow" w:hAnsi="Arial Narrow"/>
      <w:b/>
      <w:bCs/>
      <w:i/>
      <w:iCs/>
      <w:color w:val="000000" w:themeColor="text1"/>
      <w:sz w:val="24"/>
    </w:rPr>
  </w:style>
  <w:style w:type="character" w:styleId="Emphasis">
    <w:name w:val="Emphasis"/>
    <w:basedOn w:val="DefaultParagraphFont"/>
    <w:qFormat/>
    <w:rsid w:val="0001361E"/>
    <w:rPr>
      <w:i/>
      <w:iCs/>
    </w:rPr>
  </w:style>
  <w:style w:type="character" w:customStyle="1" w:styleId="Heading5Char">
    <w:name w:val="Heading 5 Char"/>
    <w:basedOn w:val="DefaultParagraphFont"/>
    <w:link w:val="Heading5"/>
    <w:rsid w:val="007E55EB"/>
    <w:rPr>
      <w:rFonts w:ascii="Times New Roman" w:eastAsia="Times New Roman" w:hAnsi="Times New Roman" w:cs="Times New Roman"/>
      <w:b/>
      <w:bCs/>
      <w:iCs/>
      <w:szCs w:val="26"/>
      <w:lang w:val="en-AU"/>
    </w:rPr>
  </w:style>
  <w:style w:type="character" w:customStyle="1" w:styleId="Heading6Char">
    <w:name w:val="Heading 6 Char"/>
    <w:basedOn w:val="DefaultParagraphFont"/>
    <w:link w:val="Heading6"/>
    <w:rsid w:val="007E55EB"/>
    <w:rPr>
      <w:rFonts w:ascii="Times New Roman" w:eastAsia="Times New Roman" w:hAnsi="Times New Roman" w:cs="Times New Roman"/>
      <w:b/>
      <w:bCs/>
      <w:i/>
      <w:szCs w:val="22"/>
      <w:lang w:val="en-AU"/>
    </w:rPr>
  </w:style>
  <w:style w:type="paragraph" w:styleId="NoSpacing">
    <w:name w:val="No Spacing"/>
    <w:uiPriority w:val="1"/>
    <w:qFormat/>
    <w:rsid w:val="007E55EB"/>
    <w:rPr>
      <w:rFonts w:ascii="Times New Roman" w:eastAsia="Times New Roman" w:hAnsi="Times New Roman" w:cs="Times New Roman"/>
      <w:lang w:val="en-AU"/>
    </w:rPr>
  </w:style>
  <w:style w:type="character" w:styleId="SubtleEmphasis">
    <w:name w:val="Subtle Emphasis"/>
    <w:basedOn w:val="DefaultParagraphFont"/>
    <w:uiPriority w:val="19"/>
    <w:qFormat/>
    <w:rsid w:val="007E55EB"/>
    <w:rPr>
      <w:i/>
      <w:iCs/>
      <w:color w:val="808080" w:themeColor="text1" w:themeTint="7F"/>
    </w:rPr>
  </w:style>
  <w:style w:type="paragraph" w:styleId="Quote">
    <w:name w:val="Quote"/>
    <w:basedOn w:val="Normal"/>
    <w:next w:val="Normal"/>
    <w:link w:val="QuoteChar"/>
    <w:uiPriority w:val="29"/>
    <w:qFormat/>
    <w:rsid w:val="007E55EB"/>
    <w:pPr>
      <w:spacing w:before="0" w:after="0"/>
    </w:pPr>
    <w:rPr>
      <w:rFonts w:ascii="Times New Roman" w:eastAsia="Times New Roman" w:hAnsi="Times New Roman" w:cs="Times New Roman"/>
      <w:i/>
      <w:iCs/>
      <w:color w:val="000000" w:themeColor="text1"/>
      <w:lang w:val="en-AU"/>
    </w:rPr>
  </w:style>
  <w:style w:type="character" w:customStyle="1" w:styleId="QuoteChar">
    <w:name w:val="Quote Char"/>
    <w:basedOn w:val="DefaultParagraphFont"/>
    <w:link w:val="Quote"/>
    <w:uiPriority w:val="29"/>
    <w:rsid w:val="007E55EB"/>
    <w:rPr>
      <w:rFonts w:ascii="Times New Roman" w:eastAsia="Times New Roman" w:hAnsi="Times New Roman" w:cs="Times New Roman"/>
      <w:i/>
      <w:iCs/>
      <w:color w:val="000000" w:themeColor="text1"/>
      <w:lang w:val="en-AU"/>
    </w:rPr>
  </w:style>
  <w:style w:type="paragraph" w:styleId="IntenseQuote">
    <w:name w:val="Intense Quote"/>
    <w:basedOn w:val="Normal"/>
    <w:next w:val="Normal"/>
    <w:link w:val="IntenseQuoteChar"/>
    <w:uiPriority w:val="30"/>
    <w:qFormat/>
    <w:rsid w:val="007E55EB"/>
    <w:pPr>
      <w:pBdr>
        <w:bottom w:val="single" w:sz="4" w:space="4" w:color="4F81BD" w:themeColor="accent1"/>
      </w:pBdr>
      <w:spacing w:before="200" w:after="280"/>
      <w:ind w:left="936" w:right="936"/>
    </w:pPr>
    <w:rPr>
      <w:rFonts w:ascii="Times New Roman" w:eastAsia="Times New Roman" w:hAnsi="Times New Roman" w:cs="Times New Roman"/>
      <w:b/>
      <w:bCs/>
      <w:i/>
      <w:iCs/>
      <w:color w:val="4F81BD" w:themeColor="accent1"/>
      <w:lang w:val="en-AU"/>
    </w:rPr>
  </w:style>
  <w:style w:type="character" w:customStyle="1" w:styleId="IntenseQuoteChar">
    <w:name w:val="Intense Quote Char"/>
    <w:basedOn w:val="DefaultParagraphFont"/>
    <w:link w:val="IntenseQuote"/>
    <w:uiPriority w:val="30"/>
    <w:rsid w:val="007E55EB"/>
    <w:rPr>
      <w:rFonts w:ascii="Times New Roman" w:eastAsia="Times New Roman" w:hAnsi="Times New Roman" w:cs="Times New Roman"/>
      <w:b/>
      <w:bCs/>
      <w:i/>
      <w:iCs/>
      <w:color w:val="4F81BD" w:themeColor="accent1"/>
      <w:lang w:val="en-AU"/>
    </w:rPr>
  </w:style>
  <w:style w:type="character" w:styleId="SubtleReference">
    <w:name w:val="Subtle Reference"/>
    <w:basedOn w:val="DefaultParagraphFont"/>
    <w:uiPriority w:val="31"/>
    <w:qFormat/>
    <w:rsid w:val="007E55EB"/>
    <w:rPr>
      <w:smallCaps/>
      <w:color w:val="C0504D" w:themeColor="accent2"/>
      <w:u w:val="single"/>
    </w:rPr>
  </w:style>
  <w:style w:type="character" w:styleId="IntenseReference">
    <w:name w:val="Intense Reference"/>
    <w:basedOn w:val="DefaultParagraphFont"/>
    <w:uiPriority w:val="32"/>
    <w:qFormat/>
    <w:rsid w:val="007E55EB"/>
    <w:rPr>
      <w:b/>
      <w:bCs/>
      <w:i/>
      <w:smallCaps/>
      <w:color w:val="C0504D" w:themeColor="accent2"/>
      <w:spacing w:val="5"/>
      <w:u w:val="none"/>
    </w:rPr>
  </w:style>
  <w:style w:type="character" w:styleId="BookTitle">
    <w:name w:val="Book Title"/>
    <w:basedOn w:val="DefaultParagraphFont"/>
    <w:uiPriority w:val="33"/>
    <w:qFormat/>
    <w:rsid w:val="007E55EB"/>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6666526">
      <w:bodyDiv w:val="1"/>
      <w:marLeft w:val="0"/>
      <w:marRight w:val="0"/>
      <w:marTop w:val="0"/>
      <w:marBottom w:val="0"/>
      <w:divBdr>
        <w:top w:val="none" w:sz="0" w:space="0" w:color="auto"/>
        <w:left w:val="none" w:sz="0" w:space="0" w:color="auto"/>
        <w:bottom w:val="none" w:sz="0" w:space="0" w:color="auto"/>
        <w:right w:val="none" w:sz="0" w:space="0" w:color="auto"/>
      </w:divBdr>
    </w:div>
    <w:div w:id="824126476">
      <w:bodyDiv w:val="1"/>
      <w:marLeft w:val="0"/>
      <w:marRight w:val="0"/>
      <w:marTop w:val="0"/>
      <w:marBottom w:val="0"/>
      <w:divBdr>
        <w:top w:val="none" w:sz="0" w:space="0" w:color="auto"/>
        <w:left w:val="none" w:sz="0" w:space="0" w:color="auto"/>
        <w:bottom w:val="none" w:sz="0" w:space="0" w:color="auto"/>
        <w:right w:val="none" w:sz="0" w:space="0" w:color="auto"/>
      </w:divBdr>
    </w:div>
    <w:div w:id="1965039313">
      <w:bodyDiv w:val="1"/>
      <w:marLeft w:val="0"/>
      <w:marRight w:val="0"/>
      <w:marTop w:val="0"/>
      <w:marBottom w:val="0"/>
      <w:divBdr>
        <w:top w:val="none" w:sz="0" w:space="0" w:color="auto"/>
        <w:left w:val="none" w:sz="0" w:space="0" w:color="auto"/>
        <w:bottom w:val="none" w:sz="0" w:space="0" w:color="auto"/>
        <w:right w:val="none" w:sz="0" w:space="0" w:color="auto"/>
      </w:divBdr>
    </w:div>
    <w:div w:id="20354253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deadlychoices.com.au/"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52119E-E1FE-4A28-9790-15677E907C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30</Pages>
  <Words>9244</Words>
  <Characters>52691</Characters>
  <Application>Microsoft Office Word</Application>
  <DocSecurity>0</DocSecurity>
  <Lines>439</Lines>
  <Paragraphs>123</Paragraphs>
  <ScaleCrop>false</ScaleCrop>
  <HeadingPairs>
    <vt:vector size="2" baseType="variant">
      <vt:variant>
        <vt:lpstr>Title</vt:lpstr>
      </vt:variant>
      <vt:variant>
        <vt:i4>1</vt:i4>
      </vt:variant>
    </vt:vector>
  </HeadingPairs>
  <TitlesOfParts>
    <vt:vector size="1" baseType="lpstr">
      <vt:lpstr>Multicriteria decision analysis report</vt:lpstr>
    </vt:vector>
  </TitlesOfParts>
  <Company>Worcester</Company>
  <LinksUpToDate>false</LinksUpToDate>
  <CharactersWithSpaces>61812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Tackling Indigenous Smoking and Healthy Lifestyle Programme Review: A Multi-criteria Decision Analysis</dc:title>
  <dc:subject>A Multi-criteria Decision Analysis; Tackling Indigenous Smoking</dc:subject>
  <dc:creator>University of Canberra</dc:creator>
  <cp:keywords>A Multi-criteria Decision Analysis; Tackling Indigenous Smoking</cp:keywords>
  <cp:lastModifiedBy>Indigenous Health Division</cp:lastModifiedBy>
  <cp:revision>3</cp:revision>
  <cp:lastPrinted>2014-11-21T03:20:00Z</cp:lastPrinted>
  <dcterms:created xsi:type="dcterms:W3CDTF">2015-09-14T04:24:00Z</dcterms:created>
  <dcterms:modified xsi:type="dcterms:W3CDTF">2015-09-14T04:27:00Z</dcterms:modified>
  <cp:category>Tackling Indigenous Smoking</cp:category>
</cp:coreProperties>
</file>