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51" w:rsidRPr="00A379B8" w:rsidRDefault="00141351" w:rsidP="0067177C">
      <w:pPr>
        <w:pStyle w:val="Headline1"/>
        <w:rPr>
          <w:rFonts w:ascii="EYInterstate Light" w:hAnsi="EYInterstate Light"/>
          <w:b/>
          <w:color w:val="000000"/>
          <w:sz w:val="28"/>
        </w:rPr>
      </w:pPr>
    </w:p>
    <w:p w:rsidR="005E6EA6" w:rsidRPr="00385BF2" w:rsidRDefault="00141351" w:rsidP="0067177C">
      <w:pPr>
        <w:pStyle w:val="Headline1"/>
        <w:rPr>
          <w:rFonts w:ascii="EYInterstate Light" w:hAnsi="EYInterstate Light"/>
          <w:b/>
          <w:color w:val="000000"/>
          <w:sz w:val="28"/>
        </w:rPr>
      </w:pPr>
      <w:r>
        <w:rPr>
          <w:noProof/>
          <w:lang w:val="en-AU" w:eastAsia="en-AU"/>
        </w:rPr>
        <mc:AlternateContent>
          <mc:Choice Requires="wps">
            <w:drawing>
              <wp:inline distT="0" distB="0" distL="0" distR="0">
                <wp:extent cx="3668400" cy="4244400"/>
                <wp:effectExtent l="0" t="0" r="8255" b="3810"/>
                <wp:docPr id="23" name="Freeform 23" descr="Department of Health&#10;&#10;Review of Aged Care legislation which provides for the regulation and protection of Refundable Accommodation Payments in Residential Aged Care&#10;&#10;26 May 2017&#10;" title="Head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8400" cy="4244400"/>
                        </a:xfrm>
                        <a:custGeom>
                          <a:avLst/>
                          <a:gdLst>
                            <a:gd name="T0" fmla="*/ 0 w 2074"/>
                            <a:gd name="T1" fmla="*/ 367 h 3182"/>
                            <a:gd name="T2" fmla="*/ 0 w 2074"/>
                            <a:gd name="T3" fmla="*/ 3182 h 3182"/>
                            <a:gd name="T4" fmla="*/ 2074 w 2074"/>
                            <a:gd name="T5" fmla="*/ 3182 h 3182"/>
                            <a:gd name="T6" fmla="*/ 2074 w 2074"/>
                            <a:gd name="T7" fmla="*/ 0 h 3182"/>
                            <a:gd name="T8" fmla="*/ 0 w 2074"/>
                            <a:gd name="T9" fmla="*/ 367 h 3182"/>
                            <a:gd name="connsiteX0" fmla="*/ 0 w 10000"/>
                            <a:gd name="connsiteY0" fmla="*/ 1153 h 10000"/>
                            <a:gd name="connsiteX1" fmla="*/ 0 w 10000"/>
                            <a:gd name="connsiteY1" fmla="*/ 8036 h 10000"/>
                            <a:gd name="connsiteX2" fmla="*/ 10000 w 10000"/>
                            <a:gd name="connsiteY2" fmla="*/ 10000 h 10000"/>
                            <a:gd name="connsiteX3" fmla="*/ 10000 w 10000"/>
                            <a:gd name="connsiteY3" fmla="*/ 0 h 10000"/>
                            <a:gd name="connsiteX4" fmla="*/ 0 w 10000"/>
                            <a:gd name="connsiteY4" fmla="*/ 1153 h 10000"/>
                            <a:gd name="connsiteX0" fmla="*/ 0 w 10000"/>
                            <a:gd name="connsiteY0" fmla="*/ 1153 h 8085"/>
                            <a:gd name="connsiteX1" fmla="*/ 0 w 10000"/>
                            <a:gd name="connsiteY1" fmla="*/ 8036 h 8085"/>
                            <a:gd name="connsiteX2" fmla="*/ 10000 w 10000"/>
                            <a:gd name="connsiteY2" fmla="*/ 8085 h 8085"/>
                            <a:gd name="connsiteX3" fmla="*/ 10000 w 10000"/>
                            <a:gd name="connsiteY3" fmla="*/ 0 h 8085"/>
                            <a:gd name="connsiteX4" fmla="*/ 0 w 10000"/>
                            <a:gd name="connsiteY4" fmla="*/ 1153 h 8085"/>
                            <a:gd name="connsiteX0" fmla="*/ 0 w 10000"/>
                            <a:gd name="connsiteY0" fmla="*/ 1426 h 10000"/>
                            <a:gd name="connsiteX1" fmla="*/ 0 w 10000"/>
                            <a:gd name="connsiteY1" fmla="*/ 9939 h 10000"/>
                            <a:gd name="connsiteX2" fmla="*/ 10000 w 10000"/>
                            <a:gd name="connsiteY2" fmla="*/ 10000 h 10000"/>
                            <a:gd name="connsiteX3" fmla="*/ 10000 w 10000"/>
                            <a:gd name="connsiteY3" fmla="*/ 0 h 10000"/>
                            <a:gd name="connsiteX4" fmla="*/ 0 w 10000"/>
                            <a:gd name="connsiteY4" fmla="*/ 1426 h 10000"/>
                            <a:gd name="connsiteX0" fmla="*/ 0 w 10000"/>
                            <a:gd name="connsiteY0" fmla="*/ 1426 h 10000"/>
                            <a:gd name="connsiteX1" fmla="*/ 0 w 10000"/>
                            <a:gd name="connsiteY1" fmla="*/ 9939 h 10000"/>
                            <a:gd name="connsiteX2" fmla="*/ 10000 w 10000"/>
                            <a:gd name="connsiteY2" fmla="*/ 10000 h 10000"/>
                            <a:gd name="connsiteX3" fmla="*/ 10000 w 10000"/>
                            <a:gd name="connsiteY3" fmla="*/ 0 h 10000"/>
                            <a:gd name="connsiteX4" fmla="*/ 0 w 10000"/>
                            <a:gd name="connsiteY4" fmla="*/ 1426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1426"/>
                              </a:moveTo>
                              <a:lnTo>
                                <a:pt x="0" y="9939"/>
                              </a:lnTo>
                              <a:lnTo>
                                <a:pt x="10000" y="10000"/>
                              </a:lnTo>
                              <a:lnTo>
                                <a:pt x="10000" y="0"/>
                              </a:lnTo>
                              <a:lnTo>
                                <a:pt x="0" y="1426"/>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33936" w:rsidRDefault="00133936" w:rsidP="00141351">
                            <w:pPr>
                              <w:pStyle w:val="Headline1"/>
                              <w:rPr>
                                <w:rFonts w:ascii="EYInterstate" w:hAnsi="EYInterstate"/>
                                <w:b/>
                                <w:color w:val="404040"/>
                              </w:rPr>
                            </w:pPr>
                          </w:p>
                          <w:p w:rsidR="00133936" w:rsidRDefault="00133936" w:rsidP="00141351">
                            <w:pPr>
                              <w:pStyle w:val="Headline1"/>
                              <w:rPr>
                                <w:rFonts w:ascii="EYInterstate" w:hAnsi="EYInterstate"/>
                                <w:b/>
                                <w:color w:val="404040"/>
                              </w:rPr>
                            </w:pPr>
                          </w:p>
                          <w:p w:rsidR="00133936" w:rsidRPr="001D1C8A" w:rsidRDefault="00133936" w:rsidP="00141351">
                            <w:pPr>
                              <w:pStyle w:val="Headline1"/>
                              <w:rPr>
                                <w:rFonts w:ascii="EYInterstate" w:hAnsi="EYInterstate"/>
                                <w:b/>
                                <w:color w:val="404040"/>
                              </w:rPr>
                            </w:pPr>
                            <w:r w:rsidRPr="00AE52E1">
                              <w:rPr>
                                <w:rFonts w:ascii="EYInterstate" w:hAnsi="EYInterstate"/>
                                <w:b/>
                                <w:color w:val="404040"/>
                              </w:rPr>
                              <w:t>Department of Hea</w:t>
                            </w:r>
                            <w:r>
                              <w:rPr>
                                <w:rFonts w:ascii="EYInterstate" w:hAnsi="EYInterstate"/>
                                <w:b/>
                                <w:color w:val="404040"/>
                              </w:rPr>
                              <w:t xml:space="preserve">lth: </w:t>
                            </w:r>
                          </w:p>
                          <w:p w:rsidR="00133936" w:rsidRDefault="00133936" w:rsidP="00141351">
                            <w:pPr>
                              <w:pStyle w:val="Headline2"/>
                              <w:rPr>
                                <w:color w:val="404040"/>
                              </w:rPr>
                            </w:pPr>
                          </w:p>
                          <w:p w:rsidR="00133936" w:rsidRPr="007D7C49" w:rsidRDefault="00133936" w:rsidP="00141351">
                            <w:pPr>
                              <w:pStyle w:val="Headline2"/>
                              <w:rPr>
                                <w:color w:val="auto"/>
                              </w:rPr>
                            </w:pPr>
                            <w:r w:rsidRPr="007D7C49">
                              <w:rPr>
                                <w:color w:val="auto"/>
                                <w:lang w:val="en-US"/>
                              </w:rPr>
                              <w:t xml:space="preserve">Review of Aged Care legislation which provides for the regulation and protection of </w:t>
                            </w:r>
                            <w:r>
                              <w:rPr>
                                <w:color w:val="auto"/>
                                <w:lang w:val="en-US"/>
                              </w:rPr>
                              <w:t xml:space="preserve">Refundable </w:t>
                            </w:r>
                            <w:r w:rsidRPr="007D7C49">
                              <w:rPr>
                                <w:color w:val="auto"/>
                                <w:lang w:val="en-US"/>
                              </w:rPr>
                              <w:t>Accommodation Payments in Residential Aged Care</w:t>
                            </w:r>
                          </w:p>
                          <w:p w:rsidR="00133936" w:rsidRDefault="00133936" w:rsidP="00141351">
                            <w:pPr>
                              <w:pStyle w:val="Headline2"/>
                              <w:rPr>
                                <w:color w:val="404040"/>
                              </w:rPr>
                            </w:pPr>
                          </w:p>
                          <w:p w:rsidR="00133936" w:rsidRPr="00670760" w:rsidRDefault="00133936" w:rsidP="00141351">
                            <w:pPr>
                              <w:pStyle w:val="Headline2"/>
                              <w:rPr>
                                <w:color w:val="auto"/>
                              </w:rPr>
                            </w:pPr>
                            <w:r>
                              <w:rPr>
                                <w:color w:val="auto"/>
                              </w:rPr>
                              <w:t>26</w:t>
                            </w:r>
                            <w:r w:rsidRPr="00670760">
                              <w:rPr>
                                <w:color w:val="auto"/>
                              </w:rPr>
                              <w:t xml:space="preserve"> May 2017</w:t>
                            </w:r>
                          </w:p>
                          <w:p w:rsidR="00133936" w:rsidRDefault="00133936" w:rsidP="00141351">
                            <w:pPr>
                              <w:jc w:val="center"/>
                            </w:pPr>
                          </w:p>
                        </w:txbxContent>
                      </wps:txbx>
                      <wps:bodyPr vert="horz" wrap="square" lIns="91440" tIns="45720" rIns="91440" bIns="45720" numCol="1" anchor="t" anchorCtr="0" compatLnSpc="1">
                        <a:prstTxWarp prst="textNoShape">
                          <a:avLst/>
                        </a:prstTxWarp>
                      </wps:bodyPr>
                    </wps:wsp>
                  </a:graphicData>
                </a:graphic>
              </wp:inline>
            </w:drawing>
          </mc:Choice>
          <mc:Fallback>
            <w:pict>
              <v:shape id="Freeform 23" o:spid="_x0000_s1026" alt="Title: Heading - Description: Department of Health&#10;&#10;Review of Aged Care legislation which provides for the regulation and protection of Refundable Accommodation Payments in Residential Aged Care&#10;&#10;26 May 2017&#10;" style="width:288.85pt;height:334.2pt;visibility:visible;mso-wrap-style:square;mso-left-percent:-10001;mso-top-percent:-10001;mso-position-horizontal:absolute;mso-position-horizontal-relative:char;mso-position-vertical:absolute;mso-position-vertical-relative:line;mso-left-percent:-10001;mso-top-percent:-10001;v-text-anchor:top"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" adj="-11796480,,5400" path="m,1426l,9939r10000,61l10000,,,1426xe" fillcolor="#ffe600" stroked="f">
                <v:stroke joinstyle="round"/>
                <v:formulas/>
                <v:path arrowok="t" o:connecttype="custom" o:connectlocs="0,605251;0,4218509;3668400,4244400;3668400,0;0,605251" o:connectangles="0,0,0,0,0" textboxrect="0,0,10000,10000"/>
                <v:textbox>
                  <w:txbxContent>
                    <w:p w:rsidR="00133936" w:rsidRDefault="00133936" w:rsidP="00141351">
                      <w:pPr>
                        <w:pStyle w:val="Headline1"/>
                        <w:rPr>
                          <w:rFonts w:ascii="EYInterstate" w:hAnsi="EYInterstate"/>
                          <w:b/>
                          <w:color w:val="404040"/>
                        </w:rPr>
                      </w:pPr>
                    </w:p>
                    <w:p w:rsidR="00133936" w:rsidRDefault="00133936" w:rsidP="00141351">
                      <w:pPr>
                        <w:pStyle w:val="Headline1"/>
                        <w:rPr>
                          <w:rFonts w:ascii="EYInterstate" w:hAnsi="EYInterstate"/>
                          <w:b/>
                          <w:color w:val="404040"/>
                        </w:rPr>
                      </w:pPr>
                    </w:p>
                    <w:p w:rsidR="00133936" w:rsidRPr="001D1C8A" w:rsidRDefault="00133936" w:rsidP="00141351">
                      <w:pPr>
                        <w:pStyle w:val="Headline1"/>
                        <w:rPr>
                          <w:rFonts w:ascii="EYInterstate" w:hAnsi="EYInterstate"/>
                          <w:b/>
                          <w:color w:val="404040"/>
                        </w:rPr>
                      </w:pPr>
                      <w:r w:rsidRPr="00AE52E1">
                        <w:rPr>
                          <w:rFonts w:ascii="EYInterstate" w:hAnsi="EYInterstate"/>
                          <w:b/>
                          <w:color w:val="404040"/>
                        </w:rPr>
                        <w:t>Department of Hea</w:t>
                      </w:r>
                      <w:r>
                        <w:rPr>
                          <w:rFonts w:ascii="EYInterstate" w:hAnsi="EYInterstate"/>
                          <w:b/>
                          <w:color w:val="404040"/>
                        </w:rPr>
                        <w:t xml:space="preserve">lth: </w:t>
                      </w:r>
                    </w:p>
                    <w:p w:rsidR="00133936" w:rsidRDefault="00133936" w:rsidP="00141351">
                      <w:pPr>
                        <w:pStyle w:val="Headline2"/>
                        <w:rPr>
                          <w:color w:val="404040"/>
                        </w:rPr>
                      </w:pPr>
                    </w:p>
                    <w:p w:rsidR="00133936" w:rsidRPr="007D7C49" w:rsidRDefault="00133936" w:rsidP="00141351">
                      <w:pPr>
                        <w:pStyle w:val="Headline2"/>
                        <w:rPr>
                          <w:color w:val="auto"/>
                        </w:rPr>
                      </w:pPr>
                      <w:r w:rsidRPr="007D7C49">
                        <w:rPr>
                          <w:color w:val="auto"/>
                          <w:lang w:val="en-US"/>
                        </w:rPr>
                        <w:t xml:space="preserve">Review of Aged Care legislation which provides for the regulation and protection of </w:t>
                      </w:r>
                      <w:r>
                        <w:rPr>
                          <w:color w:val="auto"/>
                          <w:lang w:val="en-US"/>
                        </w:rPr>
                        <w:t xml:space="preserve">Refundable </w:t>
                      </w:r>
                      <w:r w:rsidRPr="007D7C49">
                        <w:rPr>
                          <w:color w:val="auto"/>
                          <w:lang w:val="en-US"/>
                        </w:rPr>
                        <w:t>Accommodation Payments in Residential Aged Care</w:t>
                      </w:r>
                    </w:p>
                    <w:p w:rsidR="00133936" w:rsidRDefault="00133936" w:rsidP="00141351">
                      <w:pPr>
                        <w:pStyle w:val="Headline2"/>
                        <w:rPr>
                          <w:color w:val="404040"/>
                        </w:rPr>
                      </w:pPr>
                    </w:p>
                    <w:p w:rsidR="00133936" w:rsidRPr="00670760" w:rsidRDefault="00133936" w:rsidP="00141351">
                      <w:pPr>
                        <w:pStyle w:val="Headline2"/>
                        <w:rPr>
                          <w:color w:val="auto"/>
                        </w:rPr>
                      </w:pPr>
                      <w:r>
                        <w:rPr>
                          <w:color w:val="auto"/>
                        </w:rPr>
                        <w:t>26</w:t>
                      </w:r>
                      <w:r w:rsidRPr="00670760">
                        <w:rPr>
                          <w:color w:val="auto"/>
                        </w:rPr>
                        <w:t xml:space="preserve"> May 2017</w:t>
                      </w:r>
                    </w:p>
                    <w:p w:rsidR="00133936" w:rsidRDefault="00133936" w:rsidP="00141351">
                      <w:pPr>
                        <w:jc w:val="center"/>
                      </w:pPr>
                    </w:p>
                  </w:txbxContent>
                </v:textbox>
                <w10:anchorlock/>
              </v:shape>
            </w:pict>
          </mc:Fallback>
        </mc:AlternateContent>
      </w:r>
    </w:p>
    <w:p w:rsidR="005E6EA6" w:rsidRPr="006531E7" w:rsidRDefault="005E6EA6" w:rsidP="005E6EA6">
      <w:pPr>
        <w:rPr>
          <w:color w:val="000000"/>
          <w:sz w:val="16"/>
        </w:rPr>
      </w:pPr>
    </w:p>
    <w:p w:rsidR="00CB1FEA" w:rsidRPr="006531E7" w:rsidRDefault="005E6EA6" w:rsidP="005E6EA6">
      <w:pPr>
        <w:tabs>
          <w:tab w:val="center" w:pos="4249"/>
        </w:tabs>
        <w:rPr>
          <w:color w:val="000000"/>
          <w:sz w:val="16"/>
        </w:rPr>
        <w:sectPr w:rsidR="00CB1FEA" w:rsidRPr="006531E7" w:rsidSect="00610EAB">
          <w:headerReference w:type="even" r:id="rId12"/>
          <w:footerReference w:type="default" r:id="rId13"/>
          <w:footerReference w:type="first" r:id="rId14"/>
          <w:pgSz w:w="11900" w:h="16840"/>
          <w:pgMar w:top="1440" w:right="1080" w:bottom="1440" w:left="1080" w:header="709" w:footer="851" w:gutter="0"/>
          <w:cols w:space="708"/>
          <w:docGrid w:linePitch="360"/>
        </w:sectPr>
      </w:pPr>
      <w:r w:rsidRPr="006531E7">
        <w:rPr>
          <w:color w:val="000000"/>
          <w:sz w:val="16"/>
        </w:rPr>
        <w:tab/>
      </w:r>
    </w:p>
    <w:tbl>
      <w:tblPr>
        <w:tblStyle w:val="TableGrid"/>
        <w:tblpPr w:leftFromText="181" w:rightFromText="181" w:vertAnchor="page" w:horzAnchor="margin" w:tblpXSpec="center" w:tblpY="14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rnst &amp; Young &#10;8 Exhibition Street &#10;Melbourne  VIC  3000  Australia&#10;GPO Box 67 Melbourne  VIC  3001  &#10;Fax: +61 3 8650 7777&#10;Tel: +61 3 9288 8000&#10;ey.com/au&#10;"/>
      </w:tblPr>
      <w:tblGrid>
        <w:gridCol w:w="2835"/>
        <w:gridCol w:w="284"/>
        <w:gridCol w:w="1559"/>
      </w:tblGrid>
      <w:tr w:rsidR="00BC5523" w:rsidRPr="006531E7" w:rsidTr="00BC5523">
        <w:trPr>
          <w:tblHeader/>
        </w:trPr>
        <w:tc>
          <w:tcPr>
            <w:tcW w:w="2835" w:type="dxa"/>
          </w:tcPr>
          <w:p w:rsidR="00BC5523" w:rsidRPr="006531E7" w:rsidRDefault="00BC5523" w:rsidP="00BC5523">
            <w:pPr>
              <w:pStyle w:val="EYBusinessaddress"/>
              <w:rPr>
                <w:color w:val="000000"/>
                <w:sz w:val="13"/>
              </w:rPr>
            </w:pPr>
            <w:r w:rsidRPr="006531E7">
              <w:rPr>
                <w:color w:val="000000"/>
                <w:sz w:val="13"/>
              </w:rPr>
              <w:lastRenderedPageBreak/>
              <w:t xml:space="preserve">Ernst &amp; Young </w:t>
            </w:r>
            <w:r w:rsidRPr="006531E7">
              <w:rPr>
                <w:color w:val="000000"/>
                <w:sz w:val="13"/>
              </w:rPr>
              <w:br/>
              <w:t xml:space="preserve">8 Exhibition Street </w:t>
            </w:r>
          </w:p>
          <w:p w:rsidR="00BC5523" w:rsidRPr="006531E7" w:rsidRDefault="00BC5523" w:rsidP="00BC5523">
            <w:pPr>
              <w:pStyle w:val="EYBusinessaddress"/>
              <w:rPr>
                <w:color w:val="000000"/>
                <w:sz w:val="13"/>
              </w:rPr>
            </w:pPr>
            <w:r w:rsidRPr="006531E7">
              <w:rPr>
                <w:color w:val="000000"/>
                <w:sz w:val="13"/>
              </w:rPr>
              <w:t>Melbourne  VIC  3000  Australia</w:t>
            </w:r>
          </w:p>
          <w:p w:rsidR="00BC5523" w:rsidRPr="006531E7" w:rsidRDefault="00BC5523" w:rsidP="00BC5523">
            <w:pPr>
              <w:pStyle w:val="EYBusinessaddress"/>
              <w:rPr>
                <w:color w:val="000000"/>
                <w:sz w:val="13"/>
              </w:rPr>
            </w:pPr>
            <w:r w:rsidRPr="006531E7">
              <w:rPr>
                <w:color w:val="000000"/>
                <w:sz w:val="13"/>
              </w:rPr>
              <w:t>GPO Box 67 Melbourne  VIC  3001</w:t>
            </w:r>
          </w:p>
        </w:tc>
        <w:tc>
          <w:tcPr>
            <w:tcW w:w="284" w:type="dxa"/>
          </w:tcPr>
          <w:p w:rsidR="00BC5523" w:rsidRPr="006531E7" w:rsidRDefault="00BC5523" w:rsidP="00BC5523">
            <w:pPr>
              <w:pStyle w:val="EYBusinessaddress"/>
              <w:rPr>
                <w:color w:val="000000"/>
                <w:sz w:val="13"/>
              </w:rPr>
            </w:pPr>
          </w:p>
        </w:tc>
        <w:tc>
          <w:tcPr>
            <w:tcW w:w="1559" w:type="dxa"/>
          </w:tcPr>
          <w:p w:rsidR="00BC5523" w:rsidRPr="006531E7" w:rsidRDefault="00BC5523" w:rsidP="00BC5523">
            <w:pPr>
              <w:pStyle w:val="EYBusinessaddress"/>
              <w:rPr>
                <w:color w:val="000000"/>
                <w:sz w:val="13"/>
              </w:rPr>
            </w:pPr>
            <w:r w:rsidRPr="006531E7">
              <w:rPr>
                <w:color w:val="000000"/>
                <w:sz w:val="13"/>
              </w:rPr>
              <w:t>Tel: +61 3 9288 8000</w:t>
            </w:r>
          </w:p>
          <w:p w:rsidR="00BC5523" w:rsidRPr="006531E7" w:rsidRDefault="00BC5523" w:rsidP="00BC5523">
            <w:pPr>
              <w:pStyle w:val="EYBusinessaddress"/>
              <w:rPr>
                <w:color w:val="000000"/>
                <w:sz w:val="13"/>
              </w:rPr>
            </w:pPr>
            <w:r w:rsidRPr="006531E7">
              <w:rPr>
                <w:color w:val="000000"/>
                <w:sz w:val="13"/>
              </w:rPr>
              <w:t>Fax: +61 3 8650 7777</w:t>
            </w:r>
          </w:p>
          <w:p w:rsidR="00BC5523" w:rsidRPr="006531E7" w:rsidRDefault="00BC5523" w:rsidP="00BC5523">
            <w:pPr>
              <w:pStyle w:val="EYBusinessaddress"/>
              <w:rPr>
                <w:color w:val="000000"/>
                <w:sz w:val="13"/>
              </w:rPr>
            </w:pPr>
            <w:r w:rsidRPr="006531E7">
              <w:rPr>
                <w:color w:val="000000"/>
                <w:sz w:val="13"/>
              </w:rPr>
              <w:t>ey.com/au</w:t>
            </w:r>
          </w:p>
        </w:tc>
      </w:tr>
    </w:tbl>
    <w:p w:rsidR="00BC5523" w:rsidRPr="006531E7" w:rsidRDefault="00BC5523" w:rsidP="00BC6DF3">
      <w:pPr>
        <w:pStyle w:val="EYBodytextwithparaspace"/>
        <w:ind w:left="5954" w:right="2936" w:hanging="5954"/>
        <w:rPr>
          <w:color w:val="000000"/>
          <w:sz w:val="18"/>
        </w:rPr>
      </w:pPr>
      <w:r w:rsidRPr="006531E7">
        <w:rPr>
          <w:noProof/>
          <w:color w:val="000000"/>
          <w:sz w:val="18"/>
        </w:rPr>
        <w:t xml:space="preserve"> </w:t>
      </w:r>
      <w:r w:rsidR="00D7277B" w:rsidRPr="006531E7">
        <w:rPr>
          <w:noProof/>
          <w:color w:val="000000"/>
          <w:sz w:val="18"/>
        </w:rPr>
        <w:drawing>
          <wp:inline distT="0" distB="0" distL="0" distR="0">
            <wp:extent cx="890905" cy="1028700"/>
            <wp:effectExtent l="0" t="0" r="4445" b="0"/>
            <wp:docPr id="17" name="Picture 17" descr="EY - Building a better working world" title="EY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0905" cy="1028700"/>
                    </a:xfrm>
                    <a:prstGeom prst="rect">
                      <a:avLst/>
                    </a:prstGeom>
                    <a:noFill/>
                    <a:ln>
                      <a:noFill/>
                    </a:ln>
                    <a:effectLst/>
                    <a:extLst/>
                  </pic:spPr>
                </pic:pic>
              </a:graphicData>
            </a:graphic>
          </wp:inline>
        </w:drawing>
      </w:r>
    </w:p>
    <w:p w:rsidR="003E6D6C" w:rsidRDefault="003E6D6C" w:rsidP="0088462A">
      <w:pPr>
        <w:pStyle w:val="EYBodytextnoparaspace"/>
        <w:spacing w:line="240" w:lineRule="auto"/>
        <w:rPr>
          <w:rFonts w:ascii="EYInterstate Light" w:hAnsi="EYInterstate Light"/>
          <w:color w:val="000000"/>
          <w:sz w:val="16"/>
          <w:szCs w:val="19"/>
          <w:lang w:val="en-AU"/>
        </w:rPr>
      </w:pPr>
    </w:p>
    <w:p w:rsidR="0088462A" w:rsidRDefault="00BC5523" w:rsidP="003E6D6C">
      <w:pPr>
        <w:pStyle w:val="EYBodytextnoparaspace"/>
        <w:spacing w:line="240" w:lineRule="auto"/>
        <w:jc w:val="right"/>
        <w:rPr>
          <w:rFonts w:ascii="EYInterstate Light" w:hAnsi="EYInterstate Light" w:cs="Arial"/>
          <w:color w:val="000000"/>
          <w:sz w:val="18"/>
          <w:szCs w:val="20"/>
          <w:lang w:val="en-AU"/>
        </w:rPr>
      </w:pPr>
      <w:r>
        <w:rPr>
          <w:rFonts w:ascii="EYInterstate Light" w:hAnsi="EYInterstate Light" w:cs="Arial"/>
          <w:color w:val="000000"/>
          <w:sz w:val="18"/>
          <w:szCs w:val="20"/>
          <w:lang w:val="en-AU"/>
        </w:rPr>
        <w:t xml:space="preserve"> </w:t>
      </w:r>
      <w:r w:rsidR="0088462A">
        <w:rPr>
          <w:rFonts w:ascii="EYInterstate Light" w:hAnsi="EYInterstate Light" w:cs="Arial"/>
          <w:color w:val="000000"/>
          <w:sz w:val="18"/>
          <w:szCs w:val="20"/>
          <w:lang w:val="en-AU"/>
        </w:rPr>
        <w:t>26 May 2017</w:t>
      </w:r>
    </w:p>
    <w:p w:rsidR="003E6D6C" w:rsidRDefault="003E6D6C" w:rsidP="003E6D6C">
      <w:pPr>
        <w:pStyle w:val="EYBodytextnoparaspace"/>
        <w:spacing w:line="240" w:lineRule="auto"/>
        <w:jc w:val="right"/>
        <w:rPr>
          <w:rFonts w:ascii="EYInterstate Light" w:hAnsi="EYInterstate Light" w:cs="Arial"/>
          <w:color w:val="000000"/>
          <w:sz w:val="18"/>
          <w:szCs w:val="20"/>
          <w:lang w:val="en-AU"/>
        </w:rPr>
      </w:pPr>
    </w:p>
    <w:p w:rsidR="003E6D6C" w:rsidRDefault="003E6D6C" w:rsidP="0088462A">
      <w:pPr>
        <w:pStyle w:val="EYBodytextnoparaspace"/>
        <w:spacing w:line="240" w:lineRule="auto"/>
        <w:rPr>
          <w:rFonts w:ascii="EYInterstate Light" w:hAnsi="EYInterstate Light" w:cs="Arial"/>
          <w:color w:val="000000"/>
          <w:sz w:val="18"/>
          <w:szCs w:val="20"/>
          <w:lang w:val="en-AU"/>
        </w:rPr>
      </w:pPr>
      <w:r w:rsidRPr="006531E7">
        <w:rPr>
          <w:rFonts w:ascii="EYInterstate Light" w:hAnsi="EYInterstate Light" w:cs="Arial"/>
          <w:color w:val="000000"/>
          <w:sz w:val="18"/>
          <w:szCs w:val="20"/>
          <w:lang w:val="en-AU"/>
        </w:rPr>
        <w:t>Lisa McGlynn</w:t>
      </w:r>
    </w:p>
    <w:p w:rsidR="0088462A" w:rsidRPr="006531E7" w:rsidRDefault="0088462A" w:rsidP="0088462A">
      <w:pPr>
        <w:outlineLvl w:val="0"/>
        <w:rPr>
          <w:rFonts w:cs="Arial"/>
          <w:color w:val="000000"/>
          <w:kern w:val="12"/>
          <w:szCs w:val="20"/>
          <w:lang w:eastAsia="en-US"/>
        </w:rPr>
      </w:pPr>
      <w:r w:rsidRPr="006531E7">
        <w:rPr>
          <w:rFonts w:cs="Arial"/>
          <w:color w:val="000000"/>
          <w:kern w:val="12"/>
          <w:szCs w:val="20"/>
          <w:lang w:eastAsia="en-US"/>
        </w:rPr>
        <w:t>Assistant Secretary</w:t>
      </w:r>
    </w:p>
    <w:p w:rsidR="0088462A" w:rsidRPr="006531E7" w:rsidRDefault="0088462A" w:rsidP="0088462A">
      <w:pPr>
        <w:pStyle w:val="EYBodytextnoparaspace"/>
        <w:spacing w:line="240" w:lineRule="auto"/>
        <w:rPr>
          <w:rFonts w:ascii="EYInterstate Light" w:hAnsi="EYInterstate Light" w:cs="Arial"/>
          <w:color w:val="000000"/>
          <w:sz w:val="18"/>
          <w:szCs w:val="20"/>
          <w:lang w:val="en-AU"/>
        </w:rPr>
      </w:pPr>
      <w:r w:rsidRPr="006531E7">
        <w:rPr>
          <w:rFonts w:ascii="EYInterstate Light" w:hAnsi="EYInterstate Light" w:cs="Arial"/>
          <w:color w:val="000000"/>
          <w:sz w:val="18"/>
          <w:szCs w:val="20"/>
          <w:lang w:val="en-AU"/>
        </w:rPr>
        <w:t>Prudential and Approved Provider Regulation Branch</w:t>
      </w:r>
    </w:p>
    <w:p w:rsidR="0088462A" w:rsidRPr="006531E7" w:rsidRDefault="0088462A" w:rsidP="0088462A">
      <w:pPr>
        <w:pStyle w:val="EYBodytextnoparaspace"/>
        <w:spacing w:line="240" w:lineRule="auto"/>
        <w:rPr>
          <w:rFonts w:ascii="EYInterstate Light" w:hAnsi="EYInterstate Light" w:cs="Arial"/>
          <w:color w:val="000000"/>
          <w:sz w:val="18"/>
          <w:szCs w:val="20"/>
          <w:lang w:val="en-AU"/>
        </w:rPr>
      </w:pPr>
      <w:r w:rsidRPr="006531E7">
        <w:rPr>
          <w:rFonts w:ascii="EYInterstate Light" w:hAnsi="EYInterstate Light" w:cs="Arial"/>
          <w:color w:val="000000"/>
          <w:sz w:val="18"/>
          <w:szCs w:val="20"/>
          <w:lang w:val="en-AU"/>
        </w:rPr>
        <w:t>Department of Health</w:t>
      </w:r>
    </w:p>
    <w:p w:rsidR="0088462A" w:rsidRPr="006531E7" w:rsidRDefault="0088462A" w:rsidP="0088462A">
      <w:pPr>
        <w:pStyle w:val="EYBodytextnoparaspace"/>
        <w:spacing w:line="240" w:lineRule="auto"/>
        <w:rPr>
          <w:rFonts w:ascii="EYInterstate Light" w:hAnsi="EYInterstate Light" w:cs="Arial"/>
          <w:color w:val="000000"/>
          <w:sz w:val="18"/>
          <w:szCs w:val="20"/>
          <w:lang w:val="en-AU"/>
        </w:rPr>
      </w:pPr>
      <w:r w:rsidRPr="006531E7">
        <w:rPr>
          <w:rFonts w:ascii="EYInterstate Light" w:hAnsi="EYInterstate Light" w:cs="Arial"/>
          <w:color w:val="000000"/>
          <w:sz w:val="18"/>
          <w:szCs w:val="20"/>
          <w:lang w:val="en-AU"/>
        </w:rPr>
        <w:t>Sirius Building</w:t>
      </w:r>
    </w:p>
    <w:p w:rsidR="0088462A" w:rsidRPr="006531E7" w:rsidRDefault="0088462A" w:rsidP="0088462A">
      <w:pPr>
        <w:pStyle w:val="EYBodytextnoparaspace"/>
        <w:spacing w:line="240" w:lineRule="auto"/>
        <w:rPr>
          <w:rFonts w:ascii="EYInterstate Light" w:hAnsi="EYInterstate Light" w:cs="Arial"/>
          <w:color w:val="000000"/>
          <w:sz w:val="18"/>
          <w:szCs w:val="20"/>
          <w:lang w:val="en-AU"/>
        </w:rPr>
      </w:pPr>
      <w:r w:rsidRPr="006531E7">
        <w:rPr>
          <w:rFonts w:ascii="EYInterstate Light" w:hAnsi="EYInterstate Light" w:cs="Arial"/>
          <w:color w:val="000000"/>
          <w:sz w:val="18"/>
          <w:szCs w:val="20"/>
          <w:lang w:val="en-AU"/>
        </w:rPr>
        <w:t>Woden, ACT, 2606</w:t>
      </w:r>
    </w:p>
    <w:p w:rsidR="0088462A" w:rsidRDefault="0088462A" w:rsidP="009D703E">
      <w:pPr>
        <w:pStyle w:val="EYBodytextsolid"/>
        <w:rPr>
          <w:color w:val="000000"/>
          <w:sz w:val="16"/>
          <w:szCs w:val="19"/>
          <w:lang w:val="en-AU"/>
        </w:rPr>
      </w:pPr>
    </w:p>
    <w:p w:rsidR="004122EC" w:rsidRPr="006531E7" w:rsidRDefault="003C29B8" w:rsidP="004122EC">
      <w:pPr>
        <w:pStyle w:val="EYFooterinfo"/>
        <w:tabs>
          <w:tab w:val="left" w:pos="227"/>
        </w:tabs>
        <w:rPr>
          <w:b/>
          <w:color w:val="auto"/>
          <w:sz w:val="18"/>
          <w:szCs w:val="20"/>
        </w:rPr>
      </w:pPr>
      <w:r w:rsidRPr="006531E7">
        <w:rPr>
          <w:b/>
          <w:color w:val="auto"/>
          <w:sz w:val="18"/>
          <w:szCs w:val="20"/>
        </w:rPr>
        <w:t>Provision of</w:t>
      </w:r>
      <w:r w:rsidR="00A53E2B" w:rsidRPr="006531E7">
        <w:rPr>
          <w:b/>
          <w:color w:val="auto"/>
          <w:sz w:val="18"/>
          <w:szCs w:val="20"/>
        </w:rPr>
        <w:t xml:space="preserve"> Consultancy Services to conduct a review </w:t>
      </w:r>
      <w:r w:rsidR="004122EC" w:rsidRPr="006531E7">
        <w:rPr>
          <w:b/>
          <w:color w:val="auto"/>
          <w:sz w:val="18"/>
          <w:szCs w:val="20"/>
        </w:rPr>
        <w:t xml:space="preserve">of Aged Care legislation which provides for the regulation and protection of </w:t>
      </w:r>
      <w:r w:rsidR="00170038">
        <w:rPr>
          <w:b/>
          <w:color w:val="auto"/>
          <w:sz w:val="18"/>
          <w:szCs w:val="20"/>
        </w:rPr>
        <w:t xml:space="preserve">Refundable </w:t>
      </w:r>
      <w:r w:rsidR="004122EC" w:rsidRPr="006531E7">
        <w:rPr>
          <w:b/>
          <w:color w:val="auto"/>
          <w:sz w:val="18"/>
          <w:szCs w:val="20"/>
        </w:rPr>
        <w:t xml:space="preserve">Accommodation </w:t>
      </w:r>
      <w:r w:rsidR="00705F04" w:rsidRPr="006531E7">
        <w:rPr>
          <w:b/>
          <w:color w:val="auto"/>
          <w:sz w:val="18"/>
          <w:szCs w:val="20"/>
        </w:rPr>
        <w:t>Payments</w:t>
      </w:r>
      <w:r w:rsidR="004122EC" w:rsidRPr="006531E7">
        <w:rPr>
          <w:b/>
          <w:color w:val="auto"/>
          <w:sz w:val="18"/>
          <w:szCs w:val="20"/>
        </w:rPr>
        <w:t xml:space="preserve"> in Residential Aged Care</w:t>
      </w:r>
    </w:p>
    <w:p w:rsidR="004122EC" w:rsidRPr="006531E7" w:rsidRDefault="004122EC" w:rsidP="00610EAB">
      <w:pPr>
        <w:pStyle w:val="EYFooterinfo"/>
        <w:tabs>
          <w:tab w:val="left" w:pos="227"/>
        </w:tabs>
        <w:rPr>
          <w:noProof/>
          <w:color w:val="808080"/>
          <w:sz w:val="14"/>
          <w:lang w:val="en-US"/>
        </w:rPr>
      </w:pPr>
    </w:p>
    <w:p w:rsidR="005430E0" w:rsidRPr="006531E7" w:rsidRDefault="005430E0" w:rsidP="008C5016">
      <w:pPr>
        <w:pStyle w:val="RecipientDetails"/>
        <w:framePr w:w="0" w:wrap="auto" w:vAnchor="margin" w:yAlign="inline"/>
        <w:spacing w:before="120"/>
        <w:ind w:left="34"/>
        <w:rPr>
          <w:rStyle w:val="EYClosureChar"/>
          <w:color w:val="000000"/>
          <w:sz w:val="18"/>
          <w:szCs w:val="20"/>
          <w:lang w:val="en-AU"/>
        </w:rPr>
      </w:pPr>
      <w:r w:rsidRPr="006531E7">
        <w:rPr>
          <w:color w:val="000000"/>
          <w:sz w:val="18"/>
          <w:szCs w:val="20"/>
        </w:rPr>
        <w:t>Dear</w:t>
      </w:r>
      <w:r w:rsidR="00B0769D" w:rsidRPr="006531E7">
        <w:rPr>
          <w:rStyle w:val="EYLetterBodyChar"/>
          <w:color w:val="000000"/>
          <w:sz w:val="18"/>
          <w:szCs w:val="20"/>
          <w:lang w:val="en-AU"/>
        </w:rPr>
        <w:t xml:space="preserve"> </w:t>
      </w:r>
      <w:r w:rsidR="00EC7D66" w:rsidRPr="006531E7">
        <w:rPr>
          <w:rStyle w:val="EYLetterBodyChar"/>
          <w:color w:val="000000"/>
          <w:sz w:val="18"/>
          <w:szCs w:val="20"/>
          <w:lang w:val="en-AU"/>
        </w:rPr>
        <w:t>Lisa</w:t>
      </w:r>
      <w:r w:rsidR="00FD17B8" w:rsidRPr="006531E7">
        <w:rPr>
          <w:rStyle w:val="EYLetterBodyChar"/>
          <w:color w:val="000000"/>
          <w:sz w:val="18"/>
          <w:szCs w:val="20"/>
          <w:lang w:val="en-AU"/>
        </w:rPr>
        <w:t>,</w:t>
      </w:r>
      <w:r w:rsidR="003C29B8" w:rsidRPr="006531E7">
        <w:rPr>
          <w:rStyle w:val="EYLetterBodyChar"/>
          <w:color w:val="000000"/>
          <w:sz w:val="18"/>
          <w:szCs w:val="20"/>
          <w:lang w:val="en-AU"/>
        </w:rPr>
        <w:br/>
      </w:r>
    </w:p>
    <w:p w:rsidR="00BD4FA8" w:rsidRPr="006531E7" w:rsidRDefault="00BD4FA8" w:rsidP="00610EAB">
      <w:pPr>
        <w:pStyle w:val="EYLetterBody"/>
        <w:ind w:left="34"/>
        <w:rPr>
          <w:rFonts w:cs="EYInterstate Light"/>
          <w:color w:val="000000"/>
          <w:sz w:val="18"/>
          <w:szCs w:val="20"/>
          <w:lang w:val="en-AU"/>
        </w:rPr>
      </w:pPr>
      <w:r w:rsidRPr="006531E7">
        <w:rPr>
          <w:rFonts w:cs="EYInterstate Light"/>
          <w:color w:val="000000"/>
          <w:sz w:val="18"/>
          <w:szCs w:val="20"/>
          <w:lang w:val="en-AU"/>
        </w:rPr>
        <w:t>We are pleased to present to the</w:t>
      </w:r>
      <w:r w:rsidR="00EC6D9D">
        <w:rPr>
          <w:rFonts w:cs="EYInterstate Light"/>
          <w:color w:val="000000"/>
          <w:sz w:val="18"/>
          <w:szCs w:val="20"/>
          <w:lang w:val="en-AU"/>
        </w:rPr>
        <w:t xml:space="preserve"> Department of Health</w:t>
      </w:r>
      <w:r w:rsidRPr="006531E7">
        <w:rPr>
          <w:rFonts w:cs="EYInterstate Light"/>
          <w:color w:val="000000"/>
          <w:sz w:val="18"/>
          <w:szCs w:val="20"/>
          <w:lang w:val="en-AU"/>
        </w:rPr>
        <w:t xml:space="preserve"> </w:t>
      </w:r>
      <w:r w:rsidR="00EC6D9D">
        <w:rPr>
          <w:rFonts w:cs="EYInterstate Light"/>
          <w:color w:val="000000"/>
          <w:sz w:val="18"/>
          <w:szCs w:val="20"/>
          <w:lang w:val="en-AU"/>
        </w:rPr>
        <w:t>(</w:t>
      </w:r>
      <w:r w:rsidRPr="006531E7">
        <w:rPr>
          <w:rFonts w:cs="EYInterstate Light"/>
          <w:color w:val="000000"/>
          <w:sz w:val="18"/>
          <w:szCs w:val="20"/>
          <w:lang w:val="en-AU"/>
        </w:rPr>
        <w:t>Department</w:t>
      </w:r>
      <w:r w:rsidR="00EC6D9D">
        <w:rPr>
          <w:rFonts w:cs="EYInterstate Light"/>
          <w:color w:val="000000"/>
          <w:sz w:val="18"/>
          <w:szCs w:val="20"/>
          <w:lang w:val="en-AU"/>
        </w:rPr>
        <w:t>)</w:t>
      </w:r>
      <w:r w:rsidRPr="006531E7">
        <w:rPr>
          <w:rFonts w:cs="EYInterstate Light"/>
          <w:color w:val="000000"/>
          <w:sz w:val="18"/>
          <w:szCs w:val="20"/>
          <w:lang w:val="en-AU"/>
        </w:rPr>
        <w:t xml:space="preserve"> our report on </w:t>
      </w:r>
      <w:r w:rsidR="00E53FF3">
        <w:rPr>
          <w:rFonts w:cs="EYInterstate Light"/>
          <w:color w:val="000000"/>
          <w:sz w:val="18"/>
          <w:szCs w:val="20"/>
          <w:lang w:val="en-AU"/>
        </w:rPr>
        <w:t xml:space="preserve">the </w:t>
      </w:r>
      <w:r w:rsidR="007D7C49" w:rsidRPr="006531E7">
        <w:rPr>
          <w:sz w:val="18"/>
          <w:szCs w:val="20"/>
        </w:rPr>
        <w:t xml:space="preserve">review of Aged Care legislation which provides for the regulation and protection of </w:t>
      </w:r>
      <w:r w:rsidR="00CD13B3">
        <w:rPr>
          <w:sz w:val="18"/>
          <w:szCs w:val="20"/>
        </w:rPr>
        <w:t xml:space="preserve">Refundable </w:t>
      </w:r>
      <w:r w:rsidR="007D7C49" w:rsidRPr="006531E7">
        <w:rPr>
          <w:sz w:val="18"/>
          <w:szCs w:val="20"/>
        </w:rPr>
        <w:t>Accommodation Payments in Residential Aged Care</w:t>
      </w:r>
      <w:r w:rsidR="007D7C49" w:rsidRPr="006531E7">
        <w:rPr>
          <w:rFonts w:cs="EYInterstate Light"/>
          <w:color w:val="000000"/>
          <w:sz w:val="18"/>
          <w:szCs w:val="20"/>
          <w:lang w:val="en-AU"/>
        </w:rPr>
        <w:t xml:space="preserve">. </w:t>
      </w:r>
      <w:r w:rsidRPr="006531E7">
        <w:rPr>
          <w:rFonts w:cs="EYInterstate Light"/>
          <w:color w:val="000000"/>
          <w:sz w:val="18"/>
          <w:szCs w:val="20"/>
          <w:lang w:val="en-AU"/>
        </w:rPr>
        <w:t xml:space="preserve">This report reflects the work that we were asked to do under </w:t>
      </w:r>
      <w:r w:rsidR="00EC6D9D">
        <w:rPr>
          <w:rFonts w:cs="EYInterstate Light"/>
          <w:color w:val="000000"/>
          <w:sz w:val="18"/>
          <w:szCs w:val="20"/>
          <w:lang w:val="en-AU"/>
        </w:rPr>
        <w:t xml:space="preserve">the </w:t>
      </w:r>
      <w:r w:rsidR="001A1B93" w:rsidRPr="006531E7">
        <w:rPr>
          <w:rFonts w:cs="EYInterstate Light"/>
          <w:color w:val="000000"/>
          <w:sz w:val="18"/>
          <w:szCs w:val="20"/>
          <w:lang w:val="en-AU"/>
        </w:rPr>
        <w:t>Deed of Standing Offer (Head Agreement for Services) –</w:t>
      </w:r>
      <w:r w:rsidR="00CD13B3">
        <w:rPr>
          <w:rFonts w:cs="EYInterstate Light"/>
          <w:color w:val="000000"/>
          <w:sz w:val="18"/>
          <w:szCs w:val="20"/>
          <w:lang w:val="en-AU"/>
        </w:rPr>
        <w:t xml:space="preserve"> Standing Order</w:t>
      </w:r>
      <w:r w:rsidR="001A1B93" w:rsidRPr="006531E7">
        <w:rPr>
          <w:rFonts w:cs="EYInterstate Light"/>
          <w:color w:val="000000"/>
          <w:sz w:val="18"/>
          <w:szCs w:val="20"/>
          <w:lang w:val="en-AU"/>
        </w:rPr>
        <w:t xml:space="preserve"> SON2647271.</w:t>
      </w:r>
    </w:p>
    <w:p w:rsidR="00BD4FA8" w:rsidRPr="006531E7" w:rsidRDefault="00BD4FA8" w:rsidP="00610EAB">
      <w:pPr>
        <w:pStyle w:val="EYLetterBody"/>
        <w:ind w:left="34"/>
        <w:rPr>
          <w:rFonts w:cs="EYInterstate Light"/>
          <w:color w:val="000000"/>
          <w:sz w:val="18"/>
          <w:szCs w:val="20"/>
          <w:lang w:val="en-AU"/>
        </w:rPr>
      </w:pPr>
    </w:p>
    <w:p w:rsidR="00AA38B4" w:rsidRPr="006531E7" w:rsidRDefault="00BD4FA8" w:rsidP="00610EAB">
      <w:pPr>
        <w:pStyle w:val="EYLetterBody"/>
        <w:ind w:left="34"/>
        <w:rPr>
          <w:rFonts w:cs="EYInterstate Light"/>
          <w:color w:val="000000"/>
          <w:sz w:val="18"/>
          <w:szCs w:val="20"/>
          <w:lang w:val="en-AU"/>
        </w:rPr>
      </w:pPr>
      <w:r w:rsidRPr="006531E7">
        <w:rPr>
          <w:rFonts w:cs="EYInterstate Light"/>
          <w:color w:val="000000"/>
          <w:sz w:val="18"/>
          <w:szCs w:val="20"/>
          <w:lang w:val="en-AU"/>
        </w:rPr>
        <w:t xml:space="preserve">We have conducted a Desktop Review, consulted with stakeholders and members of the Department’s Prudential Regulation Compliance Section to develop a </w:t>
      </w:r>
      <w:r w:rsidR="00AA38B4" w:rsidRPr="006531E7">
        <w:rPr>
          <w:rFonts w:cs="EYInterstate Light"/>
          <w:color w:val="000000"/>
          <w:sz w:val="18"/>
          <w:szCs w:val="20"/>
          <w:lang w:val="en-AU"/>
        </w:rPr>
        <w:t xml:space="preserve">number </w:t>
      </w:r>
      <w:r w:rsidRPr="006531E7">
        <w:rPr>
          <w:rFonts w:cs="EYInterstate Light"/>
          <w:color w:val="000000"/>
          <w:sz w:val="18"/>
          <w:szCs w:val="20"/>
          <w:lang w:val="en-AU"/>
        </w:rPr>
        <w:t xml:space="preserve">of Recommendations to amend the Prudential Standards in respect of </w:t>
      </w:r>
      <w:r w:rsidR="00CD13B3">
        <w:rPr>
          <w:rFonts w:cs="EYInterstate Light"/>
          <w:color w:val="000000"/>
          <w:sz w:val="18"/>
          <w:szCs w:val="20"/>
          <w:lang w:val="en-AU"/>
        </w:rPr>
        <w:t xml:space="preserve">Refundable </w:t>
      </w:r>
      <w:r w:rsidRPr="006531E7">
        <w:rPr>
          <w:rFonts w:cs="EYInterstate Light"/>
          <w:color w:val="000000"/>
          <w:sz w:val="18"/>
          <w:szCs w:val="20"/>
          <w:lang w:val="en-AU"/>
        </w:rPr>
        <w:t xml:space="preserve">Accommodation Payments. </w:t>
      </w:r>
      <w:r w:rsidR="00AA38B4" w:rsidRPr="006531E7">
        <w:rPr>
          <w:rFonts w:cs="EYInterstate Light"/>
          <w:color w:val="000000"/>
          <w:sz w:val="18"/>
          <w:szCs w:val="20"/>
          <w:lang w:val="en-AU"/>
        </w:rPr>
        <w:t xml:space="preserve"> To support the recommended amendments to the Fees and Payment Principles we have also recommended </w:t>
      </w:r>
      <w:r w:rsidR="00E53FF3">
        <w:rPr>
          <w:rFonts w:cs="EYInterstate Light"/>
          <w:color w:val="000000"/>
          <w:sz w:val="18"/>
          <w:szCs w:val="20"/>
          <w:lang w:val="en-AU"/>
        </w:rPr>
        <w:t>adjustments to</w:t>
      </w:r>
      <w:r w:rsidR="00AA38B4" w:rsidRPr="006531E7">
        <w:rPr>
          <w:rFonts w:cs="EYInterstate Light"/>
          <w:color w:val="000000"/>
          <w:sz w:val="18"/>
          <w:szCs w:val="20"/>
          <w:lang w:val="en-AU"/>
        </w:rPr>
        <w:t xml:space="preserve"> the PRCS’s operating and compliance functions.</w:t>
      </w:r>
    </w:p>
    <w:p w:rsidR="00AA38B4" w:rsidRPr="006531E7" w:rsidRDefault="00AA38B4" w:rsidP="00610EAB">
      <w:pPr>
        <w:pStyle w:val="EYLetterBody"/>
        <w:ind w:left="34"/>
        <w:rPr>
          <w:rFonts w:cs="EYInterstate Light"/>
          <w:color w:val="000000"/>
          <w:sz w:val="18"/>
          <w:szCs w:val="20"/>
          <w:lang w:val="en-AU"/>
        </w:rPr>
      </w:pPr>
    </w:p>
    <w:p w:rsidR="00AA38B4" w:rsidRPr="006531E7" w:rsidRDefault="00AA38B4" w:rsidP="00AA38B4">
      <w:pPr>
        <w:pStyle w:val="EYLetterBody"/>
        <w:ind w:left="34"/>
        <w:rPr>
          <w:kern w:val="0"/>
          <w:sz w:val="18"/>
        </w:rPr>
      </w:pPr>
      <w:r w:rsidRPr="006531E7">
        <w:rPr>
          <w:rFonts w:cs="EYInterstate Light"/>
          <w:color w:val="000000"/>
          <w:sz w:val="18"/>
          <w:szCs w:val="20"/>
          <w:lang w:val="en-AU"/>
        </w:rPr>
        <w:t xml:space="preserve">We understand that the Department will consider our report with </w:t>
      </w:r>
      <w:r w:rsidRPr="006531E7">
        <w:rPr>
          <w:kern w:val="0"/>
          <w:sz w:val="18"/>
        </w:rPr>
        <w:t xml:space="preserve">ACFA’s </w:t>
      </w:r>
      <w:hyperlink r:id="rId16" w:history="1">
        <w:r w:rsidRPr="006531E7">
          <w:rPr>
            <w:rStyle w:val="Hyperlink"/>
            <w:rFonts w:ascii="EYInterstate Light" w:hAnsi="EYInterstate Light"/>
            <w:i/>
            <w:kern w:val="0"/>
          </w:rPr>
          <w:t>Accommodation Payment Guarantee Scheme</w:t>
        </w:r>
      </w:hyperlink>
      <w:r w:rsidRPr="006531E7">
        <w:rPr>
          <w:kern w:val="0"/>
          <w:sz w:val="18"/>
        </w:rPr>
        <w:t xml:space="preserve"> review, David Tune’s </w:t>
      </w:r>
      <w:hyperlink r:id="rId17" w:history="1">
        <w:r w:rsidRPr="006531E7">
          <w:rPr>
            <w:rStyle w:val="Hyperlink"/>
            <w:rFonts w:ascii="EYInterstate Light" w:hAnsi="EYInterstate Light"/>
            <w:i/>
            <w:kern w:val="0"/>
          </w:rPr>
          <w:t>Aged Care legislation</w:t>
        </w:r>
      </w:hyperlink>
      <w:r w:rsidRPr="006531E7">
        <w:rPr>
          <w:kern w:val="0"/>
          <w:sz w:val="18"/>
        </w:rPr>
        <w:t xml:space="preserve"> review, the Aged Care Financial Reporting review being undertaken by Stewart Brown and potentially other reviews of ACFI.  We understand that the purpose of this is for the Department to determine which proposals should be progressed, require further investigation and what legislative amendments are required. </w:t>
      </w:r>
    </w:p>
    <w:p w:rsidR="00BD4FA8" w:rsidRPr="006531E7" w:rsidRDefault="00BD4FA8" w:rsidP="008C5016">
      <w:pPr>
        <w:pStyle w:val="EYLetterBody"/>
        <w:rPr>
          <w:rFonts w:cs="EYInterstate Light"/>
          <w:color w:val="000000"/>
          <w:sz w:val="18"/>
          <w:szCs w:val="20"/>
          <w:lang w:val="en-AU"/>
        </w:rPr>
      </w:pPr>
    </w:p>
    <w:p w:rsidR="00A53E2B" w:rsidRPr="006531E7" w:rsidRDefault="00A53E2B" w:rsidP="00610EAB">
      <w:pPr>
        <w:pStyle w:val="EYLetterBody"/>
        <w:ind w:left="34"/>
        <w:rPr>
          <w:rFonts w:cs="EYInterstate Light"/>
          <w:sz w:val="18"/>
          <w:lang w:val="en-AU"/>
        </w:rPr>
      </w:pPr>
      <w:r w:rsidRPr="006531E7">
        <w:rPr>
          <w:rFonts w:cs="EYInterstate Light"/>
          <w:color w:val="000000"/>
          <w:sz w:val="18"/>
          <w:szCs w:val="20"/>
          <w:lang w:val="en-AU"/>
        </w:rPr>
        <w:t>Please contact Stuart Painter (03 9288 8622)</w:t>
      </w:r>
      <w:r w:rsidR="00E53FF3">
        <w:rPr>
          <w:rFonts w:cs="EYInterstate Light"/>
          <w:color w:val="000000"/>
          <w:sz w:val="18"/>
          <w:szCs w:val="20"/>
          <w:lang w:val="en-AU"/>
        </w:rPr>
        <w:t xml:space="preserve"> or Amber Cerny (</w:t>
      </w:r>
      <w:r w:rsidR="00EC6D9D">
        <w:rPr>
          <w:rFonts w:cs="EYInterstate Light"/>
          <w:color w:val="000000"/>
          <w:sz w:val="18"/>
          <w:szCs w:val="20"/>
          <w:lang w:val="en-AU"/>
        </w:rPr>
        <w:t>0</w:t>
      </w:r>
      <w:r w:rsidR="00E53FF3" w:rsidRPr="00BF436A">
        <w:rPr>
          <w:rFonts w:cs="EYInterstate Light"/>
          <w:color w:val="000000"/>
          <w:sz w:val="18"/>
          <w:szCs w:val="20"/>
          <w:lang w:val="en-AU"/>
        </w:rPr>
        <w:t>2 8295 6307</w:t>
      </w:r>
      <w:r w:rsidR="00E53FF3">
        <w:rPr>
          <w:rFonts w:cs="EYInterstate Light"/>
          <w:color w:val="000000"/>
          <w:sz w:val="18"/>
          <w:szCs w:val="20"/>
          <w:lang w:val="en-AU"/>
        </w:rPr>
        <w:t>)</w:t>
      </w:r>
      <w:r w:rsidRPr="006531E7">
        <w:rPr>
          <w:rFonts w:cs="EYInterstate Light"/>
          <w:color w:val="000000"/>
          <w:sz w:val="18"/>
          <w:szCs w:val="20"/>
          <w:lang w:val="en-AU"/>
        </w:rPr>
        <w:t xml:space="preserve"> if you have any queries regarding this report.</w:t>
      </w:r>
    </w:p>
    <w:p w:rsidR="005430E0" w:rsidRPr="006531E7" w:rsidRDefault="005430E0" w:rsidP="00610EAB">
      <w:pPr>
        <w:pStyle w:val="EYClosure"/>
        <w:spacing w:before="240" w:after="0"/>
        <w:ind w:left="34"/>
        <w:rPr>
          <w:rStyle w:val="EYClosureChar"/>
          <w:color w:val="000000"/>
          <w:sz w:val="18"/>
          <w:szCs w:val="20"/>
        </w:rPr>
      </w:pPr>
      <w:r w:rsidRPr="006531E7">
        <w:rPr>
          <w:rStyle w:val="EYClosureChar"/>
          <w:color w:val="000000"/>
          <w:sz w:val="18"/>
          <w:szCs w:val="20"/>
        </w:rPr>
        <w:t>Yours sincerely</w:t>
      </w:r>
    </w:p>
    <w:p w:rsidR="00B27208" w:rsidRPr="006531E7" w:rsidRDefault="00B27208" w:rsidP="0020126A">
      <w:pPr>
        <w:pStyle w:val="EYBodytextwithoutparaspace"/>
        <w:ind w:left="34"/>
        <w:rPr>
          <w:color w:val="000000"/>
          <w:sz w:val="18"/>
          <w:szCs w:val="20"/>
        </w:rPr>
      </w:pPr>
    </w:p>
    <w:p w:rsidR="00FD17B8" w:rsidRPr="006531E7" w:rsidRDefault="00437888" w:rsidP="0020126A">
      <w:pPr>
        <w:pStyle w:val="EYBodytextwithoutparaspace"/>
        <w:ind w:left="34"/>
        <w:rPr>
          <w:rFonts w:cs="EYInterstate Light"/>
          <w:color w:val="000000"/>
          <w:sz w:val="18"/>
          <w:szCs w:val="20"/>
        </w:rPr>
      </w:pPr>
      <w:r w:rsidRPr="006531E7">
        <w:rPr>
          <w:rFonts w:cs="EYInterstate Light"/>
          <w:color w:val="000000"/>
          <w:sz w:val="18"/>
          <w:szCs w:val="20"/>
        </w:rPr>
        <w:t>Stuart Painter</w:t>
      </w:r>
    </w:p>
    <w:p w:rsidR="005430E0" w:rsidRPr="006531E7" w:rsidRDefault="00FD17B8" w:rsidP="0020126A">
      <w:pPr>
        <w:pStyle w:val="EYLetterBody"/>
        <w:ind w:left="34"/>
        <w:rPr>
          <w:color w:val="000000"/>
          <w:sz w:val="18"/>
          <w:szCs w:val="20"/>
          <w:lang w:val="en-AU"/>
        </w:rPr>
      </w:pPr>
      <w:r w:rsidRPr="006531E7">
        <w:rPr>
          <w:rFonts w:cs="EYInterstate Light"/>
          <w:color w:val="000000"/>
          <w:sz w:val="18"/>
          <w:szCs w:val="20"/>
          <w:lang w:val="en-AU"/>
        </w:rPr>
        <w:t>Partner</w:t>
      </w:r>
    </w:p>
    <w:p w:rsidR="005430E0" w:rsidRPr="006531E7" w:rsidRDefault="005430E0" w:rsidP="0020126A">
      <w:pPr>
        <w:pStyle w:val="EYLetterBody"/>
        <w:ind w:left="34"/>
        <w:rPr>
          <w:color w:val="000000"/>
          <w:sz w:val="16"/>
          <w:szCs w:val="20"/>
          <w:lang w:val="en-AU"/>
        </w:rPr>
      </w:pPr>
    </w:p>
    <w:p w:rsidR="005430E0" w:rsidRPr="006531E7" w:rsidRDefault="005430E0" w:rsidP="0020126A">
      <w:pPr>
        <w:pStyle w:val="EYLetterBody"/>
        <w:rPr>
          <w:color w:val="000000"/>
          <w:sz w:val="16"/>
          <w:szCs w:val="20"/>
          <w:lang w:val="en-AU"/>
        </w:rPr>
      </w:pPr>
    </w:p>
    <w:p w:rsidR="005430E0" w:rsidRPr="006531E7" w:rsidRDefault="005430E0" w:rsidP="00BF436A">
      <w:pPr>
        <w:pStyle w:val="ListParagraph"/>
        <w:ind w:left="1418"/>
        <w:rPr>
          <w:rFonts w:eastAsiaTheme="majorEastAsia" w:cstheme="majorBidi"/>
          <w:b/>
          <w:color w:val="000000"/>
          <w:szCs w:val="20"/>
        </w:rPr>
      </w:pPr>
      <w:r w:rsidRPr="006531E7">
        <w:rPr>
          <w:color w:val="000000"/>
          <w:szCs w:val="20"/>
        </w:rPr>
        <w:br w:type="page"/>
      </w:r>
    </w:p>
    <w:p w:rsidR="00CC5F63" w:rsidRPr="006531E7" w:rsidRDefault="00CC5F63" w:rsidP="00551BE5">
      <w:pPr>
        <w:pStyle w:val="EYBodytextwithparaspace"/>
        <w:rPr>
          <w:color w:val="000000"/>
          <w:sz w:val="18"/>
          <w:szCs w:val="20"/>
        </w:rPr>
        <w:sectPr w:rsidR="00CC5F63" w:rsidRPr="006531E7" w:rsidSect="00BC5523">
          <w:headerReference w:type="even" r:id="rId18"/>
          <w:headerReference w:type="default" r:id="rId19"/>
          <w:footerReference w:type="default" r:id="rId20"/>
          <w:headerReference w:type="first" r:id="rId21"/>
          <w:footerReference w:type="first" r:id="rId22"/>
          <w:pgSz w:w="11900" w:h="16840"/>
          <w:pgMar w:top="284" w:right="1080" w:bottom="1440" w:left="1080" w:header="709" w:footer="709" w:gutter="0"/>
          <w:pgNumType w:fmt="lowerRoman" w:start="1"/>
          <w:cols w:space="567"/>
          <w:formProt w:val="0"/>
          <w:docGrid w:linePitch="360"/>
        </w:sectPr>
      </w:pPr>
    </w:p>
    <w:p w:rsidR="00E04577" w:rsidRDefault="005603BF" w:rsidP="00BF436A">
      <w:pPr>
        <w:pStyle w:val="Heading1"/>
      </w:pPr>
      <w:bookmarkStart w:id="0" w:name="_Toc482101618"/>
      <w:bookmarkStart w:id="1" w:name="_Toc483563388"/>
      <w:r>
        <w:rPr>
          <w:color w:val="000000"/>
          <w:sz w:val="28"/>
        </w:rPr>
        <w:lastRenderedPageBreak/>
        <w:t>Disclaimer</w:t>
      </w:r>
      <w:bookmarkEnd w:id="0"/>
      <w:bookmarkEnd w:id="1"/>
    </w:p>
    <w:p w:rsidR="004E78BB" w:rsidRPr="009764D4" w:rsidRDefault="004E78BB" w:rsidP="004E78BB">
      <w:pPr>
        <w:spacing w:line="0" w:lineRule="atLeast"/>
        <w:rPr>
          <w:szCs w:val="18"/>
        </w:rPr>
      </w:pPr>
      <w:r w:rsidRPr="009764D4">
        <w:rPr>
          <w:szCs w:val="18"/>
        </w:rPr>
        <w:t>Ernst &amp; Young (EY) was en</w:t>
      </w:r>
      <w:r w:rsidRPr="00F23A98">
        <w:rPr>
          <w:szCs w:val="18"/>
        </w:rPr>
        <w:t>gag</w:t>
      </w:r>
      <w:r w:rsidRPr="009764D4">
        <w:rPr>
          <w:szCs w:val="18"/>
        </w:rPr>
        <w:t>ed on the instructions of the Department of Health (Department) to</w:t>
      </w:r>
      <w:r w:rsidRPr="00F23A98">
        <w:rPr>
          <w:szCs w:val="18"/>
        </w:rPr>
        <w:t xml:space="preserve"> </w:t>
      </w:r>
      <w:r w:rsidRPr="009764D4">
        <w:rPr>
          <w:szCs w:val="18"/>
        </w:rPr>
        <w:t xml:space="preserve">conduct a review of Aged Care legislation which provides for the regulation and protection of </w:t>
      </w:r>
      <w:r w:rsidR="000A671E">
        <w:rPr>
          <w:szCs w:val="18"/>
        </w:rPr>
        <w:t>Accommodation Payments</w:t>
      </w:r>
      <w:r w:rsidRPr="009764D4">
        <w:rPr>
          <w:szCs w:val="18"/>
        </w:rPr>
        <w:t xml:space="preserve"> in Residential Aged Care (Project), in accordance with the Deed of Standing Offer (Head Agreement for Services) – Standing Order SON2647271 (the Engagement Agreement).</w:t>
      </w:r>
    </w:p>
    <w:p w:rsidR="004E78BB" w:rsidRPr="009764D4" w:rsidRDefault="004E78BB" w:rsidP="004E78BB">
      <w:pPr>
        <w:spacing w:line="0" w:lineRule="atLeast"/>
        <w:rPr>
          <w:szCs w:val="18"/>
        </w:rPr>
      </w:pPr>
    </w:p>
    <w:p w:rsidR="004E78BB" w:rsidRPr="009764D4" w:rsidRDefault="004E78BB" w:rsidP="004E78BB">
      <w:pPr>
        <w:spacing w:line="0" w:lineRule="atLeast"/>
        <w:rPr>
          <w:szCs w:val="18"/>
        </w:rPr>
      </w:pPr>
      <w:r w:rsidRPr="009764D4">
        <w:rPr>
          <w:szCs w:val="18"/>
        </w:rPr>
        <w:t>The results of the EY’s work, including the assumptions and qualifications made in preparing the report, are set out in this report dat</w:t>
      </w:r>
      <w:r w:rsidRPr="007D782F">
        <w:rPr>
          <w:szCs w:val="18"/>
        </w:rPr>
        <w:t xml:space="preserve">ed </w:t>
      </w:r>
      <w:r w:rsidR="002449B9" w:rsidRPr="004B276C">
        <w:rPr>
          <w:szCs w:val="18"/>
        </w:rPr>
        <w:t xml:space="preserve">26 </w:t>
      </w:r>
      <w:r w:rsidRPr="004B276C">
        <w:rPr>
          <w:szCs w:val="18"/>
        </w:rPr>
        <w:t>May 2017</w:t>
      </w:r>
      <w:r w:rsidRPr="009764D4">
        <w:rPr>
          <w:szCs w:val="18"/>
        </w:rPr>
        <w:t xml:space="preserve"> ("</w:t>
      </w:r>
      <w:r w:rsidRPr="009764D4">
        <w:rPr>
          <w:b/>
          <w:szCs w:val="18"/>
        </w:rPr>
        <w:t>Report</w:t>
      </w:r>
      <w:r w:rsidRPr="009764D4">
        <w:rPr>
          <w:szCs w:val="18"/>
        </w:rPr>
        <w:t>").  You should read the Report in its entirety including any disclaimers and attachments.  A reference to the Report includes any part of the Report.  No further work has been undertaken by EY since the date of the Report to update it.</w:t>
      </w:r>
    </w:p>
    <w:p w:rsidR="004E78BB" w:rsidRPr="009764D4" w:rsidRDefault="004E78BB" w:rsidP="004E78BB">
      <w:pPr>
        <w:spacing w:line="0" w:lineRule="atLeast"/>
        <w:rPr>
          <w:szCs w:val="18"/>
        </w:rPr>
      </w:pPr>
    </w:p>
    <w:p w:rsidR="004E78BB" w:rsidRPr="009764D4" w:rsidRDefault="004E78BB" w:rsidP="004E78BB">
      <w:pPr>
        <w:spacing w:line="0" w:lineRule="atLeast"/>
        <w:rPr>
          <w:szCs w:val="18"/>
        </w:rPr>
      </w:pPr>
      <w:r w:rsidRPr="009764D4">
        <w:rPr>
          <w:szCs w:val="18"/>
        </w:rPr>
        <w:t xml:space="preserve">Unless otherwise agreed in writing with EY, access to the Report is made only on the following basis and in either accessing the Report or obtaining a copy of the Report the recipient agrees to the following terms. </w:t>
      </w:r>
    </w:p>
    <w:p w:rsidR="004E78BB" w:rsidRPr="009764D4" w:rsidRDefault="004E78BB" w:rsidP="004E78BB">
      <w:pPr>
        <w:spacing w:line="0" w:lineRule="atLeast"/>
        <w:rPr>
          <w:szCs w:val="18"/>
        </w:rPr>
      </w:pPr>
    </w:p>
    <w:p w:rsidR="004E78BB" w:rsidRPr="00D643FD" w:rsidRDefault="004E78BB" w:rsidP="00B85930">
      <w:pPr>
        <w:ind w:left="567" w:hanging="567"/>
      </w:pPr>
      <w:r w:rsidRPr="009764D4">
        <w:t>1.</w:t>
      </w:r>
      <w:r w:rsidRPr="009764D4">
        <w:tab/>
      </w:r>
      <w:r w:rsidRPr="00F23A98">
        <w:t>Subject to the provisions of this notice, the Report has been prepared for the Department and may not be disclosed to any other party or used by any other party or relied upon by any other party without the prior written consent of EY.</w:t>
      </w:r>
      <w:r w:rsidR="00BF436A" w:rsidRPr="00F23A98">
        <w:t xml:space="preserve">  </w:t>
      </w:r>
      <w:r w:rsidR="00D643FD" w:rsidRPr="00F23A98">
        <w:t xml:space="preserve">We understand that this report will be reviewed by the Department in conjunction with reports from </w:t>
      </w:r>
      <w:r w:rsidR="00D643FD" w:rsidRPr="00F23A98">
        <w:rPr>
          <w:rStyle w:val="Hyperlink"/>
          <w:rFonts w:ascii="EYInterstate Light" w:hAnsi="EYInterstate Light"/>
          <w:i/>
        </w:rPr>
        <w:t xml:space="preserve">ACFA’s </w:t>
      </w:r>
      <w:hyperlink r:id="rId23" w:history="1">
        <w:r w:rsidR="00D643FD" w:rsidRPr="00F23A98">
          <w:rPr>
            <w:rStyle w:val="Hyperlink"/>
            <w:rFonts w:ascii="EYInterstate Light" w:hAnsi="EYInterstate Light"/>
            <w:i/>
          </w:rPr>
          <w:t>Accommodation Payment Guarantee Scheme</w:t>
        </w:r>
      </w:hyperlink>
      <w:r w:rsidR="00D643FD" w:rsidRPr="00F23A98">
        <w:t xml:space="preserve"> review, D</w:t>
      </w:r>
      <w:r w:rsidR="00D643FD" w:rsidRPr="00F23A98">
        <w:rPr>
          <w:rStyle w:val="Hyperlink"/>
          <w:rFonts w:ascii="EYInterstate Light" w:hAnsi="EYInterstate Light"/>
          <w:i/>
        </w:rPr>
        <w:t xml:space="preserve">avid Tune’s </w:t>
      </w:r>
      <w:hyperlink r:id="rId24" w:history="1">
        <w:r w:rsidR="00D643FD" w:rsidRPr="00F23A98">
          <w:rPr>
            <w:rStyle w:val="Hyperlink"/>
            <w:rFonts w:ascii="EYInterstate Light" w:hAnsi="EYInterstate Light"/>
            <w:i/>
          </w:rPr>
          <w:t>Aged Care legislation</w:t>
        </w:r>
      </w:hyperlink>
      <w:r w:rsidR="00D643FD" w:rsidRPr="00F23A98">
        <w:rPr>
          <w:rStyle w:val="Hyperlink"/>
          <w:rFonts w:ascii="EYInterstate Light" w:hAnsi="EYInterstate Light"/>
          <w:i/>
        </w:rPr>
        <w:t xml:space="preserve"> review,</w:t>
      </w:r>
      <w:r w:rsidR="00D643FD" w:rsidRPr="00F23A98">
        <w:t xml:space="preserve"> the Aged Care Financial Reporting review being undertaken by Stewart Brown and potentially other reviews of ACFI.  We understand that the purpose of this is for the Department to determine which proposals should be progressed, require further investigation and what legislative amendments are required.  </w:t>
      </w:r>
      <w:r w:rsidR="00BF436A" w:rsidRPr="00F23A98">
        <w:t>EY consents to the disclosure of the Report as an annexure to the David Tune aged care legislation review.</w:t>
      </w:r>
    </w:p>
    <w:p w:rsidR="004E78BB" w:rsidRPr="00D643FD" w:rsidRDefault="004E78BB" w:rsidP="004E78BB">
      <w:pPr>
        <w:spacing w:line="0" w:lineRule="atLeast"/>
        <w:ind w:left="567" w:hanging="567"/>
        <w:rPr>
          <w:szCs w:val="18"/>
        </w:rPr>
      </w:pPr>
    </w:p>
    <w:p w:rsidR="004E78BB" w:rsidRPr="00D643FD" w:rsidRDefault="004E78BB" w:rsidP="004E78BB">
      <w:pPr>
        <w:spacing w:line="0" w:lineRule="atLeast"/>
        <w:ind w:left="567" w:hanging="567"/>
        <w:rPr>
          <w:szCs w:val="18"/>
        </w:rPr>
      </w:pPr>
      <w:r w:rsidRPr="00D643FD">
        <w:rPr>
          <w:szCs w:val="18"/>
        </w:rPr>
        <w:t>2.</w:t>
      </w:r>
      <w:r w:rsidRPr="00D643FD">
        <w:rPr>
          <w:szCs w:val="18"/>
        </w:rPr>
        <w:tab/>
        <w:t>EY disclaims all liability in relation to any other party who seeks to rely upon the Report or any of its contents.</w:t>
      </w:r>
    </w:p>
    <w:p w:rsidR="004E78BB" w:rsidRPr="00D643FD" w:rsidRDefault="004E78BB" w:rsidP="004E78BB">
      <w:pPr>
        <w:spacing w:line="0" w:lineRule="atLeast"/>
        <w:ind w:left="567" w:hanging="567"/>
        <w:rPr>
          <w:szCs w:val="18"/>
        </w:rPr>
      </w:pPr>
    </w:p>
    <w:p w:rsidR="004E78BB" w:rsidRPr="00D643FD" w:rsidRDefault="004E78BB" w:rsidP="004E78BB">
      <w:pPr>
        <w:spacing w:line="0" w:lineRule="atLeast"/>
        <w:ind w:left="567" w:hanging="567"/>
        <w:rPr>
          <w:szCs w:val="18"/>
        </w:rPr>
      </w:pPr>
      <w:r w:rsidRPr="00D643FD">
        <w:rPr>
          <w:szCs w:val="18"/>
        </w:rPr>
        <w:t>3.</w:t>
      </w:r>
      <w:r w:rsidRPr="00D643FD">
        <w:rPr>
          <w:szCs w:val="18"/>
        </w:rPr>
        <w:tab/>
        <w:t xml:space="preserve">EY has acted in accordance with the instructions of the Department in conducting its work and preparing the Report, and, in doing so, has prepared the Report for the benefit of the Department, and has considered only the interests of the Department.  </w:t>
      </w:r>
      <w:r w:rsidR="00BF436A" w:rsidRPr="00D643FD">
        <w:rPr>
          <w:szCs w:val="18"/>
        </w:rPr>
        <w:t>E</w:t>
      </w:r>
      <w:r w:rsidRPr="00D643FD">
        <w:rPr>
          <w:szCs w:val="18"/>
        </w:rPr>
        <w:t xml:space="preserve">Y has not been engaged to act, and has not acted, as advisor to any other party.  Accordingly, EY makes no representations as to the appropriateness, accuracy or completeness of the Report for any other party's purposes. </w:t>
      </w:r>
    </w:p>
    <w:p w:rsidR="004E78BB" w:rsidRPr="00D643FD" w:rsidRDefault="004E78BB" w:rsidP="004E78BB">
      <w:pPr>
        <w:spacing w:line="0" w:lineRule="atLeast"/>
        <w:ind w:left="567" w:hanging="567"/>
        <w:rPr>
          <w:szCs w:val="18"/>
        </w:rPr>
      </w:pPr>
    </w:p>
    <w:p w:rsidR="004E78BB" w:rsidRPr="00D643FD" w:rsidRDefault="004E78BB" w:rsidP="004E78BB">
      <w:pPr>
        <w:tabs>
          <w:tab w:val="left" w:pos="709"/>
          <w:tab w:val="left" w:pos="1418"/>
          <w:tab w:val="left" w:pos="2126"/>
          <w:tab w:val="right" w:pos="9356"/>
        </w:tabs>
        <w:overflowPunct w:val="0"/>
        <w:autoSpaceDE w:val="0"/>
        <w:autoSpaceDN w:val="0"/>
        <w:adjustRightInd w:val="0"/>
        <w:ind w:left="567" w:hanging="567"/>
        <w:textAlignment w:val="baseline"/>
        <w:rPr>
          <w:rFonts w:cs="Arial"/>
          <w:szCs w:val="18"/>
        </w:rPr>
      </w:pPr>
      <w:r w:rsidRPr="00D643FD">
        <w:rPr>
          <w:szCs w:val="18"/>
        </w:rPr>
        <w:t>4.</w:t>
      </w:r>
      <w:r w:rsidRPr="00D643FD">
        <w:rPr>
          <w:szCs w:val="18"/>
        </w:rPr>
        <w:tab/>
      </w:r>
      <w:r w:rsidRPr="00D643FD">
        <w:rPr>
          <w:rFonts w:cs="Arial"/>
          <w:szCs w:val="18"/>
        </w:rPr>
        <w:t xml:space="preserve">The Report has been constructed based on information current as </w:t>
      </w:r>
      <w:r w:rsidRPr="007D782F">
        <w:rPr>
          <w:rFonts w:cs="Arial"/>
          <w:szCs w:val="18"/>
        </w:rPr>
        <w:t xml:space="preserve">of </w:t>
      </w:r>
      <w:r w:rsidR="002449B9" w:rsidRPr="004B276C">
        <w:rPr>
          <w:szCs w:val="18"/>
        </w:rPr>
        <w:t xml:space="preserve">26 </w:t>
      </w:r>
      <w:r w:rsidRPr="004B276C">
        <w:rPr>
          <w:szCs w:val="18"/>
        </w:rPr>
        <w:t>May 2017</w:t>
      </w:r>
      <w:r w:rsidRPr="00D643FD">
        <w:rPr>
          <w:szCs w:val="18"/>
        </w:rPr>
        <w:t xml:space="preserve"> </w:t>
      </w:r>
      <w:r w:rsidRPr="00D643FD">
        <w:rPr>
          <w:rFonts w:cs="Arial"/>
          <w:szCs w:val="18"/>
        </w:rPr>
        <w:t>and provided to EY by the Department. Material events may have occurred since this date which are not reflected in the Report.</w:t>
      </w:r>
    </w:p>
    <w:p w:rsidR="004E78BB" w:rsidRPr="00D643FD" w:rsidRDefault="004E78BB" w:rsidP="004E78BB">
      <w:pPr>
        <w:spacing w:line="0" w:lineRule="atLeast"/>
        <w:ind w:left="567" w:hanging="567"/>
        <w:rPr>
          <w:szCs w:val="18"/>
        </w:rPr>
      </w:pPr>
    </w:p>
    <w:p w:rsidR="004E78BB" w:rsidRPr="00D643FD" w:rsidRDefault="009847C9" w:rsidP="004E78BB">
      <w:pPr>
        <w:spacing w:line="0" w:lineRule="atLeast"/>
        <w:ind w:left="567" w:hanging="567"/>
        <w:rPr>
          <w:szCs w:val="18"/>
        </w:rPr>
      </w:pPr>
      <w:r>
        <w:rPr>
          <w:szCs w:val="18"/>
        </w:rPr>
        <w:t>5</w:t>
      </w:r>
      <w:r w:rsidR="004E78BB" w:rsidRPr="00D643FD">
        <w:rPr>
          <w:szCs w:val="18"/>
        </w:rPr>
        <w:t>.</w:t>
      </w:r>
      <w:r w:rsidR="004E78BB" w:rsidRPr="00D643FD">
        <w:rPr>
          <w:szCs w:val="18"/>
        </w:rPr>
        <w:tab/>
        <w:t>No reliance may be placed upon the Report or any of its contents by any recipient of the Report (other than the Department) for any purpose and any party receiving a copy of the Report must make and rely on their own enquiries in relation to the issues to which the Report relates, the contents of the Report and all matters arising from or relating to or in any way connected with the Report or its contents.</w:t>
      </w:r>
    </w:p>
    <w:p w:rsidR="004E78BB" w:rsidRPr="00D643FD" w:rsidRDefault="004E78BB" w:rsidP="004E78BB">
      <w:pPr>
        <w:spacing w:line="0" w:lineRule="atLeast"/>
        <w:ind w:left="567" w:hanging="567"/>
        <w:rPr>
          <w:szCs w:val="18"/>
        </w:rPr>
      </w:pPr>
    </w:p>
    <w:p w:rsidR="004E78BB" w:rsidRPr="00D643FD" w:rsidRDefault="009847C9" w:rsidP="004E78BB">
      <w:pPr>
        <w:spacing w:line="0" w:lineRule="atLeast"/>
        <w:ind w:left="567" w:hanging="567"/>
        <w:rPr>
          <w:szCs w:val="18"/>
        </w:rPr>
      </w:pPr>
      <w:r>
        <w:rPr>
          <w:szCs w:val="18"/>
        </w:rPr>
        <w:t>6</w:t>
      </w:r>
      <w:r w:rsidR="004E78BB" w:rsidRPr="00D643FD">
        <w:rPr>
          <w:szCs w:val="18"/>
        </w:rPr>
        <w:t>.</w:t>
      </w:r>
      <w:r w:rsidR="004E78BB" w:rsidRPr="00D643FD">
        <w:rPr>
          <w:szCs w:val="18"/>
        </w:rPr>
        <w:tab/>
      </w:r>
      <w:r w:rsidR="00BF436A" w:rsidRPr="00D643FD">
        <w:rPr>
          <w:szCs w:val="18"/>
        </w:rPr>
        <w:t>T</w:t>
      </w:r>
      <w:r w:rsidR="004E78BB" w:rsidRPr="00D643FD">
        <w:rPr>
          <w:szCs w:val="18"/>
        </w:rPr>
        <w:t>he Report is confidential and must be maintained in the strictest confidence and must not be disclosed to any party for any purpose without the prior written consent of EY.</w:t>
      </w:r>
    </w:p>
    <w:p w:rsidR="004E78BB" w:rsidRPr="00D643FD" w:rsidRDefault="004E78BB" w:rsidP="004E78BB">
      <w:pPr>
        <w:spacing w:line="0" w:lineRule="atLeast"/>
        <w:ind w:left="567" w:hanging="567"/>
        <w:rPr>
          <w:szCs w:val="18"/>
        </w:rPr>
      </w:pPr>
    </w:p>
    <w:p w:rsidR="004E78BB" w:rsidRPr="00D643FD" w:rsidRDefault="009847C9" w:rsidP="004E78BB">
      <w:pPr>
        <w:spacing w:line="0" w:lineRule="atLeast"/>
        <w:ind w:left="567" w:hanging="567"/>
        <w:rPr>
          <w:szCs w:val="18"/>
        </w:rPr>
      </w:pPr>
      <w:r>
        <w:rPr>
          <w:szCs w:val="18"/>
        </w:rPr>
        <w:t>7</w:t>
      </w:r>
      <w:r w:rsidR="004E78BB" w:rsidRPr="00D643FD">
        <w:rPr>
          <w:szCs w:val="18"/>
        </w:rPr>
        <w:t>.</w:t>
      </w:r>
      <w:r w:rsidR="004E78BB" w:rsidRPr="00D643FD">
        <w:rPr>
          <w:szCs w:val="18"/>
        </w:rPr>
        <w:tab/>
        <w:t>No duty of care is owed by EY to any recipient of the Report in respect of any use that the recipient may make of the Report.</w:t>
      </w:r>
    </w:p>
    <w:p w:rsidR="004E78BB" w:rsidRPr="00D643FD" w:rsidRDefault="004E78BB" w:rsidP="004E78BB">
      <w:pPr>
        <w:spacing w:line="0" w:lineRule="atLeast"/>
        <w:rPr>
          <w:szCs w:val="18"/>
        </w:rPr>
      </w:pPr>
    </w:p>
    <w:p w:rsidR="004E78BB" w:rsidRPr="00D643FD" w:rsidRDefault="009847C9" w:rsidP="004E78BB">
      <w:pPr>
        <w:spacing w:line="0" w:lineRule="atLeast"/>
        <w:ind w:left="567" w:hanging="567"/>
        <w:rPr>
          <w:szCs w:val="18"/>
        </w:rPr>
      </w:pPr>
      <w:r>
        <w:rPr>
          <w:szCs w:val="18"/>
        </w:rPr>
        <w:t>8</w:t>
      </w:r>
      <w:r w:rsidR="004E78BB" w:rsidRPr="00D643FD">
        <w:rPr>
          <w:szCs w:val="18"/>
        </w:rPr>
        <w:t>.</w:t>
      </w:r>
      <w:r w:rsidR="004E78BB" w:rsidRPr="00D643FD">
        <w:rPr>
          <w:szCs w:val="18"/>
        </w:rPr>
        <w:tab/>
        <w:t>No claim or demand or any actions or proceedings may be brought against EY arising from or connected with the contents of the Report or the provision of the Report to any recipient.  EY will be released and forever discharged from any such claims, demands, actions or proceedings.</w:t>
      </w:r>
    </w:p>
    <w:p w:rsidR="004E78BB" w:rsidRPr="00D643FD" w:rsidRDefault="004E78BB" w:rsidP="004E78BB">
      <w:pPr>
        <w:spacing w:line="0" w:lineRule="atLeast"/>
        <w:ind w:left="567" w:hanging="567"/>
        <w:rPr>
          <w:szCs w:val="18"/>
        </w:rPr>
      </w:pPr>
    </w:p>
    <w:p w:rsidR="004E78BB" w:rsidRPr="00D643FD" w:rsidRDefault="009847C9" w:rsidP="004E78BB">
      <w:pPr>
        <w:spacing w:line="0" w:lineRule="atLeast"/>
        <w:ind w:left="567" w:hanging="567"/>
        <w:rPr>
          <w:szCs w:val="18"/>
        </w:rPr>
      </w:pPr>
      <w:r>
        <w:rPr>
          <w:szCs w:val="18"/>
        </w:rPr>
        <w:t>9</w:t>
      </w:r>
      <w:r w:rsidR="004E78BB" w:rsidRPr="00D643FD">
        <w:rPr>
          <w:szCs w:val="18"/>
        </w:rPr>
        <w:t>.</w:t>
      </w:r>
      <w:r w:rsidR="004E78BB" w:rsidRPr="00D643FD">
        <w:rPr>
          <w:szCs w:val="18"/>
        </w:rPr>
        <w:tab/>
        <w:t>EY has proposed a number of recommendations in this Report which are designed to assist in the protection of RAP monies. No system, or process can, however, guarantee that RAP defaults will not occur. Accordingly, EY expresses no opinion that by adoption these recommendations there will be no future drawdown on the Scheme.</w:t>
      </w:r>
    </w:p>
    <w:p w:rsidR="00D86BC9" w:rsidRPr="00BF436A" w:rsidRDefault="00D86BC9" w:rsidP="00BF436A">
      <w:pPr>
        <w:spacing w:line="0" w:lineRule="atLeast"/>
        <w:ind w:left="567" w:hanging="567"/>
        <w:rPr>
          <w:sz w:val="16"/>
          <w:szCs w:val="16"/>
        </w:rPr>
      </w:pPr>
    </w:p>
    <w:p w:rsidR="005603BF" w:rsidRPr="002520FA" w:rsidRDefault="005603BF" w:rsidP="005603BF">
      <w:pPr>
        <w:pStyle w:val="EYBodytextwithparaspace"/>
        <w:rPr>
          <w:rFonts w:cstheme="minorBidi"/>
          <w:color w:val="000000"/>
          <w:kern w:val="0"/>
          <w:sz w:val="16"/>
          <w:szCs w:val="16"/>
          <w:lang w:val="en-US" w:eastAsia="en-US"/>
        </w:rPr>
        <w:sectPr w:rsidR="005603BF" w:rsidRPr="002520FA" w:rsidSect="00610EAB">
          <w:headerReference w:type="even" r:id="rId25"/>
          <w:headerReference w:type="default" r:id="rId26"/>
          <w:footerReference w:type="even" r:id="rId27"/>
          <w:headerReference w:type="first" r:id="rId28"/>
          <w:pgSz w:w="11900" w:h="16840"/>
          <w:pgMar w:top="1440" w:right="1080" w:bottom="1440" w:left="1080" w:header="709" w:footer="709" w:gutter="0"/>
          <w:pgNumType w:fmt="lowerRoman"/>
          <w:cols w:space="567"/>
          <w:formProt w:val="0"/>
          <w:docGrid w:linePitch="360"/>
        </w:sectPr>
      </w:pPr>
    </w:p>
    <w:p w:rsidR="001A3187" w:rsidRPr="006531E7" w:rsidRDefault="001A3187" w:rsidP="0067177C">
      <w:pPr>
        <w:pStyle w:val="Heading1"/>
        <w:rPr>
          <w:color w:val="000000"/>
          <w:sz w:val="28"/>
        </w:rPr>
      </w:pPr>
      <w:bookmarkStart w:id="2" w:name="_Toc482101619"/>
      <w:bookmarkStart w:id="3" w:name="_Toc483563389"/>
      <w:r w:rsidRPr="006531E7">
        <w:rPr>
          <w:color w:val="000000"/>
          <w:sz w:val="28"/>
        </w:rPr>
        <w:lastRenderedPageBreak/>
        <w:t>Table</w:t>
      </w:r>
      <w:r w:rsidR="00FB30DB" w:rsidRPr="006531E7">
        <w:rPr>
          <w:color w:val="000000"/>
          <w:sz w:val="28"/>
        </w:rPr>
        <w:t xml:space="preserve"> of c</w:t>
      </w:r>
      <w:r w:rsidR="00CB1FEA" w:rsidRPr="006531E7">
        <w:rPr>
          <w:color w:val="000000"/>
          <w:sz w:val="28"/>
        </w:rPr>
        <w:t>ontents</w:t>
      </w:r>
      <w:bookmarkEnd w:id="2"/>
      <w:bookmarkEnd w:id="3"/>
    </w:p>
    <w:p w:rsidR="00A81543" w:rsidRDefault="0067177C">
      <w:pPr>
        <w:pStyle w:val="TOC1"/>
        <w:rPr>
          <w:rFonts w:asciiTheme="minorHAnsi" w:eastAsiaTheme="minorEastAsia" w:hAnsiTheme="minorHAnsi" w:cstheme="minorBidi"/>
          <w:noProof/>
          <w:sz w:val="22"/>
          <w:szCs w:val="22"/>
        </w:rPr>
      </w:pPr>
      <w:r w:rsidRPr="006531E7">
        <w:rPr>
          <w:sz w:val="18"/>
          <w:szCs w:val="20"/>
          <w:highlight w:val="yellow"/>
        </w:rPr>
        <w:fldChar w:fldCharType="begin"/>
      </w:r>
      <w:r w:rsidRPr="006531E7">
        <w:rPr>
          <w:sz w:val="18"/>
          <w:szCs w:val="20"/>
          <w:highlight w:val="yellow"/>
        </w:rPr>
        <w:instrText xml:space="preserve"> TOC \u \t "Heading 1,1,Heading 2,2" </w:instrText>
      </w:r>
      <w:r w:rsidRPr="006531E7">
        <w:rPr>
          <w:rFonts w:eastAsiaTheme="minorEastAsia"/>
          <w:sz w:val="18"/>
          <w:szCs w:val="20"/>
          <w:highlight w:val="yellow"/>
        </w:rPr>
        <w:fldChar w:fldCharType="separate"/>
      </w:r>
      <w:r w:rsidR="00A81543" w:rsidRPr="00227460">
        <w:rPr>
          <w:noProof/>
        </w:rPr>
        <w:t>Executive summary</w:t>
      </w:r>
      <w:r w:rsidR="00A81543">
        <w:rPr>
          <w:noProof/>
        </w:rPr>
        <w:tab/>
      </w:r>
      <w:r w:rsidR="00A81543">
        <w:rPr>
          <w:noProof/>
        </w:rPr>
        <w:fldChar w:fldCharType="begin"/>
      </w:r>
      <w:r w:rsidR="00A81543">
        <w:rPr>
          <w:noProof/>
        </w:rPr>
        <w:instrText xml:space="preserve"> PAGEREF _Toc483563390 \h </w:instrText>
      </w:r>
      <w:r w:rsidR="00A81543">
        <w:rPr>
          <w:noProof/>
        </w:rPr>
      </w:r>
      <w:r w:rsidR="00A81543">
        <w:rPr>
          <w:noProof/>
        </w:rPr>
        <w:fldChar w:fldCharType="separate"/>
      </w:r>
      <w:r w:rsidR="00133936">
        <w:rPr>
          <w:noProof/>
        </w:rPr>
        <w:t>4</w:t>
      </w:r>
      <w:r w:rsidR="00A81543">
        <w:rPr>
          <w:noProof/>
        </w:rPr>
        <w:fldChar w:fldCharType="end"/>
      </w:r>
    </w:p>
    <w:p w:rsidR="00A81543" w:rsidRDefault="00A81543">
      <w:pPr>
        <w:pStyle w:val="TOC1"/>
        <w:rPr>
          <w:rFonts w:asciiTheme="minorHAnsi" w:eastAsiaTheme="minorEastAsia" w:hAnsiTheme="minorHAnsi" w:cstheme="minorBidi"/>
          <w:noProof/>
          <w:sz w:val="22"/>
          <w:szCs w:val="22"/>
        </w:rPr>
      </w:pPr>
      <w:r w:rsidRPr="00227460">
        <w:rPr>
          <w:noProof/>
        </w:rPr>
        <w:t>Our Review and Findings</w:t>
      </w:r>
      <w:r>
        <w:rPr>
          <w:noProof/>
        </w:rPr>
        <w:tab/>
      </w:r>
      <w:r>
        <w:rPr>
          <w:noProof/>
        </w:rPr>
        <w:fldChar w:fldCharType="begin"/>
      </w:r>
      <w:r>
        <w:rPr>
          <w:noProof/>
        </w:rPr>
        <w:instrText xml:space="preserve"> PAGEREF _Toc483563391 \h </w:instrText>
      </w:r>
      <w:r>
        <w:rPr>
          <w:noProof/>
        </w:rPr>
      </w:r>
      <w:r>
        <w:rPr>
          <w:noProof/>
        </w:rPr>
        <w:fldChar w:fldCharType="separate"/>
      </w:r>
      <w:r w:rsidR="00133936">
        <w:rPr>
          <w:noProof/>
        </w:rPr>
        <w:t>5</w:t>
      </w:r>
      <w:r>
        <w:rPr>
          <w:noProof/>
        </w:rPr>
        <w:fldChar w:fldCharType="end"/>
      </w:r>
    </w:p>
    <w:p w:rsidR="00A81543" w:rsidRDefault="00A81543">
      <w:pPr>
        <w:pStyle w:val="TOC1"/>
        <w:rPr>
          <w:rFonts w:asciiTheme="minorHAnsi" w:eastAsiaTheme="minorEastAsia" w:hAnsiTheme="minorHAnsi" w:cstheme="minorBidi"/>
          <w:noProof/>
          <w:sz w:val="22"/>
          <w:szCs w:val="22"/>
        </w:rPr>
      </w:pPr>
      <w:r w:rsidRPr="00227460">
        <w:rPr>
          <w:noProof/>
        </w:rPr>
        <w:t>Part 1 - Recommendations</w:t>
      </w:r>
      <w:r>
        <w:rPr>
          <w:noProof/>
        </w:rPr>
        <w:tab/>
      </w:r>
      <w:r>
        <w:rPr>
          <w:noProof/>
        </w:rPr>
        <w:fldChar w:fldCharType="begin"/>
      </w:r>
      <w:r>
        <w:rPr>
          <w:noProof/>
        </w:rPr>
        <w:instrText xml:space="preserve"> PAGEREF _Toc483563392 \h </w:instrText>
      </w:r>
      <w:r>
        <w:rPr>
          <w:noProof/>
        </w:rPr>
      </w:r>
      <w:r>
        <w:rPr>
          <w:noProof/>
        </w:rPr>
        <w:fldChar w:fldCharType="separate"/>
      </w:r>
      <w:r w:rsidR="00133936">
        <w:rPr>
          <w:noProof/>
        </w:rPr>
        <w:t>8</w:t>
      </w:r>
      <w:r>
        <w:rPr>
          <w:noProof/>
        </w:rPr>
        <w:fldChar w:fldCharType="end"/>
      </w:r>
    </w:p>
    <w:p w:rsidR="00A81543" w:rsidRDefault="00A81543">
      <w:pPr>
        <w:pStyle w:val="TOC1"/>
        <w:rPr>
          <w:rFonts w:asciiTheme="minorHAnsi" w:eastAsiaTheme="minorEastAsia" w:hAnsiTheme="minorHAnsi" w:cstheme="minorBidi"/>
          <w:noProof/>
          <w:sz w:val="22"/>
          <w:szCs w:val="22"/>
        </w:rPr>
      </w:pPr>
      <w:r w:rsidRPr="00227460">
        <w:rPr>
          <w:noProof/>
        </w:rPr>
        <w:t>Part 2 - Evaluation of Recommendations</w:t>
      </w:r>
      <w:r>
        <w:rPr>
          <w:noProof/>
        </w:rPr>
        <w:tab/>
      </w:r>
      <w:r>
        <w:rPr>
          <w:noProof/>
        </w:rPr>
        <w:fldChar w:fldCharType="begin"/>
      </w:r>
      <w:r>
        <w:rPr>
          <w:noProof/>
        </w:rPr>
        <w:instrText xml:space="preserve"> PAGEREF _Toc483563393 \h </w:instrText>
      </w:r>
      <w:r>
        <w:rPr>
          <w:noProof/>
        </w:rPr>
      </w:r>
      <w:r>
        <w:rPr>
          <w:noProof/>
        </w:rPr>
        <w:fldChar w:fldCharType="separate"/>
      </w:r>
      <w:r w:rsidR="00133936">
        <w:rPr>
          <w:noProof/>
        </w:rPr>
        <w:t>13</w:t>
      </w:r>
      <w:r>
        <w:rPr>
          <w:noProof/>
        </w:rPr>
        <w:fldChar w:fldCharType="end"/>
      </w:r>
    </w:p>
    <w:p w:rsidR="00A81543" w:rsidRDefault="00A81543">
      <w:pPr>
        <w:pStyle w:val="TOC1"/>
        <w:rPr>
          <w:rFonts w:asciiTheme="minorHAnsi" w:eastAsiaTheme="minorEastAsia" w:hAnsiTheme="minorHAnsi" w:cstheme="minorBidi"/>
          <w:noProof/>
          <w:sz w:val="22"/>
          <w:szCs w:val="22"/>
        </w:rPr>
      </w:pPr>
      <w:r w:rsidRPr="00227460">
        <w:rPr>
          <w:noProof/>
          <w:color w:val="000000"/>
        </w:rPr>
        <w:t>Appendix A</w:t>
      </w:r>
      <w:r>
        <w:rPr>
          <w:rFonts w:asciiTheme="minorHAnsi" w:eastAsiaTheme="minorEastAsia" w:hAnsiTheme="minorHAnsi" w:cstheme="minorBidi"/>
          <w:noProof/>
          <w:sz w:val="22"/>
          <w:szCs w:val="22"/>
        </w:rPr>
        <w:tab/>
      </w:r>
      <w:r w:rsidRPr="00227460">
        <w:rPr>
          <w:noProof/>
          <w:color w:val="000000"/>
        </w:rPr>
        <w:t>Acronyms</w:t>
      </w:r>
      <w:r>
        <w:rPr>
          <w:noProof/>
        </w:rPr>
        <w:tab/>
      </w:r>
      <w:r>
        <w:rPr>
          <w:noProof/>
        </w:rPr>
        <w:fldChar w:fldCharType="begin"/>
      </w:r>
      <w:r>
        <w:rPr>
          <w:noProof/>
        </w:rPr>
        <w:instrText xml:space="preserve"> PAGEREF _Toc483563394 \h </w:instrText>
      </w:r>
      <w:r>
        <w:rPr>
          <w:noProof/>
        </w:rPr>
      </w:r>
      <w:r>
        <w:rPr>
          <w:noProof/>
        </w:rPr>
        <w:fldChar w:fldCharType="separate"/>
      </w:r>
      <w:r w:rsidR="00133936">
        <w:rPr>
          <w:noProof/>
        </w:rPr>
        <w:t>25</w:t>
      </w:r>
      <w:r>
        <w:rPr>
          <w:noProof/>
        </w:rPr>
        <w:fldChar w:fldCharType="end"/>
      </w:r>
    </w:p>
    <w:p w:rsidR="00A81543" w:rsidRDefault="00A81543">
      <w:pPr>
        <w:pStyle w:val="TOC1"/>
        <w:rPr>
          <w:rFonts w:asciiTheme="minorHAnsi" w:eastAsiaTheme="minorEastAsia" w:hAnsiTheme="minorHAnsi" w:cstheme="minorBidi"/>
          <w:noProof/>
          <w:sz w:val="22"/>
          <w:szCs w:val="22"/>
        </w:rPr>
      </w:pPr>
      <w:r w:rsidRPr="00227460">
        <w:rPr>
          <w:noProof/>
          <w:color w:val="000000"/>
        </w:rPr>
        <w:t>Appendix B</w:t>
      </w:r>
      <w:r>
        <w:rPr>
          <w:rFonts w:asciiTheme="minorHAnsi" w:eastAsiaTheme="minorEastAsia" w:hAnsiTheme="minorHAnsi" w:cstheme="minorBidi"/>
          <w:noProof/>
          <w:sz w:val="22"/>
          <w:szCs w:val="22"/>
        </w:rPr>
        <w:tab/>
      </w:r>
      <w:r w:rsidRPr="00227460">
        <w:rPr>
          <w:noProof/>
          <w:color w:val="000000"/>
        </w:rPr>
        <w:t>Background,</w:t>
      </w:r>
      <w:r w:rsidRPr="00227460">
        <w:rPr>
          <w:noProof/>
          <w:color w:val="000000"/>
          <w:lang w:val="en-US"/>
        </w:rPr>
        <w:t xml:space="preserve"> </w:t>
      </w:r>
      <w:r w:rsidRPr="00227460">
        <w:rPr>
          <w:noProof/>
          <w:color w:val="000000"/>
        </w:rPr>
        <w:t>Scope and Approach</w:t>
      </w:r>
      <w:r>
        <w:rPr>
          <w:noProof/>
        </w:rPr>
        <w:tab/>
      </w:r>
      <w:r>
        <w:rPr>
          <w:noProof/>
        </w:rPr>
        <w:fldChar w:fldCharType="begin"/>
      </w:r>
      <w:r>
        <w:rPr>
          <w:noProof/>
        </w:rPr>
        <w:instrText xml:space="preserve"> PAGEREF _Toc483563395 \h </w:instrText>
      </w:r>
      <w:r>
        <w:rPr>
          <w:noProof/>
        </w:rPr>
      </w:r>
      <w:r>
        <w:rPr>
          <w:noProof/>
        </w:rPr>
        <w:fldChar w:fldCharType="separate"/>
      </w:r>
      <w:r w:rsidR="00133936">
        <w:rPr>
          <w:noProof/>
        </w:rPr>
        <w:t>26</w:t>
      </w:r>
      <w:r>
        <w:rPr>
          <w:noProof/>
        </w:rPr>
        <w:fldChar w:fldCharType="end"/>
      </w:r>
    </w:p>
    <w:p w:rsidR="00A81543" w:rsidRDefault="00A81543">
      <w:pPr>
        <w:pStyle w:val="TOC1"/>
        <w:rPr>
          <w:rFonts w:asciiTheme="minorHAnsi" w:eastAsiaTheme="minorEastAsia" w:hAnsiTheme="minorHAnsi" w:cstheme="minorBidi"/>
          <w:noProof/>
          <w:sz w:val="22"/>
          <w:szCs w:val="22"/>
        </w:rPr>
      </w:pPr>
      <w:r w:rsidRPr="00227460">
        <w:rPr>
          <w:noProof/>
          <w:color w:val="000000"/>
        </w:rPr>
        <w:t>Appendix C</w:t>
      </w:r>
      <w:r>
        <w:rPr>
          <w:rFonts w:asciiTheme="minorHAnsi" w:eastAsiaTheme="minorEastAsia" w:hAnsiTheme="minorHAnsi" w:cstheme="minorBidi"/>
          <w:noProof/>
          <w:sz w:val="22"/>
          <w:szCs w:val="22"/>
        </w:rPr>
        <w:tab/>
      </w:r>
      <w:r w:rsidRPr="00227460">
        <w:rPr>
          <w:noProof/>
          <w:color w:val="000000"/>
        </w:rPr>
        <w:t>Our Response to the Scope</w:t>
      </w:r>
      <w:r>
        <w:rPr>
          <w:noProof/>
        </w:rPr>
        <w:tab/>
      </w:r>
      <w:r>
        <w:rPr>
          <w:noProof/>
        </w:rPr>
        <w:fldChar w:fldCharType="begin"/>
      </w:r>
      <w:r>
        <w:rPr>
          <w:noProof/>
        </w:rPr>
        <w:instrText xml:space="preserve"> PAGEREF _Toc483563396 \h </w:instrText>
      </w:r>
      <w:r>
        <w:rPr>
          <w:noProof/>
        </w:rPr>
      </w:r>
      <w:r>
        <w:rPr>
          <w:noProof/>
        </w:rPr>
        <w:fldChar w:fldCharType="separate"/>
      </w:r>
      <w:r w:rsidR="00133936">
        <w:rPr>
          <w:noProof/>
        </w:rPr>
        <w:t>29</w:t>
      </w:r>
      <w:r>
        <w:rPr>
          <w:noProof/>
        </w:rPr>
        <w:fldChar w:fldCharType="end"/>
      </w:r>
    </w:p>
    <w:p w:rsidR="00A81543" w:rsidRDefault="00A81543">
      <w:pPr>
        <w:pStyle w:val="TOC1"/>
        <w:rPr>
          <w:rFonts w:asciiTheme="minorHAnsi" w:eastAsiaTheme="minorEastAsia" w:hAnsiTheme="minorHAnsi" w:cstheme="minorBidi"/>
          <w:noProof/>
          <w:sz w:val="22"/>
          <w:szCs w:val="22"/>
        </w:rPr>
      </w:pPr>
      <w:r w:rsidRPr="00227460">
        <w:rPr>
          <w:noProof/>
          <w:color w:val="000000"/>
        </w:rPr>
        <w:t>Appendix D</w:t>
      </w:r>
      <w:r>
        <w:rPr>
          <w:rFonts w:asciiTheme="minorHAnsi" w:eastAsiaTheme="minorEastAsia" w:hAnsiTheme="minorHAnsi" w:cstheme="minorBidi"/>
          <w:noProof/>
          <w:sz w:val="22"/>
          <w:szCs w:val="22"/>
        </w:rPr>
        <w:tab/>
      </w:r>
      <w:r w:rsidRPr="00227460">
        <w:rPr>
          <w:noProof/>
          <w:color w:val="000000"/>
        </w:rPr>
        <w:t>Further Recommendations</w:t>
      </w:r>
      <w:r>
        <w:rPr>
          <w:noProof/>
        </w:rPr>
        <w:tab/>
      </w:r>
      <w:r>
        <w:rPr>
          <w:noProof/>
        </w:rPr>
        <w:fldChar w:fldCharType="begin"/>
      </w:r>
      <w:r>
        <w:rPr>
          <w:noProof/>
        </w:rPr>
        <w:instrText xml:space="preserve"> PAGEREF _Toc483563397 \h </w:instrText>
      </w:r>
      <w:r>
        <w:rPr>
          <w:noProof/>
        </w:rPr>
      </w:r>
      <w:r>
        <w:rPr>
          <w:noProof/>
        </w:rPr>
        <w:fldChar w:fldCharType="separate"/>
      </w:r>
      <w:r w:rsidR="00133936">
        <w:rPr>
          <w:noProof/>
        </w:rPr>
        <w:t>31</w:t>
      </w:r>
      <w:r>
        <w:rPr>
          <w:noProof/>
        </w:rPr>
        <w:fldChar w:fldCharType="end"/>
      </w:r>
    </w:p>
    <w:p w:rsidR="00A81543" w:rsidRDefault="00A81543">
      <w:pPr>
        <w:pStyle w:val="TOC1"/>
        <w:rPr>
          <w:rFonts w:asciiTheme="minorHAnsi" w:eastAsiaTheme="minorEastAsia" w:hAnsiTheme="minorHAnsi" w:cstheme="minorBidi"/>
          <w:noProof/>
          <w:sz w:val="22"/>
          <w:szCs w:val="22"/>
        </w:rPr>
      </w:pPr>
      <w:r w:rsidRPr="00227460">
        <w:rPr>
          <w:noProof/>
          <w:color w:val="000000"/>
        </w:rPr>
        <w:t>Appendix E</w:t>
      </w:r>
      <w:r>
        <w:rPr>
          <w:rFonts w:asciiTheme="minorHAnsi" w:eastAsiaTheme="minorEastAsia" w:hAnsiTheme="minorHAnsi" w:cstheme="minorBidi"/>
          <w:noProof/>
          <w:sz w:val="22"/>
          <w:szCs w:val="22"/>
        </w:rPr>
        <w:tab/>
      </w:r>
      <w:r w:rsidRPr="00227460">
        <w:rPr>
          <w:noProof/>
          <w:color w:val="000000"/>
        </w:rPr>
        <w:t xml:space="preserve"> Stakeholder Consultation Pack</w:t>
      </w:r>
      <w:r>
        <w:rPr>
          <w:noProof/>
        </w:rPr>
        <w:tab/>
      </w:r>
      <w:r>
        <w:rPr>
          <w:noProof/>
        </w:rPr>
        <w:fldChar w:fldCharType="begin"/>
      </w:r>
      <w:r>
        <w:rPr>
          <w:noProof/>
        </w:rPr>
        <w:instrText xml:space="preserve"> PAGEREF _Toc483563398 \h </w:instrText>
      </w:r>
      <w:r>
        <w:rPr>
          <w:noProof/>
        </w:rPr>
      </w:r>
      <w:r>
        <w:rPr>
          <w:noProof/>
        </w:rPr>
        <w:fldChar w:fldCharType="separate"/>
      </w:r>
      <w:r w:rsidR="00133936">
        <w:rPr>
          <w:noProof/>
        </w:rPr>
        <w:t>40</w:t>
      </w:r>
      <w:r>
        <w:rPr>
          <w:noProof/>
        </w:rPr>
        <w:fldChar w:fldCharType="end"/>
      </w:r>
    </w:p>
    <w:p w:rsidR="00A81543" w:rsidRDefault="00A81543">
      <w:pPr>
        <w:pStyle w:val="TOC1"/>
        <w:rPr>
          <w:rFonts w:asciiTheme="minorHAnsi" w:eastAsiaTheme="minorEastAsia" w:hAnsiTheme="minorHAnsi" w:cstheme="minorBidi"/>
          <w:noProof/>
          <w:sz w:val="22"/>
          <w:szCs w:val="22"/>
        </w:rPr>
      </w:pPr>
      <w:r w:rsidRPr="00227460">
        <w:rPr>
          <w:noProof/>
          <w:color w:val="000000"/>
        </w:rPr>
        <w:t>Appendix F</w:t>
      </w:r>
      <w:r>
        <w:rPr>
          <w:rFonts w:asciiTheme="minorHAnsi" w:eastAsiaTheme="minorEastAsia" w:hAnsiTheme="minorHAnsi" w:cstheme="minorBidi"/>
          <w:noProof/>
          <w:sz w:val="22"/>
          <w:szCs w:val="22"/>
        </w:rPr>
        <w:tab/>
      </w:r>
      <w:r w:rsidRPr="00227460">
        <w:rPr>
          <w:noProof/>
          <w:color w:val="000000"/>
        </w:rPr>
        <w:t>Consultation Findings</w:t>
      </w:r>
      <w:r>
        <w:rPr>
          <w:noProof/>
        </w:rPr>
        <w:tab/>
      </w:r>
      <w:r>
        <w:rPr>
          <w:noProof/>
        </w:rPr>
        <w:fldChar w:fldCharType="begin"/>
      </w:r>
      <w:r>
        <w:rPr>
          <w:noProof/>
        </w:rPr>
        <w:instrText xml:space="preserve"> PAGEREF _Toc483563399 \h </w:instrText>
      </w:r>
      <w:r>
        <w:rPr>
          <w:noProof/>
        </w:rPr>
      </w:r>
      <w:r>
        <w:rPr>
          <w:noProof/>
        </w:rPr>
        <w:fldChar w:fldCharType="separate"/>
      </w:r>
      <w:r w:rsidR="00133936">
        <w:rPr>
          <w:noProof/>
        </w:rPr>
        <w:t>42</w:t>
      </w:r>
      <w:r>
        <w:rPr>
          <w:noProof/>
        </w:rPr>
        <w:fldChar w:fldCharType="end"/>
      </w:r>
    </w:p>
    <w:p w:rsidR="00A81543" w:rsidRDefault="00A81543">
      <w:pPr>
        <w:pStyle w:val="TOC1"/>
        <w:rPr>
          <w:rFonts w:asciiTheme="minorHAnsi" w:eastAsiaTheme="minorEastAsia" w:hAnsiTheme="minorHAnsi" w:cstheme="minorBidi"/>
          <w:noProof/>
          <w:sz w:val="22"/>
          <w:szCs w:val="22"/>
        </w:rPr>
      </w:pPr>
      <w:r w:rsidRPr="00227460">
        <w:rPr>
          <w:noProof/>
          <w:color w:val="000000"/>
        </w:rPr>
        <w:t>Appendix G</w:t>
      </w:r>
      <w:r>
        <w:rPr>
          <w:rFonts w:asciiTheme="minorHAnsi" w:eastAsiaTheme="minorEastAsia" w:hAnsiTheme="minorHAnsi" w:cstheme="minorBidi"/>
          <w:noProof/>
          <w:sz w:val="22"/>
          <w:szCs w:val="22"/>
        </w:rPr>
        <w:tab/>
      </w:r>
      <w:r w:rsidRPr="00227460">
        <w:rPr>
          <w:noProof/>
          <w:color w:val="000000"/>
        </w:rPr>
        <w:t xml:space="preserve"> Documentation received and examined</w:t>
      </w:r>
      <w:r>
        <w:rPr>
          <w:noProof/>
        </w:rPr>
        <w:tab/>
      </w:r>
      <w:r>
        <w:rPr>
          <w:noProof/>
        </w:rPr>
        <w:fldChar w:fldCharType="begin"/>
      </w:r>
      <w:r>
        <w:rPr>
          <w:noProof/>
        </w:rPr>
        <w:instrText xml:space="preserve"> PAGEREF _Toc483563400 \h </w:instrText>
      </w:r>
      <w:r>
        <w:rPr>
          <w:noProof/>
        </w:rPr>
      </w:r>
      <w:r>
        <w:rPr>
          <w:noProof/>
        </w:rPr>
        <w:fldChar w:fldCharType="separate"/>
      </w:r>
      <w:r w:rsidR="00133936">
        <w:rPr>
          <w:noProof/>
        </w:rPr>
        <w:t>48</w:t>
      </w:r>
      <w:r>
        <w:rPr>
          <w:noProof/>
        </w:rPr>
        <w:fldChar w:fldCharType="end"/>
      </w:r>
    </w:p>
    <w:p w:rsidR="00A81543" w:rsidRDefault="00A81543">
      <w:pPr>
        <w:pStyle w:val="TOC1"/>
        <w:rPr>
          <w:rFonts w:asciiTheme="minorHAnsi" w:eastAsiaTheme="minorEastAsia" w:hAnsiTheme="minorHAnsi" w:cstheme="minorBidi"/>
          <w:noProof/>
          <w:sz w:val="22"/>
          <w:szCs w:val="22"/>
        </w:rPr>
      </w:pPr>
      <w:r w:rsidRPr="00227460">
        <w:rPr>
          <w:noProof/>
          <w:color w:val="000000"/>
        </w:rPr>
        <w:t>Appendix H</w:t>
      </w:r>
      <w:r>
        <w:rPr>
          <w:rFonts w:asciiTheme="minorHAnsi" w:eastAsiaTheme="minorEastAsia" w:hAnsiTheme="minorHAnsi" w:cstheme="minorBidi"/>
          <w:noProof/>
          <w:sz w:val="22"/>
          <w:szCs w:val="22"/>
        </w:rPr>
        <w:tab/>
      </w:r>
      <w:r w:rsidRPr="00227460">
        <w:rPr>
          <w:noProof/>
          <w:color w:val="000000"/>
        </w:rPr>
        <w:t>Review of sample of Annual Prudential Compliance Statements (APCS)</w:t>
      </w:r>
      <w:r>
        <w:rPr>
          <w:noProof/>
        </w:rPr>
        <w:tab/>
      </w:r>
      <w:r>
        <w:rPr>
          <w:noProof/>
        </w:rPr>
        <w:fldChar w:fldCharType="begin"/>
      </w:r>
      <w:r>
        <w:rPr>
          <w:noProof/>
        </w:rPr>
        <w:instrText xml:space="preserve"> PAGEREF _Toc483563401 \h </w:instrText>
      </w:r>
      <w:r>
        <w:rPr>
          <w:noProof/>
        </w:rPr>
      </w:r>
      <w:r>
        <w:rPr>
          <w:noProof/>
        </w:rPr>
        <w:fldChar w:fldCharType="separate"/>
      </w:r>
      <w:r w:rsidR="00133936">
        <w:rPr>
          <w:noProof/>
        </w:rPr>
        <w:t>52</w:t>
      </w:r>
      <w:r>
        <w:rPr>
          <w:noProof/>
        </w:rPr>
        <w:fldChar w:fldCharType="end"/>
      </w:r>
    </w:p>
    <w:p w:rsidR="0067177C" w:rsidRPr="006531E7" w:rsidRDefault="0067177C" w:rsidP="0067177C">
      <w:pPr>
        <w:pStyle w:val="Headline1"/>
        <w:rPr>
          <w:rFonts w:ascii="EYInterstate Light" w:hAnsi="EYInterstate Light"/>
          <w:color w:val="000000"/>
          <w:sz w:val="28"/>
        </w:rPr>
      </w:pPr>
      <w:r w:rsidRPr="006531E7">
        <w:rPr>
          <w:rFonts w:ascii="EYInterstate Light" w:hAnsi="EYInterstate Light" w:cstheme="minorBidi"/>
          <w:color w:val="000000"/>
          <w:kern w:val="0"/>
          <w:sz w:val="28"/>
          <w:szCs w:val="20"/>
          <w:highlight w:val="yellow"/>
        </w:rPr>
        <w:fldChar w:fldCharType="end"/>
      </w:r>
    </w:p>
    <w:p w:rsidR="00670760" w:rsidRPr="00D643FD" w:rsidRDefault="00D64E67" w:rsidP="009764D4">
      <w:pPr>
        <w:pStyle w:val="EYBodytextwithparaspace"/>
        <w:rPr>
          <w:rFonts w:cstheme="minorBidi"/>
          <w:color w:val="000000"/>
          <w:kern w:val="0"/>
          <w:sz w:val="16"/>
          <w:szCs w:val="16"/>
          <w:lang w:val="en-US" w:eastAsia="en-US"/>
        </w:rPr>
        <w:sectPr w:rsidR="00670760" w:rsidRPr="00D643FD" w:rsidSect="00610EAB">
          <w:headerReference w:type="even" r:id="rId29"/>
          <w:headerReference w:type="default" r:id="rId30"/>
          <w:footerReference w:type="even" r:id="rId31"/>
          <w:headerReference w:type="first" r:id="rId32"/>
          <w:pgSz w:w="11900" w:h="16840"/>
          <w:pgMar w:top="1440" w:right="1080" w:bottom="1440" w:left="1080" w:header="709" w:footer="709" w:gutter="0"/>
          <w:pgNumType w:fmt="lowerRoman"/>
          <w:cols w:space="567"/>
          <w:formProt w:val="0"/>
          <w:docGrid w:linePitch="360"/>
        </w:sectPr>
      </w:pPr>
      <w:r w:rsidRPr="00D643FD">
        <w:rPr>
          <w:rFonts w:cstheme="minorBidi"/>
          <w:color w:val="000000"/>
          <w:kern w:val="0"/>
          <w:sz w:val="16"/>
          <w:szCs w:val="16"/>
          <w:lang w:val="en-US" w:eastAsia="en-US"/>
        </w:rPr>
        <w:t>.</w:t>
      </w:r>
    </w:p>
    <w:p w:rsidR="00813CDA" w:rsidRPr="000367A8" w:rsidRDefault="00813CDA" w:rsidP="00685C62">
      <w:pPr>
        <w:pStyle w:val="Heading1"/>
      </w:pPr>
      <w:bookmarkStart w:id="4" w:name="_Toc452891936"/>
      <w:bookmarkStart w:id="5" w:name="_Toc483563390"/>
      <w:r w:rsidRPr="000367A8">
        <w:lastRenderedPageBreak/>
        <w:t>Executive summar</w:t>
      </w:r>
      <w:bookmarkEnd w:id="4"/>
      <w:r w:rsidRPr="000367A8">
        <w:t>y</w:t>
      </w:r>
      <w:bookmarkEnd w:id="5"/>
    </w:p>
    <w:p w:rsidR="00E94911" w:rsidRPr="006531E7" w:rsidRDefault="00E94911" w:rsidP="00A428D6">
      <w:pPr>
        <w:spacing w:before="240" w:after="120"/>
        <w:rPr>
          <w:rFonts w:eastAsia="MS Mincho"/>
          <w:color w:val="000000"/>
          <w:kern w:val="12"/>
        </w:rPr>
      </w:pPr>
      <w:bookmarkStart w:id="6" w:name="_Toc453573113"/>
      <w:bookmarkStart w:id="7" w:name="_Toc453576061"/>
      <w:bookmarkStart w:id="8" w:name="_Toc453612773"/>
      <w:bookmarkStart w:id="9" w:name="_Toc454364485"/>
      <w:bookmarkStart w:id="10" w:name="_Toc454529689"/>
      <w:bookmarkStart w:id="11" w:name="_Toc454530228"/>
      <w:bookmarkStart w:id="12" w:name="_Toc454530323"/>
      <w:bookmarkStart w:id="13" w:name="_Toc454530424"/>
      <w:bookmarkStart w:id="14" w:name="_Toc454547574"/>
      <w:bookmarkStart w:id="15" w:name="_Toc454790690"/>
      <w:bookmarkStart w:id="16" w:name="_Toc454799743"/>
      <w:bookmarkStart w:id="17" w:name="_Toc452891937"/>
      <w:r w:rsidRPr="006531E7">
        <w:rPr>
          <w:rFonts w:eastAsia="MS Mincho"/>
          <w:color w:val="000000"/>
          <w:kern w:val="12"/>
        </w:rPr>
        <w:t xml:space="preserve">The Department of </w:t>
      </w:r>
      <w:r w:rsidRPr="006531E7">
        <w:rPr>
          <w:rFonts w:eastAsia="MS Mincho"/>
          <w:kern w:val="12"/>
        </w:rPr>
        <w:t xml:space="preserve">Health </w:t>
      </w:r>
      <w:r w:rsidRPr="006531E7">
        <w:rPr>
          <w:rFonts w:eastAsia="MS Mincho"/>
          <w:color w:val="000000"/>
          <w:kern w:val="12"/>
        </w:rPr>
        <w:t>(the Department) engaged EY to provide an independent study of the legislative, business and operational framework for</w:t>
      </w:r>
      <w:r w:rsidR="00D86BC9">
        <w:rPr>
          <w:rFonts w:eastAsia="MS Mincho"/>
          <w:color w:val="000000"/>
          <w:kern w:val="12"/>
        </w:rPr>
        <w:t xml:space="preserve"> Refundable Accommodation Payments</w:t>
      </w:r>
      <w:r w:rsidRPr="006531E7">
        <w:rPr>
          <w:rFonts w:eastAsia="MS Mincho"/>
          <w:color w:val="000000"/>
          <w:kern w:val="12"/>
        </w:rPr>
        <w:t xml:space="preserve"> </w:t>
      </w:r>
      <w:r w:rsidR="00D86BC9">
        <w:rPr>
          <w:rFonts w:eastAsia="MS Mincho"/>
          <w:color w:val="000000"/>
          <w:kern w:val="12"/>
        </w:rPr>
        <w:t>(</w:t>
      </w:r>
      <w:r w:rsidR="000A671E">
        <w:rPr>
          <w:rFonts w:eastAsia="MS Mincho"/>
          <w:color w:val="000000"/>
          <w:kern w:val="12"/>
        </w:rPr>
        <w:t>Accommodation Payments</w:t>
      </w:r>
      <w:r w:rsidR="00D86BC9">
        <w:rPr>
          <w:rFonts w:eastAsia="MS Mincho"/>
          <w:color w:val="000000"/>
          <w:kern w:val="12"/>
        </w:rPr>
        <w:t>)</w:t>
      </w:r>
      <w:r w:rsidR="003A7F43">
        <w:rPr>
          <w:rFonts w:eastAsia="MS Mincho"/>
          <w:color w:val="000000"/>
          <w:kern w:val="12"/>
        </w:rPr>
        <w:t>, which</w:t>
      </w:r>
      <w:r w:rsidRPr="006531E7">
        <w:rPr>
          <w:rFonts w:eastAsia="MS Mincho"/>
          <w:color w:val="000000"/>
          <w:kern w:val="12"/>
        </w:rPr>
        <w:t xml:space="preserve"> </w:t>
      </w:r>
      <w:r w:rsidRPr="006531E7">
        <w:rPr>
          <w:rFonts w:eastAsia="MS Mincho"/>
          <w:kern w:val="12"/>
        </w:rPr>
        <w:t>includ</w:t>
      </w:r>
      <w:r w:rsidR="003A7F43">
        <w:rPr>
          <w:rFonts w:eastAsia="MS Mincho"/>
          <w:kern w:val="12"/>
        </w:rPr>
        <w:t>es</w:t>
      </w:r>
      <w:r w:rsidRPr="006531E7">
        <w:rPr>
          <w:rFonts w:eastAsia="MS Mincho"/>
          <w:kern w:val="12"/>
        </w:rPr>
        <w:t xml:space="preserve"> </w:t>
      </w:r>
      <w:r w:rsidRPr="006531E7">
        <w:rPr>
          <w:rFonts w:eastAsia="MS Mincho"/>
          <w:color w:val="000000"/>
          <w:kern w:val="12"/>
        </w:rPr>
        <w:t>Refundable Accommodation Deposits</w:t>
      </w:r>
      <w:r w:rsidR="00D86BC9">
        <w:rPr>
          <w:rFonts w:eastAsia="MS Mincho"/>
          <w:color w:val="000000"/>
          <w:kern w:val="12"/>
        </w:rPr>
        <w:t xml:space="preserve"> (</w:t>
      </w:r>
      <w:r w:rsidR="003A7F43">
        <w:rPr>
          <w:rFonts w:eastAsia="MS Mincho"/>
          <w:color w:val="000000"/>
          <w:kern w:val="12"/>
        </w:rPr>
        <w:t>RADs</w:t>
      </w:r>
      <w:r w:rsidR="00D86BC9">
        <w:rPr>
          <w:rFonts w:eastAsia="MS Mincho"/>
          <w:color w:val="000000"/>
          <w:kern w:val="12"/>
        </w:rPr>
        <w:t>)</w:t>
      </w:r>
      <w:r w:rsidRPr="006531E7">
        <w:rPr>
          <w:rFonts w:eastAsia="MS Mincho"/>
          <w:color w:val="000000"/>
          <w:kern w:val="12"/>
        </w:rPr>
        <w:t xml:space="preserve">, Accommodation Bonds and Entry Contributions in residential aged care, to strengthen the current legislative and prudential standards that strike the right balance in protecting the interest of care recipients, minimising the risk to the Commonwealth in underwriting the </w:t>
      </w:r>
      <w:r w:rsidR="00CD13B3">
        <w:rPr>
          <w:rFonts w:eastAsia="MS Mincho"/>
          <w:color w:val="000000"/>
          <w:kern w:val="12"/>
        </w:rPr>
        <w:t xml:space="preserve">refundable </w:t>
      </w:r>
      <w:r w:rsidRPr="006531E7">
        <w:rPr>
          <w:rFonts w:eastAsia="MS Mincho"/>
          <w:color w:val="000000"/>
          <w:kern w:val="12"/>
        </w:rPr>
        <w:t xml:space="preserve">accommodation payments and </w:t>
      </w:r>
      <w:r w:rsidR="00957E23">
        <w:rPr>
          <w:rFonts w:eastAsia="MS Mincho"/>
          <w:color w:val="000000"/>
          <w:kern w:val="12"/>
        </w:rPr>
        <w:t>fostering</w:t>
      </w:r>
      <w:r w:rsidR="00957E23" w:rsidRPr="006531E7">
        <w:rPr>
          <w:rFonts w:eastAsia="MS Mincho"/>
          <w:color w:val="000000"/>
          <w:kern w:val="12"/>
        </w:rPr>
        <w:t xml:space="preserve"> </w:t>
      </w:r>
      <w:r w:rsidRPr="006531E7">
        <w:rPr>
          <w:rFonts w:eastAsia="MS Mincho"/>
          <w:color w:val="000000"/>
          <w:kern w:val="12"/>
        </w:rPr>
        <w:t>the stability and financial sustainability of the aged care industry.</w:t>
      </w:r>
    </w:p>
    <w:p w:rsidR="00A428D6" w:rsidRPr="006531E7" w:rsidRDefault="00A428D6" w:rsidP="00A428D6">
      <w:pPr>
        <w:spacing w:before="240" w:after="120"/>
        <w:rPr>
          <w:rFonts w:eastAsia="MS Mincho"/>
          <w:color w:val="000000"/>
          <w:kern w:val="12"/>
        </w:rPr>
      </w:pPr>
      <w:r w:rsidRPr="006531E7">
        <w:rPr>
          <w:rFonts w:eastAsia="MS Mincho"/>
          <w:color w:val="000000"/>
          <w:kern w:val="12"/>
        </w:rPr>
        <w:t>The aged care sector is experiencing fundamental change as residents/consumers, providers and funders all grapple with the impacts of an ageing population, increases in chronic disease, consumer directed care and financial sustainability.  In this context</w:t>
      </w:r>
      <w:r w:rsidR="00C62DB6">
        <w:rPr>
          <w:rFonts w:eastAsia="MS Mincho"/>
          <w:color w:val="000000"/>
          <w:kern w:val="12"/>
        </w:rPr>
        <w:t>,</w:t>
      </w:r>
      <w:r w:rsidRPr="006531E7">
        <w:rPr>
          <w:rFonts w:eastAsia="MS Mincho"/>
          <w:color w:val="000000"/>
          <w:kern w:val="12"/>
        </w:rPr>
        <w:t xml:space="preserve"> the existing capital funding regime needs to be improved to ensure that </w:t>
      </w:r>
      <w:r w:rsidR="00972A7E" w:rsidRPr="006531E7">
        <w:rPr>
          <w:rFonts w:eastAsia="MS Mincho"/>
          <w:color w:val="000000"/>
          <w:kern w:val="12"/>
        </w:rPr>
        <w:t>residents/</w:t>
      </w:r>
      <w:r w:rsidRPr="006531E7">
        <w:rPr>
          <w:rFonts w:eastAsia="MS Mincho"/>
          <w:color w:val="000000"/>
          <w:kern w:val="12"/>
        </w:rPr>
        <w:t xml:space="preserve">consumers are protected, </w:t>
      </w:r>
      <w:r w:rsidR="00972A7E" w:rsidRPr="006531E7">
        <w:rPr>
          <w:rFonts w:eastAsia="MS Mincho"/>
          <w:color w:val="000000"/>
          <w:kern w:val="12"/>
        </w:rPr>
        <w:t>Approved P</w:t>
      </w:r>
      <w:r w:rsidRPr="006531E7">
        <w:rPr>
          <w:rFonts w:eastAsia="MS Mincho"/>
          <w:color w:val="000000"/>
          <w:kern w:val="12"/>
        </w:rPr>
        <w:t xml:space="preserve">roviders </w:t>
      </w:r>
      <w:r w:rsidR="00972A7E" w:rsidRPr="006531E7">
        <w:rPr>
          <w:rFonts w:eastAsia="MS Mincho"/>
          <w:color w:val="000000"/>
          <w:kern w:val="12"/>
        </w:rPr>
        <w:t xml:space="preserve">and their investors </w:t>
      </w:r>
      <w:r w:rsidRPr="006531E7">
        <w:rPr>
          <w:rFonts w:eastAsia="MS Mincho"/>
          <w:color w:val="000000"/>
          <w:kern w:val="12"/>
        </w:rPr>
        <w:t>have policy clarity and</w:t>
      </w:r>
      <w:r w:rsidR="00C62DB6">
        <w:rPr>
          <w:rFonts w:eastAsia="MS Mincho"/>
          <w:color w:val="000000"/>
          <w:kern w:val="12"/>
        </w:rPr>
        <w:t xml:space="preserve"> that</w:t>
      </w:r>
      <w:r w:rsidRPr="006531E7">
        <w:rPr>
          <w:rFonts w:eastAsia="MS Mincho"/>
          <w:color w:val="000000"/>
          <w:kern w:val="12"/>
        </w:rPr>
        <w:t xml:space="preserve"> the </w:t>
      </w:r>
      <w:r w:rsidR="00972A7E" w:rsidRPr="006531E7">
        <w:rPr>
          <w:rFonts w:eastAsia="MS Mincho"/>
          <w:color w:val="000000"/>
          <w:kern w:val="12"/>
        </w:rPr>
        <w:t>G</w:t>
      </w:r>
      <w:r w:rsidRPr="006531E7">
        <w:rPr>
          <w:rFonts w:eastAsia="MS Mincho"/>
          <w:color w:val="000000"/>
          <w:kern w:val="12"/>
        </w:rPr>
        <w:t>overnment operates an equitable</w:t>
      </w:r>
      <w:r w:rsidR="00C62DB6">
        <w:rPr>
          <w:rFonts w:eastAsia="MS Mincho"/>
          <w:color w:val="000000"/>
          <w:kern w:val="12"/>
        </w:rPr>
        <w:t>,</w:t>
      </w:r>
      <w:r w:rsidRPr="006531E7">
        <w:rPr>
          <w:rFonts w:eastAsia="MS Mincho"/>
          <w:color w:val="000000"/>
          <w:kern w:val="12"/>
        </w:rPr>
        <w:t xml:space="preserve"> well-regulated and transparent scheme. </w:t>
      </w:r>
    </w:p>
    <w:p w:rsidR="00E94911" w:rsidRPr="006531E7" w:rsidRDefault="00E94911" w:rsidP="00E94911">
      <w:pPr>
        <w:spacing w:before="240" w:after="120"/>
        <w:rPr>
          <w:rFonts w:eastAsia="MS Mincho"/>
          <w:color w:val="000000"/>
          <w:kern w:val="12"/>
        </w:rPr>
      </w:pPr>
      <w:r w:rsidRPr="00D643FD">
        <w:rPr>
          <w:rFonts w:eastAsia="MS Mincho"/>
          <w:color w:val="000000"/>
          <w:kern w:val="12"/>
        </w:rPr>
        <w:t xml:space="preserve">In </w:t>
      </w:r>
      <w:r w:rsidR="008C5016" w:rsidRPr="00D643FD">
        <w:rPr>
          <w:rFonts w:eastAsia="MS Mincho"/>
          <w:color w:val="000000"/>
          <w:kern w:val="12"/>
        </w:rPr>
        <w:t>2015-2016</w:t>
      </w:r>
      <w:r w:rsidR="00EC6D9D" w:rsidRPr="00D643FD">
        <w:rPr>
          <w:rFonts w:eastAsia="MS Mincho"/>
          <w:color w:val="000000"/>
          <w:kern w:val="12"/>
        </w:rPr>
        <w:t>,</w:t>
      </w:r>
      <w:r w:rsidRPr="00D643FD">
        <w:rPr>
          <w:rFonts w:eastAsia="MS Mincho"/>
          <w:color w:val="000000"/>
          <w:kern w:val="12"/>
        </w:rPr>
        <w:t xml:space="preserve"> the number of </w:t>
      </w:r>
      <w:r w:rsidR="000A671E">
        <w:rPr>
          <w:rFonts w:eastAsia="MS Mincho"/>
          <w:color w:val="000000"/>
          <w:kern w:val="12"/>
        </w:rPr>
        <w:t xml:space="preserve">Accommodation Payments </w:t>
      </w:r>
      <w:r w:rsidRPr="00D643FD">
        <w:rPr>
          <w:rFonts w:eastAsia="MS Mincho"/>
          <w:color w:val="000000"/>
          <w:kern w:val="12"/>
        </w:rPr>
        <w:t>deposited was approximately $22 billion and the Government had paid approximately $43 million to residents from the Accommodation Payment Guarantee Scheme (the Scheme)</w:t>
      </w:r>
      <w:r w:rsidR="00B816E0" w:rsidRPr="00D643FD">
        <w:rPr>
          <w:rFonts w:eastAsia="MS Mincho"/>
          <w:color w:val="000000"/>
          <w:kern w:val="12"/>
        </w:rPr>
        <w:t xml:space="preserve"> over the life of the Scheme</w:t>
      </w:r>
      <w:r w:rsidRPr="00D643FD">
        <w:rPr>
          <w:rFonts w:eastAsia="MS Mincho"/>
          <w:color w:val="000000"/>
          <w:kern w:val="12"/>
        </w:rPr>
        <w:t xml:space="preserve">.  </w:t>
      </w:r>
    </w:p>
    <w:p w:rsidR="00E94911" w:rsidRPr="006531E7" w:rsidRDefault="00E94911" w:rsidP="00E94911">
      <w:pPr>
        <w:spacing w:before="240" w:after="120"/>
        <w:rPr>
          <w:rFonts w:eastAsia="MS Mincho"/>
          <w:color w:val="000000"/>
          <w:kern w:val="12"/>
        </w:rPr>
      </w:pPr>
      <w:r w:rsidRPr="006531E7">
        <w:rPr>
          <w:rFonts w:eastAsia="MS Mincho"/>
          <w:color w:val="000000"/>
          <w:kern w:val="12"/>
        </w:rPr>
        <w:t xml:space="preserve">With an increasing demand for residential aged care accommodation and the increasing calls on the Scheme, the Department asked EY to </w:t>
      </w:r>
      <w:r w:rsidR="00957E23">
        <w:rPr>
          <w:rFonts w:eastAsia="MS Mincho"/>
          <w:color w:val="000000"/>
          <w:kern w:val="12"/>
        </w:rPr>
        <w:t>examine</w:t>
      </w:r>
      <w:r w:rsidR="00957E23" w:rsidRPr="006531E7">
        <w:rPr>
          <w:rFonts w:eastAsia="MS Mincho"/>
          <w:color w:val="000000"/>
          <w:kern w:val="12"/>
        </w:rPr>
        <w:t xml:space="preserve"> </w:t>
      </w:r>
      <w:r w:rsidRPr="006531E7">
        <w:rPr>
          <w:rFonts w:eastAsia="MS Mincho"/>
          <w:color w:val="000000"/>
          <w:kern w:val="12"/>
        </w:rPr>
        <w:t xml:space="preserve">the Prudential Standards that govern how </w:t>
      </w:r>
      <w:r w:rsidR="000A671E">
        <w:rPr>
          <w:rFonts w:eastAsia="MS Mincho"/>
          <w:color w:val="000000"/>
          <w:kern w:val="12"/>
        </w:rPr>
        <w:t>Accommodation Payments</w:t>
      </w:r>
      <w:r w:rsidRPr="006531E7">
        <w:rPr>
          <w:rFonts w:eastAsia="MS Mincho"/>
          <w:color w:val="000000"/>
          <w:kern w:val="12"/>
        </w:rPr>
        <w:t xml:space="preserve"> are used</w:t>
      </w:r>
      <w:r w:rsidR="00957E23">
        <w:rPr>
          <w:rFonts w:eastAsia="MS Mincho"/>
          <w:color w:val="000000"/>
          <w:kern w:val="12"/>
        </w:rPr>
        <w:t xml:space="preserve"> and protected</w:t>
      </w:r>
      <w:r w:rsidRPr="006531E7">
        <w:rPr>
          <w:rFonts w:eastAsia="MS Mincho"/>
          <w:color w:val="000000"/>
          <w:kern w:val="12"/>
        </w:rPr>
        <w:t xml:space="preserve"> by </w:t>
      </w:r>
      <w:r w:rsidR="00D643FD">
        <w:rPr>
          <w:rFonts w:eastAsia="MS Mincho"/>
          <w:color w:val="000000"/>
          <w:kern w:val="12"/>
        </w:rPr>
        <w:t xml:space="preserve">Approved Providers </w:t>
      </w:r>
      <w:r w:rsidRPr="006531E7">
        <w:rPr>
          <w:rFonts w:eastAsia="MS Mincho"/>
          <w:color w:val="000000"/>
          <w:kern w:val="12"/>
        </w:rPr>
        <w:t>to see if any improvements could be made.</w:t>
      </w:r>
    </w:p>
    <w:p w:rsidR="006A3EDA" w:rsidRPr="006531E7" w:rsidRDefault="00BF4C9B" w:rsidP="00812161">
      <w:pPr>
        <w:spacing w:before="240" w:after="120"/>
      </w:pPr>
      <w:r w:rsidRPr="006531E7">
        <w:rPr>
          <w:rFonts w:eastAsia="MS Mincho"/>
          <w:b/>
          <w:color w:val="000000"/>
          <w:kern w:val="12"/>
        </w:rPr>
        <w:t>W</w:t>
      </w:r>
      <w:r w:rsidR="00972A7E" w:rsidRPr="006531E7">
        <w:rPr>
          <w:rFonts w:eastAsia="MS Mincho"/>
          <w:b/>
          <w:color w:val="000000"/>
          <w:kern w:val="12"/>
        </w:rPr>
        <w:t>e recommend changes to the Prudential Standards and to the Department’s compliance functions</w:t>
      </w:r>
      <w:r w:rsidR="00972A7E" w:rsidRPr="006531E7">
        <w:rPr>
          <w:rFonts w:eastAsia="MS Mincho"/>
          <w:color w:val="000000"/>
          <w:kern w:val="12"/>
        </w:rPr>
        <w:t xml:space="preserve"> to support th</w:t>
      </w:r>
      <w:r w:rsidRPr="006531E7">
        <w:rPr>
          <w:rFonts w:eastAsia="MS Mincho"/>
          <w:color w:val="000000"/>
          <w:kern w:val="12"/>
        </w:rPr>
        <w:t xml:space="preserve">ose changes </w:t>
      </w:r>
      <w:r w:rsidR="00812161" w:rsidRPr="006531E7">
        <w:rPr>
          <w:rFonts w:eastAsia="MS Mincho"/>
          <w:color w:val="000000"/>
          <w:kern w:val="12"/>
        </w:rPr>
        <w:t>as</w:t>
      </w:r>
      <w:r w:rsidRPr="006531E7">
        <w:rPr>
          <w:rFonts w:eastAsia="MS Mincho"/>
          <w:color w:val="000000"/>
          <w:kern w:val="12"/>
        </w:rPr>
        <w:t xml:space="preserve"> follows</w:t>
      </w:r>
      <w:r w:rsidR="00812161" w:rsidRPr="006531E7">
        <w:rPr>
          <w:rFonts w:eastAsia="MS Mincho"/>
          <w:color w:val="000000"/>
          <w:kern w:val="12"/>
        </w:rPr>
        <w:t>:</w:t>
      </w:r>
      <w:r w:rsidR="00EA4E06" w:rsidRPr="00EA4E06">
        <w:rPr>
          <w:rFonts w:cstheme="minorBidi"/>
          <w:b/>
          <w:bCs/>
          <w:noProof/>
          <w:color w:val="FFFFFF" w:themeColor="background1"/>
          <w:kern w:val="24"/>
          <w:sz w:val="14"/>
          <w:szCs w:val="14"/>
        </w:rPr>
        <w:t xml:space="preserve"> </w:t>
      </w:r>
      <w:r w:rsidR="00EA4E06" w:rsidRPr="006531E7">
        <w:rPr>
          <w:rFonts w:cstheme="minorBidi"/>
          <w:b/>
          <w:bCs/>
          <w:noProof/>
          <w:color w:val="FFFFFF" w:themeColor="background1"/>
          <w:kern w:val="24"/>
          <w:sz w:val="14"/>
          <w:szCs w:val="14"/>
        </w:rPr>
        <mc:AlternateContent>
          <mc:Choice Requires="wpg">
            <w:drawing>
              <wp:inline distT="0" distB="0" distL="0" distR="0" wp14:anchorId="548DB44C" wp14:editId="5B4AA079">
                <wp:extent cx="6877049" cy="589010"/>
                <wp:effectExtent l="19050" t="0" r="38735" b="20955"/>
                <wp:docPr id="62" name="Group 62" descr="Recommendations have been grouped into the following four areas:&#10;1. What the Department needs to do&#10;2. What Approved Providers need to do&#10;3. What the consequences are for non-compliance&#10;4. What the Department needs to do to support Prudential Standard Changes" title="Groupings of the recommendations"/>
                <wp:cNvGraphicFramePr/>
                <a:graphic xmlns:a="http://schemas.openxmlformats.org/drawingml/2006/main">
                  <a:graphicData uri="http://schemas.microsoft.com/office/word/2010/wordprocessingGroup">
                    <wpg:wgp>
                      <wpg:cNvGrpSpPr/>
                      <wpg:grpSpPr>
                        <a:xfrm>
                          <a:off x="0" y="0"/>
                          <a:ext cx="6877049" cy="589010"/>
                          <a:chOff x="-130628" y="-4"/>
                          <a:chExt cx="5205862" cy="644529"/>
                        </a:xfrm>
                      </wpg:grpSpPr>
                      <wpg:grpSp>
                        <wpg:cNvPr id="63" name="Group 4"/>
                        <wpg:cNvGrpSpPr/>
                        <wpg:grpSpPr>
                          <a:xfrm>
                            <a:off x="-125783" y="95250"/>
                            <a:ext cx="5201017" cy="549275"/>
                            <a:chOff x="-324264" y="64946"/>
                            <a:chExt cx="7973725" cy="514744"/>
                          </a:xfrm>
                        </wpg:grpSpPr>
                        <wps:wsp>
                          <wps:cNvPr id="288" name="Chevron 288" descr="What the consequences are for non-compliance" title="3"/>
                          <wps:cNvSpPr>
                            <a:spLocks noChangeArrowheads="1"/>
                          </wps:cNvSpPr>
                          <wps:spPr bwMode="auto">
                            <a:xfrm>
                              <a:off x="3575377" y="66550"/>
                              <a:ext cx="2185515" cy="512763"/>
                            </a:xfrm>
                            <a:prstGeom prst="chevron">
                              <a:avLst>
                                <a:gd name="adj" fmla="val 50050"/>
                              </a:avLst>
                            </a:prstGeom>
                            <a:solidFill>
                              <a:srgbClr val="FFE600"/>
                            </a:solidFill>
                            <a:ln w="3175">
                              <a:solidFill>
                                <a:schemeClr val="bg1">
                                  <a:lumMod val="85000"/>
                                </a:schemeClr>
                              </a:solidFill>
                              <a:miter lim="800000"/>
                              <a:headEnd/>
                              <a:tailEnd/>
                            </a:ln>
                            <a:extLst/>
                          </wps:spPr>
                          <wps:txbx>
                            <w:txbxContent>
                              <w:p w:rsidR="00133936" w:rsidRPr="00D24882" w:rsidRDefault="00133936" w:rsidP="00EA4E06">
                                <w:pPr>
                                  <w:pStyle w:val="NormalWeb"/>
                                  <w:spacing w:before="0" w:beforeAutospacing="0" w:after="0" w:afterAutospacing="0"/>
                                  <w:jc w:val="center"/>
                                  <w:textAlignment w:val="baseline"/>
                                  <w:rPr>
                                    <w:b/>
                                    <w:color w:val="333333" w:themeColor="text2"/>
                                    <w:sz w:val="16"/>
                                    <w:szCs w:val="16"/>
                                  </w:rPr>
                                </w:pPr>
                                <w:r w:rsidRPr="00D24882">
                                  <w:rPr>
                                    <w:rFonts w:cs="Calibri"/>
                                    <w:b/>
                                    <w:bCs/>
                                    <w:color w:val="333333" w:themeColor="text2"/>
                                    <w:kern w:val="24"/>
                                    <w:sz w:val="16"/>
                                    <w:szCs w:val="16"/>
                                    <w:lang w:val="en-US"/>
                                  </w:rPr>
                                  <w:t>What the consequences are for non-compliance</w:t>
                                </w:r>
                              </w:p>
                            </w:txbxContent>
                          </wps:txbx>
                          <wps:bodyPr vert="horz" wrap="square" lIns="91440" tIns="0" rIns="91440" bIns="0" numCol="1" anchor="ctr" anchorCtr="0" compatLnSpc="1">
                            <a:prstTxWarp prst="textNoShape">
                              <a:avLst/>
                            </a:prstTxWarp>
                          </wps:bodyPr>
                        </wps:wsp>
                        <wps:wsp>
                          <wps:cNvPr id="289" name="Chevron 289" descr="What the Department needs to do&#10;" title="Number 1 "/>
                          <wps:cNvSpPr>
                            <a:spLocks noChangeArrowheads="1"/>
                          </wps:cNvSpPr>
                          <wps:spPr bwMode="auto">
                            <a:xfrm>
                              <a:off x="-324264" y="66550"/>
                              <a:ext cx="2164087" cy="512764"/>
                            </a:xfrm>
                            <a:prstGeom prst="chevron">
                              <a:avLst>
                                <a:gd name="adj" fmla="val 50050"/>
                              </a:avLst>
                            </a:prstGeom>
                            <a:solidFill>
                              <a:schemeClr val="bg1">
                                <a:lumMod val="85000"/>
                              </a:schemeClr>
                            </a:solidFill>
                            <a:ln w="3175">
                              <a:solidFill>
                                <a:schemeClr val="bg1">
                                  <a:lumMod val="85000"/>
                                </a:schemeClr>
                              </a:solidFill>
                            </a:ln>
                            <a:extLst/>
                          </wps:spPr>
                          <wps:txbx>
                            <w:txbxContent>
                              <w:p w:rsidR="00133936" w:rsidRDefault="00133936" w:rsidP="00EA4E06">
                                <w:pPr>
                                  <w:pStyle w:val="NormalWeb"/>
                                  <w:spacing w:before="0" w:beforeAutospacing="0" w:after="0" w:afterAutospacing="0"/>
                                  <w:jc w:val="center"/>
                                  <w:rPr>
                                    <w:b/>
                                    <w:color w:val="333333" w:themeColor="text2"/>
                                    <w:sz w:val="16"/>
                                    <w:szCs w:val="16"/>
                                  </w:rPr>
                                </w:pPr>
                                <w:r w:rsidRPr="00D24882">
                                  <w:rPr>
                                    <w:b/>
                                    <w:color w:val="333333" w:themeColor="text2"/>
                                    <w:sz w:val="16"/>
                                    <w:szCs w:val="16"/>
                                  </w:rPr>
                                  <w:t xml:space="preserve">What the Department </w:t>
                                </w:r>
                              </w:p>
                              <w:p w:rsidR="00133936" w:rsidRPr="00D24882" w:rsidRDefault="00133936" w:rsidP="00EA4E06">
                                <w:pPr>
                                  <w:pStyle w:val="NormalWeb"/>
                                  <w:spacing w:before="0" w:beforeAutospacing="0" w:after="0" w:afterAutospacing="0"/>
                                  <w:jc w:val="center"/>
                                  <w:rPr>
                                    <w:b/>
                                    <w:color w:val="333333" w:themeColor="text2"/>
                                    <w:sz w:val="16"/>
                                    <w:szCs w:val="16"/>
                                  </w:rPr>
                                </w:pPr>
                                <w:r w:rsidRPr="00D24882">
                                  <w:rPr>
                                    <w:b/>
                                    <w:color w:val="333333" w:themeColor="text2"/>
                                    <w:sz w:val="16"/>
                                    <w:szCs w:val="16"/>
                                  </w:rPr>
                                  <w:t xml:space="preserve">needs to </w:t>
                                </w:r>
                                <w:r>
                                  <w:rPr>
                                    <w:b/>
                                    <w:color w:val="333333" w:themeColor="text2"/>
                                    <w:sz w:val="16"/>
                                    <w:szCs w:val="16"/>
                                  </w:rPr>
                                  <w:t>do</w:t>
                                </w:r>
                              </w:p>
                            </w:txbxContent>
                          </wps:txbx>
                          <wps:bodyPr vert="horz" wrap="square" lIns="0" tIns="0" rIns="0" bIns="0" numCol="1" anchor="ctr" anchorCtr="0" compatLnSpc="1">
                            <a:prstTxWarp prst="textNoShape">
                              <a:avLst/>
                            </a:prstTxWarp>
                          </wps:bodyPr>
                        </wps:wsp>
                        <wps:wsp>
                          <wps:cNvPr id="290" name="Chevron 290" descr="What Approved Providers need to do " title="2"/>
                          <wps:cNvSpPr>
                            <a:spLocks noChangeArrowheads="1"/>
                          </wps:cNvSpPr>
                          <wps:spPr bwMode="auto">
                            <a:xfrm>
                              <a:off x="1607859" y="64946"/>
                              <a:ext cx="2223253" cy="512762"/>
                            </a:xfrm>
                            <a:prstGeom prst="chevron">
                              <a:avLst>
                                <a:gd name="adj" fmla="val 50037"/>
                              </a:avLst>
                            </a:prstGeom>
                            <a:solidFill>
                              <a:srgbClr val="FFE600"/>
                            </a:solidFill>
                            <a:ln w="3175">
                              <a:solidFill>
                                <a:schemeClr val="bg1">
                                  <a:lumMod val="85000"/>
                                </a:schemeClr>
                              </a:solidFill>
                              <a:miter lim="800000"/>
                              <a:headEnd/>
                              <a:tailEnd/>
                            </a:ln>
                            <a:extLst/>
                          </wps:spPr>
                          <wps:txbx>
                            <w:txbxContent>
                              <w:p w:rsidR="00133936" w:rsidRPr="00D24882" w:rsidRDefault="00133936" w:rsidP="00EA4E06">
                                <w:pPr>
                                  <w:pStyle w:val="NormalWeb"/>
                                  <w:spacing w:before="0" w:beforeAutospacing="0" w:after="0" w:afterAutospacing="0"/>
                                  <w:contextualSpacing/>
                                  <w:jc w:val="center"/>
                                  <w:textAlignment w:val="baseline"/>
                                  <w:rPr>
                                    <w:b/>
                                    <w:color w:val="333333" w:themeColor="text2"/>
                                    <w:sz w:val="16"/>
                                    <w:szCs w:val="16"/>
                                  </w:rPr>
                                </w:pPr>
                                <w:r w:rsidRPr="00D24882">
                                  <w:rPr>
                                    <w:rFonts w:cs="Calibri"/>
                                    <w:b/>
                                    <w:bCs/>
                                    <w:color w:val="333333" w:themeColor="text2"/>
                                    <w:kern w:val="24"/>
                                    <w:sz w:val="16"/>
                                    <w:szCs w:val="16"/>
                                  </w:rPr>
                                  <w:t xml:space="preserve">What Approved Providers need to do </w:t>
                                </w:r>
                              </w:p>
                            </w:txbxContent>
                          </wps:txbx>
                          <wps:bodyPr vert="horz" wrap="square" lIns="91440" tIns="0" rIns="91440" bIns="0" numCol="1" anchor="ctr" anchorCtr="0" compatLnSpc="1">
                            <a:prstTxWarp prst="textNoShape">
                              <a:avLst/>
                            </a:prstTxWarp>
                          </wps:bodyPr>
                        </wps:wsp>
                        <wps:wsp>
                          <wps:cNvPr id="292" name="Chevron 292" descr="What the Department needs to do to support Prudential Standard Changes" title="4"/>
                          <wps:cNvSpPr>
                            <a:spLocks noChangeArrowheads="1"/>
                          </wps:cNvSpPr>
                          <wps:spPr bwMode="auto">
                            <a:xfrm>
                              <a:off x="5497506" y="64946"/>
                              <a:ext cx="2151955" cy="514744"/>
                            </a:xfrm>
                            <a:prstGeom prst="chevron">
                              <a:avLst>
                                <a:gd name="adj" fmla="val 50037"/>
                              </a:avLst>
                            </a:prstGeom>
                            <a:solidFill>
                              <a:schemeClr val="bg1">
                                <a:lumMod val="85000"/>
                              </a:schemeClr>
                            </a:solidFill>
                            <a:ln w="3175">
                              <a:solidFill>
                                <a:schemeClr val="bg1">
                                  <a:lumMod val="85000"/>
                                </a:schemeClr>
                              </a:solidFill>
                              <a:miter lim="800000"/>
                              <a:headEnd/>
                              <a:tailEnd/>
                            </a:ln>
                            <a:extLst/>
                          </wps:spPr>
                          <wps:txbx>
                            <w:txbxContent>
                              <w:p w:rsidR="00133936" w:rsidRPr="009B49EA" w:rsidRDefault="00133936" w:rsidP="00EA4E06">
                                <w:pPr>
                                  <w:pStyle w:val="NormalWeb"/>
                                  <w:spacing w:before="0" w:beforeAutospacing="0" w:after="0" w:afterAutospacing="0"/>
                                  <w:jc w:val="center"/>
                                  <w:textAlignment w:val="baseline"/>
                                  <w:rPr>
                                    <w:b/>
                                    <w:sz w:val="16"/>
                                    <w:szCs w:val="16"/>
                                  </w:rPr>
                                </w:pPr>
                                <w:r w:rsidRPr="009B49EA">
                                  <w:rPr>
                                    <w:rFonts w:cs="Calibri"/>
                                    <w:b/>
                                    <w:bCs/>
                                    <w:kern w:val="24"/>
                                    <w:sz w:val="16"/>
                                    <w:szCs w:val="16"/>
                                  </w:rPr>
                                  <w:t xml:space="preserve">What the Department needs to do to support Prudential </w:t>
                                </w:r>
                                <w:r>
                                  <w:rPr>
                                    <w:rFonts w:cs="Calibri"/>
                                    <w:b/>
                                    <w:bCs/>
                                    <w:kern w:val="24"/>
                                    <w:sz w:val="16"/>
                                    <w:szCs w:val="16"/>
                                  </w:rPr>
                                  <w:t>Standard</w:t>
                                </w:r>
                                <w:r w:rsidRPr="009B49EA">
                                  <w:rPr>
                                    <w:rFonts w:cs="Calibri"/>
                                    <w:b/>
                                    <w:bCs/>
                                    <w:kern w:val="24"/>
                                    <w:sz w:val="16"/>
                                    <w:szCs w:val="16"/>
                                  </w:rPr>
                                  <w:t xml:space="preserve"> Changes</w:t>
                                </w:r>
                              </w:p>
                            </w:txbxContent>
                          </wps:txbx>
                          <wps:bodyPr vert="horz" wrap="square" lIns="36000" tIns="0" rIns="36000" bIns="0" numCol="1" anchor="ctr" anchorCtr="0" compatLnSpc="1">
                            <a:prstTxWarp prst="textNoShape">
                              <a:avLst/>
                            </a:prstTxWarp>
                          </wps:bodyPr>
                        </wps:wsp>
                      </wpg:grpSp>
                      <pic:pic xmlns:pic="http://schemas.openxmlformats.org/drawingml/2006/picture">
                        <pic:nvPicPr>
                          <pic:cNvPr id="293" name="Picture 293" title="1"/>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130628" y="-4"/>
                            <a:ext cx="198750" cy="236360"/>
                          </a:xfrm>
                          <a:prstGeom prst="rect">
                            <a:avLst/>
                          </a:prstGeom>
                          <a:noFill/>
                        </pic:spPr>
                      </pic:pic>
                      <pic:pic xmlns:pic="http://schemas.openxmlformats.org/drawingml/2006/picture">
                        <pic:nvPicPr>
                          <pic:cNvPr id="294" name="Picture 294" title="2"/>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1113855" y="-4"/>
                            <a:ext cx="198355" cy="236360"/>
                          </a:xfrm>
                          <a:prstGeom prst="rect">
                            <a:avLst/>
                          </a:prstGeom>
                          <a:noFill/>
                        </pic:spPr>
                      </pic:pic>
                      <pic:pic xmlns:pic="http://schemas.openxmlformats.org/drawingml/2006/picture">
                        <pic:nvPicPr>
                          <pic:cNvPr id="295" name="Picture 295" title="3"/>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2416630" y="-4"/>
                            <a:ext cx="198355" cy="236360"/>
                          </a:xfrm>
                          <a:prstGeom prst="rect">
                            <a:avLst/>
                          </a:prstGeom>
                          <a:noFill/>
                        </pic:spPr>
                      </pic:pic>
                      <pic:pic xmlns:pic="http://schemas.openxmlformats.org/drawingml/2006/picture">
                        <pic:nvPicPr>
                          <pic:cNvPr id="297" name="Picture 297" title="4"/>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3648073" y="-4"/>
                            <a:ext cx="198355" cy="236360"/>
                          </a:xfrm>
                          <a:prstGeom prst="rect">
                            <a:avLst/>
                          </a:prstGeom>
                          <a:noFill/>
                        </pic:spPr>
                      </pic:pic>
                    </wpg:wgp>
                  </a:graphicData>
                </a:graphic>
              </wp:inline>
            </w:drawing>
          </mc:Choice>
          <mc:Fallback>
            <w:pict>
              <v:group w14:anchorId="548DB44C" id="Group 62" o:spid="_x0000_s1027" alt="Title: Groupings of the recommendations - Description: Recommendations have been grouped into the following four areas:&#10;1. What the Department needs to do&#10;2. What Approved Providers need to do&#10;3. What the consequences are for non-compliance&#10;4. What the Department needs to do to support Prudential Standard Changes" style="width:541.5pt;height:46.4pt;mso-position-horizontal-relative:char;mso-position-vertical-relative:line" coordorigin="-1306" coordsize="52058,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">
                <v:group id="_x0000_s1028" style="position:absolute;left:-1257;top:952;width:52009;height:5493" coordorigin="-3242,649" coordsize="79737,5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88" o:spid="_x0000_s1029" type="#_x0000_t55" alt="What the consequences are for non-compliance" style="position:absolute;left:35753;top:665;width:21855;height:5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InsMA&#10;AADcAAAADwAAAGRycy9kb3ducmV2LnhtbERPy2rCQBTdF/yH4Qrd1YkKJcSMUpVKFxbig3R7yVyT&#10;tJk7aWaapH/fWRRcHs473YymET11rrasYD6LQBAXVtdcKrheXp9iEM4ja2wsk4JfcrBZTx5STLQd&#10;+ET92ZcihLBLUEHlfZtI6YqKDLqZbYkDd7OdQR9gV0rd4RDCTSMXUfQsDdYcGipsaVdR8XX+MQqO&#10;Ojp+mPyW77PtIZaf79nyGzOlHqfjywqEp9Hfxf/uN61gEYe14Uw4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VInsMAAADcAAAADwAAAAAAAAAAAAAAAACYAgAAZHJzL2Rv&#10;d25yZXYueG1sUEsFBgAAAAAEAAQA9QAAAIgDAAAAAA==&#10;" adj="19064" fillcolor="#ffe600" strokecolor="#d8d8d8 [2732]" strokeweight=".25pt">
                    <v:textbox inset=",0,,0">
                      <w:txbxContent>
                        <w:p w:rsidR="00133936" w:rsidRPr="00D24882" w:rsidRDefault="00133936" w:rsidP="00EA4E06">
                          <w:pPr>
                            <w:pStyle w:val="NormalWeb"/>
                            <w:spacing w:before="0" w:beforeAutospacing="0" w:after="0" w:afterAutospacing="0"/>
                            <w:jc w:val="center"/>
                            <w:textAlignment w:val="baseline"/>
                            <w:rPr>
                              <w:b/>
                              <w:color w:val="333333" w:themeColor="text2"/>
                              <w:sz w:val="16"/>
                              <w:szCs w:val="16"/>
                            </w:rPr>
                          </w:pPr>
                          <w:r w:rsidRPr="00D24882">
                            <w:rPr>
                              <w:rFonts w:cs="Calibri"/>
                              <w:b/>
                              <w:bCs/>
                              <w:color w:val="333333" w:themeColor="text2"/>
                              <w:kern w:val="24"/>
                              <w:sz w:val="16"/>
                              <w:szCs w:val="16"/>
                              <w:lang w:val="en-US"/>
                            </w:rPr>
                            <w:t>What the consequences are for non-compliance</w:t>
                          </w:r>
                        </w:p>
                      </w:txbxContent>
                    </v:textbox>
                  </v:shape>
                  <v:shape id="Chevron 289" o:spid="_x0000_s1030" type="#_x0000_t55" alt="What the Department needs to do&#10;" style="position:absolute;left:-3242;top:665;width:21640;height:5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tG8MMA&#10;AADcAAAADwAAAGRycy9kb3ducmV2LnhtbESPQYvCMBSE7wv+h/AEb2taFdGuUUQpLHjRKnt+27xt&#10;i81LbaJ2/70RBI/DzHzDLFadqcWNWldZVhAPIxDEudUVFwpOx/RzBsJ5ZI21ZVLwTw5Wy97HAhNt&#10;73ygW+YLESDsElRQet8kUrq8JINuaBvi4P3Z1qAPsi2kbvEe4KaWoyiaSoMVh4USG9qUlJ+zq1Fw&#10;2P2OL2nK2XUyx/3PehtPdBQrNeh36y8Qnjr/Dr/a31rBaDaH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tG8MMAAADcAAAADwAAAAAAAAAAAAAAAACYAgAAZHJzL2Rv&#10;d25yZXYueG1sUEsFBgAAAAAEAAQA9QAAAIgDAAAAAA==&#10;" adj="19038" fillcolor="#d8d8d8 [2732]" strokecolor="#d8d8d8 [2732]" strokeweight=".25pt">
                    <v:textbox inset="0,0,0,0">
                      <w:txbxContent>
                        <w:p w:rsidR="00133936" w:rsidRDefault="00133936" w:rsidP="00EA4E06">
                          <w:pPr>
                            <w:pStyle w:val="NormalWeb"/>
                            <w:spacing w:before="0" w:beforeAutospacing="0" w:after="0" w:afterAutospacing="0"/>
                            <w:jc w:val="center"/>
                            <w:rPr>
                              <w:b/>
                              <w:color w:val="333333" w:themeColor="text2"/>
                              <w:sz w:val="16"/>
                              <w:szCs w:val="16"/>
                            </w:rPr>
                          </w:pPr>
                          <w:r w:rsidRPr="00D24882">
                            <w:rPr>
                              <w:b/>
                              <w:color w:val="333333" w:themeColor="text2"/>
                              <w:sz w:val="16"/>
                              <w:szCs w:val="16"/>
                            </w:rPr>
                            <w:t xml:space="preserve">What the Department </w:t>
                          </w:r>
                        </w:p>
                        <w:p w:rsidR="00133936" w:rsidRPr="00D24882" w:rsidRDefault="00133936" w:rsidP="00EA4E06">
                          <w:pPr>
                            <w:pStyle w:val="NormalWeb"/>
                            <w:spacing w:before="0" w:beforeAutospacing="0" w:after="0" w:afterAutospacing="0"/>
                            <w:jc w:val="center"/>
                            <w:rPr>
                              <w:b/>
                              <w:color w:val="333333" w:themeColor="text2"/>
                              <w:sz w:val="16"/>
                              <w:szCs w:val="16"/>
                            </w:rPr>
                          </w:pPr>
                          <w:r w:rsidRPr="00D24882">
                            <w:rPr>
                              <w:b/>
                              <w:color w:val="333333" w:themeColor="text2"/>
                              <w:sz w:val="16"/>
                              <w:szCs w:val="16"/>
                            </w:rPr>
                            <w:t xml:space="preserve">needs to </w:t>
                          </w:r>
                          <w:r>
                            <w:rPr>
                              <w:b/>
                              <w:color w:val="333333" w:themeColor="text2"/>
                              <w:sz w:val="16"/>
                              <w:szCs w:val="16"/>
                            </w:rPr>
                            <w:t>do</w:t>
                          </w:r>
                        </w:p>
                      </w:txbxContent>
                    </v:textbox>
                  </v:shape>
                  <v:shape id="Chevron 290" o:spid="_x0000_s1031" type="#_x0000_t55" alt="What Approved Providers need to do " style="position:absolute;left:16078;top:649;width:22233;height:5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jecsIA&#10;AADcAAAADwAAAGRycy9kb3ducmV2LnhtbERPTYvCMBC9C/6HMMLeNK2wol2jiCDoYRGrsuttaGbb&#10;0mZSmli7/94cBI+P971c96YWHbWutKwgnkQgiDOrS84VXM678RyE88gaa8uk4J8crFfDwRITbR98&#10;oi71uQgh7BJUUHjfJFK6rCCDbmIb4sD92dagD7DNpW7xEcJNLadRNJMGSw4NBTa0LSir0rtRsKl+&#10;Lzd7O3x3n9ejS69V/BMfd0p9jPrNFwhPvX+LX+69VjBdhPnhTD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N5ywgAAANwAAAAPAAAAAAAAAAAAAAAAAJgCAABkcnMvZG93&#10;bnJldi54bWxQSwUGAAAAAAQABAD1AAAAhwMAAAAA&#10;" adj="19107" fillcolor="#ffe600" strokecolor="#d8d8d8 [2732]" strokeweight=".25pt">
                    <v:textbox inset=",0,,0">
                      <w:txbxContent>
                        <w:p w:rsidR="00133936" w:rsidRPr="00D24882" w:rsidRDefault="00133936" w:rsidP="00EA4E06">
                          <w:pPr>
                            <w:pStyle w:val="NormalWeb"/>
                            <w:spacing w:before="0" w:beforeAutospacing="0" w:after="0" w:afterAutospacing="0"/>
                            <w:contextualSpacing/>
                            <w:jc w:val="center"/>
                            <w:textAlignment w:val="baseline"/>
                            <w:rPr>
                              <w:b/>
                              <w:color w:val="333333" w:themeColor="text2"/>
                              <w:sz w:val="16"/>
                              <w:szCs w:val="16"/>
                            </w:rPr>
                          </w:pPr>
                          <w:r w:rsidRPr="00D24882">
                            <w:rPr>
                              <w:rFonts w:cs="Calibri"/>
                              <w:b/>
                              <w:bCs/>
                              <w:color w:val="333333" w:themeColor="text2"/>
                              <w:kern w:val="24"/>
                              <w:sz w:val="16"/>
                              <w:szCs w:val="16"/>
                            </w:rPr>
                            <w:t xml:space="preserve">What Approved Providers need to do </w:t>
                          </w:r>
                        </w:p>
                      </w:txbxContent>
                    </v:textbox>
                  </v:shape>
                  <v:shape id="Chevron 292" o:spid="_x0000_s1032" type="#_x0000_t55" alt="What the Department needs to do to support Prudential Standard Changes" style="position:absolute;left:54975;top:649;width:21519;height:5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30WcQA&#10;AADcAAAADwAAAGRycy9kb3ducmV2LnhtbESPT2vCQBTE74LfYXmF3nRjDqLRVYposZeCaXvo7ZF9&#10;+YPZt2F3a5Jv3xUEj8PM/IbZ7gfTihs531hWsJgnIIgLqxuuFHx/nWYrED4ga2wtk4KRPOx308kW&#10;M217vtAtD5WIEPYZKqhD6DIpfVGTQT+3HXH0SusMhihdJbXDPsJNK9MkWUqDDceFGjs61FRc8z+j&#10;AD9PLow/DZa0+DjKsj/8vo+5Uq8vw9sGRKAhPMOP9lkrSNcp3M/EI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t9FnEAAAA3AAAAA8AAAAAAAAAAAAAAAAAmAIAAGRycy9k&#10;b3ducmV2LnhtbFBLBQYAAAAABAAEAPUAAACJAwAAAAA=&#10;" adj="19015" fillcolor="#d8d8d8 [2732]" strokecolor="#d8d8d8 [2732]" strokeweight=".25pt">
                    <v:textbox inset="1mm,0,1mm,0">
                      <w:txbxContent>
                        <w:p w:rsidR="00133936" w:rsidRPr="009B49EA" w:rsidRDefault="00133936" w:rsidP="00EA4E06">
                          <w:pPr>
                            <w:pStyle w:val="NormalWeb"/>
                            <w:spacing w:before="0" w:beforeAutospacing="0" w:after="0" w:afterAutospacing="0"/>
                            <w:jc w:val="center"/>
                            <w:textAlignment w:val="baseline"/>
                            <w:rPr>
                              <w:b/>
                              <w:sz w:val="16"/>
                              <w:szCs w:val="16"/>
                            </w:rPr>
                          </w:pPr>
                          <w:r w:rsidRPr="009B49EA">
                            <w:rPr>
                              <w:rFonts w:cs="Calibri"/>
                              <w:b/>
                              <w:bCs/>
                              <w:kern w:val="24"/>
                              <w:sz w:val="16"/>
                              <w:szCs w:val="16"/>
                            </w:rPr>
                            <w:t xml:space="preserve">What the Department needs to do to support Prudential </w:t>
                          </w:r>
                          <w:r>
                            <w:rPr>
                              <w:rFonts w:cs="Calibri"/>
                              <w:b/>
                              <w:bCs/>
                              <w:kern w:val="24"/>
                              <w:sz w:val="16"/>
                              <w:szCs w:val="16"/>
                            </w:rPr>
                            <w:t>Standard</w:t>
                          </w:r>
                          <w:r w:rsidRPr="009B49EA">
                            <w:rPr>
                              <w:rFonts w:cs="Calibri"/>
                              <w:b/>
                              <w:bCs/>
                              <w:kern w:val="24"/>
                              <w:sz w:val="16"/>
                              <w:szCs w:val="16"/>
                            </w:rPr>
                            <w:t xml:space="preserve"> Changes</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 o:spid="_x0000_s1033" type="#_x0000_t75" style="position:absolute;left:-1306;width:1987;height:2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URjbCAAAA3AAAAA8AAABkcnMvZG93bnJldi54bWxEj0GLwjAUhO8L/ofwBG9rqsKyW40iSsGL&#10;iGb1/GiebbF5KU2s9d+bBWGPw8x8wyxWva1FR62vHCuYjBMQxLkzFRcKfnX2+Q3CB2SDtWNS8CQP&#10;q+XgY4GpcQ8+UncKhYgQ9ikqKENoUil9XpJFP3YNcfSurrUYomwLaVp8RLit5TRJvqTFiuNCiQ1t&#10;Sspvp7tVcCd9yLJNMqPsrPeHS6f1RG6VGg379RxEoD78h9/tnVEw/ZnB35l4BOTy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lEY2wgAAANwAAAAPAAAAAAAAAAAAAAAAAJ8C&#10;AABkcnMvZG93bnJldi54bWxQSwUGAAAAAAQABAD3AAAAjgMAAAAA&#10;">
                  <v:imagedata r:id="rId37" o:title=""/>
                  <v:path arrowok="t"/>
                </v:shape>
                <v:shape id="Picture 294" o:spid="_x0000_s1034" type="#_x0000_t75" style="position:absolute;left:11138;width:1984;height:2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K5BbFAAAA3AAAAA8AAABkcnMvZG93bnJldi54bWxEj09rAjEUxO8Fv0N4Qm818Q9Ft0YRqUV6&#10;q0rp8XXz3F1287Ikqbv66ZtCweMwM79hluveNuJCPlSONYxHCgRx7kzFhYbTcfc0BxEissHGMWm4&#10;UoD1avCwxMy4jj/ocoiFSBAOGWooY2wzKUNeksUwci1x8s7OW4xJ+kIaj12C20ZOlHqWFitOCyW2&#10;tC0prw8/VoOadu37OHy+3hZ4ro/m7bv+Ul7rx2G/eQERqY/38H97bzRMFjP4O5OO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yuQWxQAAANwAAAAPAAAAAAAAAAAAAAAA&#10;AJ8CAABkcnMvZG93bnJldi54bWxQSwUGAAAAAAQABAD3AAAAkQMAAAAA&#10;">
                  <v:imagedata r:id="rId38" o:title=""/>
                  <v:path arrowok="t"/>
                </v:shape>
                <v:shape id="Picture 295" o:spid="_x0000_s1035" type="#_x0000_t75" style="position:absolute;left:24166;width:1983;height:2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WM87FAAAA3AAAAA8AAABkcnMvZG93bnJldi54bWxEj09rAjEUxO+C3yE8wZtma+miW6PYFqGH&#10;XvyDenxuXjdbNy/LJur67RtB8DjMzG+Y6by1lbhQ40vHCl6GCQji3OmSCwXbzXIwBuEDssbKMSm4&#10;kYf5rNuZYqbdlVd0WYdCRAj7DBWYEOpMSp8bsuiHriaO3q9rLIYom0LqBq8Rbis5SpJUWiw5Lhis&#10;6dNQflqfrYJN+bM/pqvDK5936df4z3P6YVipfq9dvIMI1IZn+NH+1gpGkze4n4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1jPOxQAAANwAAAAPAAAAAAAAAAAAAAAA&#10;AJ8CAABkcnMvZG93bnJldi54bWxQSwUGAAAAAAQABAD3AAAAkQMAAAAA&#10;">
                  <v:imagedata r:id="rId39" o:title=""/>
                  <v:path arrowok="t"/>
                </v:shape>
                <v:shape id="Picture 297" o:spid="_x0000_s1036" type="#_x0000_t75" style="position:absolute;left:36480;width:1984;height:2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rizvFAAAA3AAAAA8AAABkcnMvZG93bnJldi54bWxEj0FrwkAUhO+C/2F5Qm+60UNrU1cRQSwF&#10;waqHHl+zz2ww+zZm1yT117sFweMw880ws0VnS9FQ7QvHCsajBARx5nTBuYLjYT2cgvABWWPpmBT8&#10;kYfFvN+bYapdy9/U7EMuYgn7FBWYEKpUSp8ZsuhHriKO3snVFkOUdS51jW0st6WcJMmrtFhwXDBY&#10;0cpQdt5frYLJ9rIJu83X1v8eTj/JsWl3N7NU6mXQLT9ABOrCM/ygP3Xk3t/g/0w8AnJ+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64s7xQAAANwAAAAPAAAAAAAAAAAAAAAA&#10;AJ8CAABkcnMvZG93bnJldi54bWxQSwUGAAAAAAQABAD3AAAAkQMAAAAA&#10;">
                  <v:imagedata r:id="rId40" o:title=""/>
                  <v:path arrowok="t"/>
                </v:shape>
                <w10:anchorlock/>
              </v:group>
            </w:pict>
          </mc:Fallback>
        </mc:AlternateContent>
      </w:r>
    </w:p>
    <w:tbl>
      <w:tblPr>
        <w:tblStyle w:val="TableGrid"/>
        <w:tblW w:w="10939"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of recommended changes to the Prudential Stanrds and the Department's compliance functions"/>
      </w:tblPr>
      <w:tblGrid>
        <w:gridCol w:w="2689"/>
        <w:gridCol w:w="2693"/>
        <w:gridCol w:w="2693"/>
        <w:gridCol w:w="2864"/>
      </w:tblGrid>
      <w:tr w:rsidR="00D4078A" w:rsidRPr="006531E7" w:rsidTr="00D4078A">
        <w:trPr>
          <w:trHeight w:val="20"/>
          <w:tblHeader/>
        </w:trPr>
        <w:tc>
          <w:tcPr>
            <w:tcW w:w="2689" w:type="dxa"/>
            <w:tcBorders>
              <w:top w:val="nil"/>
              <w:left w:val="nil"/>
              <w:bottom w:val="single" w:sz="2" w:space="0" w:color="BFBFBF" w:themeColor="background1" w:themeShade="BF"/>
              <w:right w:val="nil"/>
            </w:tcBorders>
            <w:shd w:val="clear" w:color="auto" w:fill="FFFFFF" w:themeFill="text1"/>
          </w:tcPr>
          <w:p w:rsidR="00D4078A" w:rsidRPr="00D4078A" w:rsidRDefault="00D4078A" w:rsidP="00D4078A">
            <w:pPr>
              <w:pStyle w:val="NormalWeb"/>
              <w:spacing w:before="0" w:beforeAutospacing="0" w:after="0" w:afterAutospacing="0"/>
              <w:jc w:val="center"/>
              <w:rPr>
                <w:b/>
                <w:color w:val="FFFFFF" w:themeColor="background1"/>
                <w:sz w:val="4"/>
                <w:szCs w:val="4"/>
              </w:rPr>
            </w:pPr>
            <w:r w:rsidRPr="00D4078A">
              <w:rPr>
                <w:b/>
                <w:color w:val="FFFFFF" w:themeColor="background1"/>
                <w:sz w:val="4"/>
                <w:szCs w:val="4"/>
              </w:rPr>
              <w:t xml:space="preserve">What the Department </w:t>
            </w:r>
          </w:p>
          <w:p w:rsidR="00D4078A" w:rsidRPr="00D4078A" w:rsidRDefault="00D4078A" w:rsidP="00D4078A">
            <w:pPr>
              <w:pStyle w:val="NormalWeb"/>
              <w:spacing w:before="0" w:beforeAutospacing="0" w:after="0" w:afterAutospacing="0"/>
              <w:jc w:val="center"/>
              <w:rPr>
                <w:b/>
                <w:color w:val="FFFFFF" w:themeColor="background1"/>
                <w:sz w:val="4"/>
                <w:szCs w:val="4"/>
              </w:rPr>
            </w:pPr>
            <w:r w:rsidRPr="00D4078A">
              <w:rPr>
                <w:b/>
                <w:color w:val="FFFFFF" w:themeColor="background1"/>
                <w:sz w:val="4"/>
                <w:szCs w:val="4"/>
              </w:rPr>
              <w:t>needs to do</w:t>
            </w:r>
          </w:p>
        </w:tc>
        <w:tc>
          <w:tcPr>
            <w:tcW w:w="2693" w:type="dxa"/>
            <w:tcBorders>
              <w:top w:val="nil"/>
              <w:left w:val="nil"/>
              <w:bottom w:val="single" w:sz="2" w:space="0" w:color="BFBFBF" w:themeColor="background1" w:themeShade="BF"/>
              <w:right w:val="nil"/>
            </w:tcBorders>
            <w:shd w:val="clear" w:color="auto" w:fill="FFFFFF" w:themeFill="text1"/>
          </w:tcPr>
          <w:p w:rsidR="00D4078A" w:rsidRPr="00D4078A" w:rsidRDefault="00D4078A" w:rsidP="00D4078A">
            <w:pPr>
              <w:pStyle w:val="NormalWeb"/>
              <w:spacing w:before="0" w:beforeAutospacing="0" w:after="0" w:afterAutospacing="0"/>
              <w:contextualSpacing/>
              <w:jc w:val="center"/>
              <w:textAlignment w:val="baseline"/>
              <w:rPr>
                <w:b/>
                <w:color w:val="FFFFFF" w:themeColor="background1"/>
                <w:sz w:val="4"/>
                <w:szCs w:val="4"/>
              </w:rPr>
            </w:pPr>
            <w:r w:rsidRPr="00D4078A">
              <w:rPr>
                <w:rFonts w:cs="Calibri"/>
                <w:b/>
                <w:bCs/>
                <w:color w:val="FFFFFF" w:themeColor="background1"/>
                <w:kern w:val="24"/>
                <w:sz w:val="4"/>
                <w:szCs w:val="4"/>
              </w:rPr>
              <w:t xml:space="preserve">What Approved Providers need to do </w:t>
            </w:r>
          </w:p>
        </w:tc>
        <w:tc>
          <w:tcPr>
            <w:tcW w:w="2693" w:type="dxa"/>
            <w:tcBorders>
              <w:top w:val="nil"/>
              <w:left w:val="nil"/>
              <w:bottom w:val="single" w:sz="2" w:space="0" w:color="BFBFBF" w:themeColor="background1" w:themeShade="BF"/>
              <w:right w:val="nil"/>
            </w:tcBorders>
            <w:shd w:val="clear" w:color="auto" w:fill="FFFFFF" w:themeFill="text1"/>
          </w:tcPr>
          <w:p w:rsidR="00D4078A" w:rsidRPr="00D4078A" w:rsidRDefault="00D4078A" w:rsidP="00D4078A">
            <w:pPr>
              <w:pStyle w:val="NormalWeb"/>
              <w:spacing w:before="0" w:beforeAutospacing="0" w:after="0" w:afterAutospacing="0"/>
              <w:jc w:val="center"/>
              <w:textAlignment w:val="baseline"/>
              <w:rPr>
                <w:b/>
                <w:color w:val="FFFFFF" w:themeColor="background1"/>
                <w:sz w:val="4"/>
                <w:szCs w:val="4"/>
              </w:rPr>
            </w:pPr>
            <w:r w:rsidRPr="00D4078A">
              <w:rPr>
                <w:rFonts w:cs="Calibri"/>
                <w:b/>
                <w:bCs/>
                <w:color w:val="FFFFFF" w:themeColor="background1"/>
                <w:kern w:val="24"/>
                <w:sz w:val="4"/>
                <w:szCs w:val="4"/>
                <w:lang w:val="en-US"/>
              </w:rPr>
              <w:t>What the consequences are for non-compliance</w:t>
            </w:r>
          </w:p>
        </w:tc>
        <w:tc>
          <w:tcPr>
            <w:tcW w:w="2864" w:type="dxa"/>
            <w:tcBorders>
              <w:top w:val="nil"/>
              <w:left w:val="nil"/>
              <w:bottom w:val="single" w:sz="2" w:space="0" w:color="BFBFBF" w:themeColor="background1" w:themeShade="BF"/>
              <w:right w:val="nil"/>
            </w:tcBorders>
            <w:shd w:val="clear" w:color="auto" w:fill="FFFFFF" w:themeFill="text1"/>
          </w:tcPr>
          <w:p w:rsidR="00D4078A" w:rsidRPr="00D4078A" w:rsidRDefault="00D4078A" w:rsidP="00D4078A">
            <w:pPr>
              <w:pStyle w:val="NormalWeb"/>
              <w:spacing w:before="0" w:beforeAutospacing="0" w:after="0" w:afterAutospacing="0"/>
              <w:jc w:val="center"/>
              <w:textAlignment w:val="baseline"/>
              <w:rPr>
                <w:b/>
                <w:color w:val="FFFFFF" w:themeColor="background1"/>
                <w:sz w:val="4"/>
                <w:szCs w:val="4"/>
              </w:rPr>
            </w:pPr>
            <w:r w:rsidRPr="00D4078A">
              <w:rPr>
                <w:rFonts w:cs="Calibri"/>
                <w:b/>
                <w:bCs/>
                <w:color w:val="FFFFFF" w:themeColor="background1"/>
                <w:kern w:val="24"/>
                <w:sz w:val="4"/>
                <w:szCs w:val="4"/>
              </w:rPr>
              <w:t>What the Department needs to do to support Prudential Standard Changes</w:t>
            </w:r>
          </w:p>
        </w:tc>
      </w:tr>
      <w:tr w:rsidR="00530E6D" w:rsidRPr="006531E7" w:rsidTr="00D4078A">
        <w:trPr>
          <w:trHeight w:val="4833"/>
        </w:trPr>
        <w:tc>
          <w:tcPr>
            <w:tcW w:w="2689" w:type="dxa"/>
            <w:tcBorders>
              <w:top w:val="single" w:sz="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text1"/>
          </w:tcPr>
          <w:p w:rsidR="00530E6D" w:rsidRPr="006531E7" w:rsidRDefault="00812161" w:rsidP="00E608FC">
            <w:pPr>
              <w:pStyle w:val="EYBodyText"/>
              <w:numPr>
                <w:ilvl w:val="0"/>
                <w:numId w:val="42"/>
              </w:numPr>
              <w:spacing w:before="120" w:after="120"/>
              <w:ind w:left="317" w:hanging="283"/>
              <w:rPr>
                <w:sz w:val="16"/>
                <w:szCs w:val="15"/>
              </w:rPr>
            </w:pPr>
            <w:r w:rsidRPr="006531E7">
              <w:rPr>
                <w:sz w:val="16"/>
                <w:szCs w:val="15"/>
              </w:rPr>
              <w:t xml:space="preserve">Introduce transparent reporting on </w:t>
            </w:r>
            <w:r w:rsidR="00530E6D" w:rsidRPr="006531E7">
              <w:rPr>
                <w:sz w:val="16"/>
                <w:szCs w:val="15"/>
              </w:rPr>
              <w:t xml:space="preserve">Approved Provider </w:t>
            </w:r>
            <w:r w:rsidRPr="006531E7">
              <w:rPr>
                <w:sz w:val="16"/>
                <w:szCs w:val="15"/>
              </w:rPr>
              <w:t>corporate structures and inter-party transactions</w:t>
            </w:r>
          </w:p>
          <w:p w:rsidR="00530E6D" w:rsidRPr="006531E7" w:rsidRDefault="00530E6D" w:rsidP="00E608FC">
            <w:pPr>
              <w:pStyle w:val="EYBodyText"/>
              <w:numPr>
                <w:ilvl w:val="0"/>
                <w:numId w:val="42"/>
              </w:numPr>
              <w:spacing w:before="120" w:after="120"/>
              <w:ind w:left="317" w:hanging="283"/>
              <w:rPr>
                <w:sz w:val="16"/>
                <w:szCs w:val="15"/>
              </w:rPr>
            </w:pPr>
            <w:r w:rsidRPr="006531E7">
              <w:rPr>
                <w:sz w:val="16"/>
                <w:szCs w:val="15"/>
              </w:rPr>
              <w:t>Redefine the Liquidity Standard</w:t>
            </w:r>
          </w:p>
          <w:p w:rsidR="00530E6D" w:rsidRPr="006531E7" w:rsidRDefault="00530E6D" w:rsidP="00E608FC">
            <w:pPr>
              <w:pStyle w:val="EYBodyText"/>
              <w:numPr>
                <w:ilvl w:val="0"/>
                <w:numId w:val="42"/>
              </w:numPr>
              <w:spacing w:before="120" w:after="120"/>
              <w:ind w:left="317" w:hanging="283"/>
              <w:rPr>
                <w:sz w:val="16"/>
                <w:szCs w:val="15"/>
              </w:rPr>
            </w:pPr>
            <w:r w:rsidRPr="006531E7">
              <w:rPr>
                <w:sz w:val="16"/>
                <w:szCs w:val="15"/>
              </w:rPr>
              <w:t xml:space="preserve">Introduce </w:t>
            </w:r>
            <w:r w:rsidR="004A1EFD" w:rsidRPr="006531E7">
              <w:rPr>
                <w:sz w:val="16"/>
                <w:szCs w:val="15"/>
              </w:rPr>
              <w:t>a c</w:t>
            </w:r>
            <w:r w:rsidRPr="006531E7">
              <w:rPr>
                <w:sz w:val="16"/>
                <w:szCs w:val="15"/>
              </w:rPr>
              <w:t>apital adequacy requirement</w:t>
            </w:r>
          </w:p>
          <w:p w:rsidR="00530E6D" w:rsidRPr="006531E7" w:rsidRDefault="004A1EFD" w:rsidP="00E608FC">
            <w:pPr>
              <w:pStyle w:val="EYBodyText"/>
              <w:numPr>
                <w:ilvl w:val="0"/>
                <w:numId w:val="42"/>
              </w:numPr>
              <w:spacing w:before="120" w:after="120"/>
              <w:ind w:left="317" w:hanging="283"/>
              <w:rPr>
                <w:sz w:val="16"/>
                <w:szCs w:val="15"/>
              </w:rPr>
            </w:pPr>
            <w:r w:rsidRPr="006531E7">
              <w:rPr>
                <w:sz w:val="16"/>
                <w:szCs w:val="15"/>
              </w:rPr>
              <w:t xml:space="preserve">Improve the </w:t>
            </w:r>
            <w:r w:rsidR="00530E6D" w:rsidRPr="006531E7">
              <w:rPr>
                <w:sz w:val="16"/>
                <w:szCs w:val="15"/>
              </w:rPr>
              <w:t>Disclosure Standard</w:t>
            </w:r>
            <w:r w:rsidRPr="006531E7">
              <w:rPr>
                <w:sz w:val="16"/>
                <w:szCs w:val="15"/>
              </w:rPr>
              <w:t xml:space="preserve"> to provide better transparency of Approved Providers’ businesses and how they are using </w:t>
            </w:r>
            <w:r w:rsidR="000A671E">
              <w:rPr>
                <w:sz w:val="16"/>
                <w:szCs w:val="15"/>
              </w:rPr>
              <w:t>Accommodation Payments</w:t>
            </w:r>
          </w:p>
          <w:p w:rsidR="00530E6D" w:rsidRPr="006531E7" w:rsidRDefault="004A1EFD" w:rsidP="00E608FC">
            <w:pPr>
              <w:pStyle w:val="EYBodyText"/>
              <w:numPr>
                <w:ilvl w:val="0"/>
                <w:numId w:val="42"/>
              </w:numPr>
              <w:spacing w:before="120" w:after="120"/>
              <w:ind w:left="317" w:hanging="283"/>
              <w:rPr>
                <w:sz w:val="16"/>
                <w:szCs w:val="15"/>
              </w:rPr>
            </w:pPr>
            <w:r w:rsidRPr="006531E7">
              <w:rPr>
                <w:sz w:val="16"/>
                <w:szCs w:val="15"/>
              </w:rPr>
              <w:t xml:space="preserve">Retain requirement for an </w:t>
            </w:r>
            <w:r w:rsidR="00530E6D" w:rsidRPr="006531E7">
              <w:rPr>
                <w:sz w:val="16"/>
                <w:szCs w:val="15"/>
              </w:rPr>
              <w:t>Independent Auditor to sign-off the APCS</w:t>
            </w:r>
          </w:p>
        </w:tc>
        <w:tc>
          <w:tcPr>
            <w:tcW w:w="2693" w:type="dxa"/>
            <w:tcBorders>
              <w:top w:val="single" w:sz="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text1"/>
          </w:tcPr>
          <w:p w:rsidR="00530E6D" w:rsidRPr="006531E7" w:rsidRDefault="00530E6D" w:rsidP="00E608FC">
            <w:pPr>
              <w:pStyle w:val="EYBodyText"/>
              <w:numPr>
                <w:ilvl w:val="0"/>
                <w:numId w:val="42"/>
              </w:numPr>
              <w:spacing w:before="120" w:after="120"/>
              <w:ind w:left="317" w:hanging="283"/>
              <w:rPr>
                <w:sz w:val="16"/>
                <w:szCs w:val="15"/>
              </w:rPr>
            </w:pPr>
            <w:r w:rsidRPr="006531E7">
              <w:rPr>
                <w:sz w:val="16"/>
                <w:szCs w:val="15"/>
              </w:rPr>
              <w:t>Enhance Governance Standard – Part 1</w:t>
            </w:r>
            <w:r w:rsidR="004A1EFD" w:rsidRPr="006531E7">
              <w:rPr>
                <w:sz w:val="16"/>
                <w:szCs w:val="15"/>
              </w:rPr>
              <w:t xml:space="preserve"> – Introduce better</w:t>
            </w:r>
            <w:r w:rsidRPr="006531E7">
              <w:rPr>
                <w:sz w:val="16"/>
                <w:szCs w:val="15"/>
              </w:rPr>
              <w:t xml:space="preserve"> Corporate Governance</w:t>
            </w:r>
          </w:p>
          <w:p w:rsidR="00530E6D" w:rsidRPr="006531E7" w:rsidRDefault="00530E6D" w:rsidP="00E608FC">
            <w:pPr>
              <w:pStyle w:val="EYBodyText"/>
              <w:numPr>
                <w:ilvl w:val="0"/>
                <w:numId w:val="42"/>
              </w:numPr>
              <w:spacing w:before="120" w:after="120"/>
              <w:ind w:left="317" w:hanging="283"/>
              <w:rPr>
                <w:sz w:val="16"/>
                <w:szCs w:val="15"/>
              </w:rPr>
            </w:pPr>
            <w:r w:rsidRPr="006531E7">
              <w:rPr>
                <w:sz w:val="16"/>
                <w:szCs w:val="15"/>
              </w:rPr>
              <w:t>Enhance Governance Standard – Part 2</w:t>
            </w:r>
            <w:r w:rsidR="004A1EFD" w:rsidRPr="006531E7">
              <w:rPr>
                <w:sz w:val="16"/>
                <w:szCs w:val="15"/>
              </w:rPr>
              <w:t>-  Introduce a Financial</w:t>
            </w:r>
            <w:r w:rsidRPr="006531E7">
              <w:rPr>
                <w:sz w:val="16"/>
                <w:szCs w:val="15"/>
              </w:rPr>
              <w:t xml:space="preserve"> Risk Management Framework</w:t>
            </w:r>
          </w:p>
          <w:p w:rsidR="00530E6D" w:rsidRPr="00B4039C" w:rsidRDefault="00B4039C" w:rsidP="00E608FC">
            <w:pPr>
              <w:pStyle w:val="EYBodyText"/>
              <w:numPr>
                <w:ilvl w:val="0"/>
                <w:numId w:val="42"/>
              </w:numPr>
              <w:spacing w:before="120" w:after="120"/>
              <w:ind w:left="317" w:hanging="283"/>
              <w:rPr>
                <w:sz w:val="16"/>
                <w:szCs w:val="16"/>
              </w:rPr>
            </w:pPr>
            <w:r w:rsidRPr="00D643FD">
              <w:rPr>
                <w:sz w:val="16"/>
                <w:szCs w:val="16"/>
              </w:rPr>
              <w:t xml:space="preserve">Enhance the disclosure to recipients of care and their families on how </w:t>
            </w:r>
            <w:r w:rsidR="000A671E">
              <w:rPr>
                <w:sz w:val="16"/>
                <w:szCs w:val="16"/>
              </w:rPr>
              <w:t>Accommodation Payment</w:t>
            </w:r>
            <w:r w:rsidR="000A671E" w:rsidRPr="00D643FD">
              <w:rPr>
                <w:sz w:val="16"/>
                <w:szCs w:val="16"/>
              </w:rPr>
              <w:t xml:space="preserve"> </w:t>
            </w:r>
            <w:r w:rsidRPr="00D643FD">
              <w:rPr>
                <w:sz w:val="16"/>
                <w:szCs w:val="16"/>
              </w:rPr>
              <w:t>funds will be treated, including for the Permitted Uses and on a winding-up</w:t>
            </w:r>
            <w:r w:rsidR="00D643FD">
              <w:rPr>
                <w:sz w:val="16"/>
                <w:szCs w:val="16"/>
              </w:rPr>
              <w:t xml:space="preserve"> of an Approved Provider</w:t>
            </w:r>
          </w:p>
          <w:p w:rsidR="00E9517D" w:rsidRPr="006531E7" w:rsidRDefault="00E9517D" w:rsidP="00E608FC">
            <w:pPr>
              <w:pStyle w:val="EYBodyText"/>
              <w:numPr>
                <w:ilvl w:val="0"/>
                <w:numId w:val="42"/>
              </w:numPr>
              <w:spacing w:before="120" w:after="120"/>
              <w:ind w:left="317" w:hanging="283"/>
              <w:rPr>
                <w:sz w:val="16"/>
                <w:szCs w:val="15"/>
              </w:rPr>
            </w:pPr>
            <w:r w:rsidRPr="006531E7">
              <w:rPr>
                <w:sz w:val="16"/>
                <w:szCs w:val="15"/>
              </w:rPr>
              <w:t>Limit or phase out discretionary trusts</w:t>
            </w:r>
          </w:p>
        </w:tc>
        <w:tc>
          <w:tcPr>
            <w:tcW w:w="2693" w:type="dxa"/>
            <w:tcBorders>
              <w:top w:val="single" w:sz="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text1"/>
          </w:tcPr>
          <w:p w:rsidR="00530E6D" w:rsidRPr="006531E7" w:rsidRDefault="00D71EE0" w:rsidP="00E608FC">
            <w:pPr>
              <w:pStyle w:val="ListParagraph"/>
              <w:numPr>
                <w:ilvl w:val="0"/>
                <w:numId w:val="42"/>
              </w:numPr>
              <w:spacing w:before="120"/>
              <w:ind w:hanging="326"/>
              <w:rPr>
                <w:rFonts w:eastAsiaTheme="minorEastAsia"/>
                <w:kern w:val="12"/>
                <w:sz w:val="16"/>
                <w:szCs w:val="15"/>
              </w:rPr>
            </w:pPr>
            <w:r w:rsidRPr="006531E7">
              <w:rPr>
                <w:rFonts w:eastAsiaTheme="minorEastAsia"/>
                <w:kern w:val="12"/>
                <w:sz w:val="16"/>
                <w:szCs w:val="15"/>
              </w:rPr>
              <w:t xml:space="preserve">Where Approved Providers do not comply with the </w:t>
            </w:r>
            <w:r w:rsidR="004A1EFD" w:rsidRPr="006531E7">
              <w:rPr>
                <w:rFonts w:eastAsiaTheme="minorEastAsia"/>
                <w:kern w:val="12"/>
                <w:sz w:val="16"/>
                <w:szCs w:val="15"/>
              </w:rPr>
              <w:t>Liquidity and Capital Adequacy requirements</w:t>
            </w:r>
            <w:r w:rsidRPr="006531E7">
              <w:rPr>
                <w:rFonts w:eastAsiaTheme="minorEastAsia"/>
                <w:kern w:val="12"/>
                <w:sz w:val="16"/>
                <w:szCs w:val="15"/>
              </w:rPr>
              <w:t xml:space="preserve"> either:</w:t>
            </w:r>
            <w:r w:rsidR="004A1EFD" w:rsidRPr="006531E7">
              <w:rPr>
                <w:rFonts w:eastAsiaTheme="minorEastAsia"/>
                <w:kern w:val="12"/>
                <w:sz w:val="16"/>
                <w:szCs w:val="15"/>
              </w:rPr>
              <w:t xml:space="preserve"> </w:t>
            </w:r>
          </w:p>
          <w:p w:rsidR="00D71EE0" w:rsidRPr="006531E7" w:rsidRDefault="00D71EE0" w:rsidP="00E608FC">
            <w:pPr>
              <w:pStyle w:val="ListParagraph"/>
              <w:numPr>
                <w:ilvl w:val="0"/>
                <w:numId w:val="49"/>
              </w:numPr>
              <w:spacing w:before="120"/>
              <w:ind w:left="459" w:hanging="142"/>
              <w:rPr>
                <w:rFonts w:eastAsiaTheme="minorEastAsia"/>
                <w:kern w:val="12"/>
                <w:sz w:val="16"/>
                <w:szCs w:val="15"/>
              </w:rPr>
            </w:pPr>
            <w:r w:rsidRPr="006531E7">
              <w:rPr>
                <w:rFonts w:eastAsiaTheme="minorEastAsia"/>
                <w:kern w:val="12"/>
                <w:sz w:val="16"/>
                <w:szCs w:val="15"/>
              </w:rPr>
              <w:t xml:space="preserve">Restrict their ability to </w:t>
            </w:r>
            <w:r w:rsidR="00B627CD">
              <w:rPr>
                <w:rFonts w:eastAsiaTheme="minorEastAsia"/>
                <w:kern w:val="12"/>
                <w:sz w:val="16"/>
                <w:szCs w:val="15"/>
              </w:rPr>
              <w:t xml:space="preserve">charge </w:t>
            </w:r>
            <w:r w:rsidRPr="006531E7">
              <w:rPr>
                <w:rFonts w:eastAsiaTheme="minorEastAsia"/>
                <w:kern w:val="12"/>
                <w:sz w:val="16"/>
                <w:szCs w:val="15"/>
              </w:rPr>
              <w:t xml:space="preserve">new </w:t>
            </w:r>
            <w:r w:rsidR="000A671E">
              <w:rPr>
                <w:rFonts w:eastAsiaTheme="minorEastAsia"/>
                <w:kern w:val="12"/>
                <w:sz w:val="16"/>
                <w:szCs w:val="15"/>
              </w:rPr>
              <w:t>Accommodation Payment</w:t>
            </w:r>
            <w:r w:rsidRPr="006531E7">
              <w:rPr>
                <w:rFonts w:eastAsiaTheme="minorEastAsia"/>
                <w:kern w:val="12"/>
                <w:sz w:val="16"/>
                <w:szCs w:val="15"/>
              </w:rPr>
              <w:t xml:space="preserve">s; or </w:t>
            </w:r>
          </w:p>
          <w:p w:rsidR="00D71EE0" w:rsidRPr="006531E7" w:rsidRDefault="00D71EE0" w:rsidP="00E608FC">
            <w:pPr>
              <w:pStyle w:val="ListParagraph"/>
              <w:numPr>
                <w:ilvl w:val="0"/>
                <w:numId w:val="49"/>
              </w:numPr>
              <w:spacing w:before="120"/>
              <w:ind w:left="459" w:hanging="142"/>
              <w:rPr>
                <w:rFonts w:eastAsiaTheme="minorEastAsia"/>
                <w:kern w:val="12"/>
                <w:sz w:val="16"/>
                <w:szCs w:val="15"/>
              </w:rPr>
            </w:pPr>
            <w:r w:rsidRPr="006531E7">
              <w:rPr>
                <w:rFonts w:eastAsiaTheme="minorEastAsia"/>
                <w:kern w:val="12"/>
                <w:sz w:val="16"/>
                <w:szCs w:val="15"/>
              </w:rPr>
              <w:t>Require them to provide additional security in place</w:t>
            </w:r>
            <w:r w:rsidR="00E9517D" w:rsidRPr="006531E7">
              <w:rPr>
                <w:rFonts w:eastAsiaTheme="minorEastAsia"/>
                <w:kern w:val="12"/>
                <w:sz w:val="16"/>
                <w:szCs w:val="15"/>
              </w:rPr>
              <w:t xml:space="preserve"> </w:t>
            </w:r>
            <w:r w:rsidRPr="006531E7">
              <w:rPr>
                <w:rFonts w:eastAsiaTheme="minorEastAsia"/>
                <w:kern w:val="12"/>
                <w:sz w:val="16"/>
                <w:szCs w:val="15"/>
              </w:rPr>
              <w:t>until they comply with those thresholds.</w:t>
            </w:r>
          </w:p>
        </w:tc>
        <w:tc>
          <w:tcPr>
            <w:tcW w:w="2864" w:type="dxa"/>
            <w:tcBorders>
              <w:top w:val="single" w:sz="2"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FFFFFF" w:themeFill="text1"/>
          </w:tcPr>
          <w:p w:rsidR="00530E6D" w:rsidRPr="006531E7" w:rsidRDefault="004A1EFD" w:rsidP="00E608FC">
            <w:pPr>
              <w:pStyle w:val="EYBodyText"/>
              <w:numPr>
                <w:ilvl w:val="0"/>
                <w:numId w:val="42"/>
              </w:numPr>
              <w:spacing w:before="120" w:after="120"/>
              <w:ind w:left="317" w:hanging="283"/>
              <w:rPr>
                <w:sz w:val="16"/>
                <w:szCs w:val="15"/>
              </w:rPr>
            </w:pPr>
            <w:r w:rsidRPr="006531E7">
              <w:rPr>
                <w:sz w:val="16"/>
                <w:szCs w:val="15"/>
              </w:rPr>
              <w:t>Introduce a Communication and Engagement Strategy for improving c</w:t>
            </w:r>
            <w:r w:rsidR="00530E6D" w:rsidRPr="006531E7">
              <w:rPr>
                <w:sz w:val="16"/>
                <w:szCs w:val="15"/>
              </w:rPr>
              <w:t>ompliance</w:t>
            </w:r>
            <w:r w:rsidRPr="006531E7">
              <w:rPr>
                <w:sz w:val="16"/>
                <w:szCs w:val="15"/>
              </w:rPr>
              <w:t>, providing</w:t>
            </w:r>
            <w:r w:rsidR="00530E6D" w:rsidRPr="006531E7">
              <w:rPr>
                <w:sz w:val="16"/>
                <w:szCs w:val="15"/>
              </w:rPr>
              <w:t xml:space="preserve"> education and training</w:t>
            </w:r>
            <w:r w:rsidRPr="006531E7">
              <w:rPr>
                <w:sz w:val="16"/>
                <w:szCs w:val="15"/>
              </w:rPr>
              <w:t xml:space="preserve"> to Approved Providers</w:t>
            </w:r>
          </w:p>
          <w:p w:rsidR="00530E6D" w:rsidRPr="006531E7" w:rsidRDefault="004A1EFD" w:rsidP="00E608FC">
            <w:pPr>
              <w:pStyle w:val="EYBodyText"/>
              <w:numPr>
                <w:ilvl w:val="0"/>
                <w:numId w:val="42"/>
              </w:numPr>
              <w:spacing w:before="120" w:after="120"/>
              <w:ind w:left="317" w:hanging="283"/>
              <w:rPr>
                <w:sz w:val="16"/>
                <w:szCs w:val="15"/>
              </w:rPr>
            </w:pPr>
            <w:r w:rsidRPr="006531E7">
              <w:rPr>
                <w:sz w:val="16"/>
                <w:szCs w:val="15"/>
              </w:rPr>
              <w:t>Introduce an o</w:t>
            </w:r>
            <w:r w:rsidR="00530E6D" w:rsidRPr="006531E7">
              <w:rPr>
                <w:sz w:val="16"/>
                <w:szCs w:val="15"/>
              </w:rPr>
              <w:t>verarching systematic risk management framework</w:t>
            </w:r>
            <w:r w:rsidRPr="006531E7">
              <w:rPr>
                <w:sz w:val="16"/>
                <w:szCs w:val="15"/>
              </w:rPr>
              <w:t xml:space="preserve"> for Approved Providers’ compliance with the Prudential Standards</w:t>
            </w:r>
          </w:p>
          <w:p w:rsidR="00530E6D" w:rsidRPr="006531E7" w:rsidRDefault="004A1EFD" w:rsidP="00E608FC">
            <w:pPr>
              <w:pStyle w:val="EYBodyText"/>
              <w:numPr>
                <w:ilvl w:val="0"/>
                <w:numId w:val="42"/>
              </w:numPr>
              <w:spacing w:before="120" w:after="120"/>
              <w:ind w:left="317" w:hanging="283"/>
              <w:rPr>
                <w:sz w:val="16"/>
                <w:szCs w:val="15"/>
              </w:rPr>
            </w:pPr>
            <w:r w:rsidRPr="006531E7">
              <w:rPr>
                <w:sz w:val="16"/>
                <w:szCs w:val="15"/>
              </w:rPr>
              <w:t>Introduce a n</w:t>
            </w:r>
            <w:r w:rsidR="00530E6D" w:rsidRPr="006531E7">
              <w:rPr>
                <w:sz w:val="16"/>
                <w:szCs w:val="15"/>
              </w:rPr>
              <w:t>ew operating model</w:t>
            </w:r>
            <w:r w:rsidRPr="006531E7">
              <w:rPr>
                <w:sz w:val="16"/>
                <w:szCs w:val="15"/>
              </w:rPr>
              <w:t xml:space="preserve"> for the PRCS to administer the Prudential Standards</w:t>
            </w:r>
          </w:p>
          <w:p w:rsidR="00530E6D" w:rsidRPr="006531E7" w:rsidRDefault="00530E6D" w:rsidP="00E608FC">
            <w:pPr>
              <w:pStyle w:val="EYBodyText"/>
              <w:numPr>
                <w:ilvl w:val="0"/>
                <w:numId w:val="42"/>
              </w:numPr>
              <w:spacing w:before="120" w:after="120"/>
              <w:ind w:left="317" w:hanging="283"/>
              <w:rPr>
                <w:sz w:val="16"/>
                <w:szCs w:val="15"/>
              </w:rPr>
            </w:pPr>
            <w:r w:rsidRPr="006531E7">
              <w:rPr>
                <w:sz w:val="16"/>
                <w:szCs w:val="15"/>
              </w:rPr>
              <w:t xml:space="preserve">Strengthen tools, resources and capability </w:t>
            </w:r>
            <w:r w:rsidR="00BF4C9B" w:rsidRPr="006531E7">
              <w:rPr>
                <w:sz w:val="16"/>
                <w:szCs w:val="15"/>
              </w:rPr>
              <w:t xml:space="preserve">in PRCS to enable it </w:t>
            </w:r>
            <w:r w:rsidRPr="006531E7">
              <w:rPr>
                <w:sz w:val="16"/>
                <w:szCs w:val="15"/>
              </w:rPr>
              <w:t xml:space="preserve">to </w:t>
            </w:r>
            <w:r w:rsidR="00BF4C9B" w:rsidRPr="006531E7">
              <w:rPr>
                <w:sz w:val="16"/>
                <w:szCs w:val="15"/>
              </w:rPr>
              <w:t xml:space="preserve">improve its </w:t>
            </w:r>
            <w:r w:rsidRPr="006531E7">
              <w:rPr>
                <w:sz w:val="16"/>
                <w:szCs w:val="15"/>
              </w:rPr>
              <w:t>compliance function</w:t>
            </w:r>
          </w:p>
          <w:p w:rsidR="00530E6D" w:rsidRPr="006531E7" w:rsidRDefault="00530E6D" w:rsidP="00E608FC">
            <w:pPr>
              <w:pStyle w:val="EYBodyText"/>
              <w:numPr>
                <w:ilvl w:val="0"/>
                <w:numId w:val="42"/>
              </w:numPr>
              <w:spacing w:before="120" w:after="120"/>
              <w:ind w:left="317" w:hanging="283"/>
              <w:rPr>
                <w:sz w:val="16"/>
                <w:szCs w:val="15"/>
              </w:rPr>
            </w:pPr>
            <w:r w:rsidRPr="006531E7">
              <w:rPr>
                <w:sz w:val="16"/>
                <w:szCs w:val="15"/>
              </w:rPr>
              <w:t>Enhance</w:t>
            </w:r>
            <w:r w:rsidR="00BF4C9B" w:rsidRPr="006531E7">
              <w:rPr>
                <w:sz w:val="16"/>
                <w:szCs w:val="15"/>
              </w:rPr>
              <w:t xml:space="preserve"> the </w:t>
            </w:r>
            <w:r w:rsidRPr="006531E7">
              <w:rPr>
                <w:sz w:val="16"/>
                <w:szCs w:val="15"/>
              </w:rPr>
              <w:t>end-to-end processes and collaboration</w:t>
            </w:r>
            <w:r w:rsidR="00BF4C9B" w:rsidRPr="006531E7">
              <w:rPr>
                <w:sz w:val="16"/>
                <w:szCs w:val="15"/>
              </w:rPr>
              <w:t xml:space="preserve"> within the Department with respect to the compliance of Approved Providers </w:t>
            </w:r>
          </w:p>
        </w:tc>
      </w:tr>
    </w:tbl>
    <w:p w:rsidR="00851600" w:rsidRPr="006531E7" w:rsidRDefault="00851600">
      <w:pPr>
        <w:rPr>
          <w:rFonts w:cstheme="minorBidi"/>
          <w:b/>
          <w:bCs/>
          <w:kern w:val="24"/>
          <w:sz w:val="20"/>
          <w:lang w:val="en-US"/>
        </w:rPr>
      </w:pPr>
    </w:p>
    <w:p w:rsidR="000367A8" w:rsidRDefault="000367A8">
      <w:pPr>
        <w:rPr>
          <w:rFonts w:eastAsiaTheme="majorEastAsia" w:cstheme="majorBidi"/>
          <w:b/>
          <w:sz w:val="32"/>
          <w:szCs w:val="50"/>
          <w:lang w:eastAsia="en-US"/>
        </w:rPr>
      </w:pPr>
      <w:r>
        <w:br w:type="page"/>
      </w:r>
    </w:p>
    <w:p w:rsidR="00BF4C9B" w:rsidRPr="000367A8" w:rsidRDefault="00BF4C9B" w:rsidP="00BF4C9B">
      <w:pPr>
        <w:pStyle w:val="Heading1"/>
      </w:pPr>
      <w:bookmarkStart w:id="18" w:name="_Toc483563391"/>
      <w:r w:rsidRPr="000367A8">
        <w:lastRenderedPageBreak/>
        <w:t>Our Review and Findings</w:t>
      </w:r>
      <w:bookmarkEnd w:id="18"/>
    </w:p>
    <w:p w:rsidR="0013632E" w:rsidRPr="006531E7" w:rsidRDefault="00BF4C9B" w:rsidP="00D47B08">
      <w:pPr>
        <w:pStyle w:val="Heading2"/>
        <w:rPr>
          <w:lang w:val="en-US"/>
        </w:rPr>
      </w:pPr>
      <w:r w:rsidRPr="006531E7">
        <w:rPr>
          <w:lang w:val="en-US"/>
        </w:rPr>
        <w:t>S</w:t>
      </w:r>
      <w:r w:rsidR="00404E6E" w:rsidRPr="006531E7">
        <w:rPr>
          <w:lang w:val="en-US"/>
        </w:rPr>
        <w:t xml:space="preserve">tructure of </w:t>
      </w:r>
      <w:r w:rsidRPr="006531E7">
        <w:rPr>
          <w:lang w:val="en-US"/>
        </w:rPr>
        <w:t xml:space="preserve">the </w:t>
      </w:r>
      <w:r w:rsidR="00404E6E" w:rsidRPr="006531E7">
        <w:rPr>
          <w:lang w:val="en-US"/>
        </w:rPr>
        <w:t xml:space="preserve">Review </w:t>
      </w:r>
    </w:p>
    <w:p w:rsidR="00BF4C9B" w:rsidRPr="006531E7" w:rsidRDefault="00BF4C9B" w:rsidP="00E6739F">
      <w:pPr>
        <w:spacing w:after="120"/>
        <w:rPr>
          <w:szCs w:val="18"/>
          <w:lang w:val="en-US" w:eastAsia="en-US"/>
        </w:rPr>
      </w:pPr>
      <w:r w:rsidRPr="006531E7">
        <w:rPr>
          <w:szCs w:val="18"/>
          <w:lang w:val="en-US" w:eastAsia="en-US"/>
        </w:rPr>
        <w:t xml:space="preserve">Our review was split into </w:t>
      </w:r>
      <w:r w:rsidR="0013632E" w:rsidRPr="006531E7">
        <w:rPr>
          <w:szCs w:val="18"/>
          <w:lang w:val="en-US" w:eastAsia="en-US"/>
        </w:rPr>
        <w:t>five phases includ</w:t>
      </w:r>
      <w:r w:rsidRPr="006531E7">
        <w:rPr>
          <w:szCs w:val="18"/>
          <w:lang w:val="en-US" w:eastAsia="en-US"/>
        </w:rPr>
        <w:t>ing</w:t>
      </w:r>
      <w:r w:rsidR="0013632E" w:rsidRPr="006531E7">
        <w:rPr>
          <w:b/>
          <w:szCs w:val="18"/>
          <w:lang w:val="en-US" w:eastAsia="en-US"/>
        </w:rPr>
        <w:t xml:space="preserve">: </w:t>
      </w:r>
      <w:r w:rsidR="0013632E" w:rsidRPr="006531E7">
        <w:rPr>
          <w:i/>
          <w:szCs w:val="18"/>
          <w:lang w:val="en-US" w:eastAsia="en-US"/>
        </w:rPr>
        <w:t>Mobilisation, Desktop Review, Options Prioritisation, Consultation</w:t>
      </w:r>
      <w:r w:rsidR="0013632E" w:rsidRPr="006531E7">
        <w:rPr>
          <w:szCs w:val="18"/>
          <w:lang w:val="en-US" w:eastAsia="en-US"/>
        </w:rPr>
        <w:t xml:space="preserve"> and </w:t>
      </w:r>
      <w:r w:rsidR="0013632E" w:rsidRPr="006531E7">
        <w:rPr>
          <w:i/>
          <w:szCs w:val="18"/>
          <w:lang w:val="en-US" w:eastAsia="en-US"/>
        </w:rPr>
        <w:t>Final Report.</w:t>
      </w:r>
    </w:p>
    <w:p w:rsidR="00404E6E" w:rsidRPr="009764D4" w:rsidRDefault="00404E6E" w:rsidP="00E6739F">
      <w:pPr>
        <w:spacing w:after="120"/>
        <w:rPr>
          <w:szCs w:val="18"/>
          <w:lang w:val="en-US" w:eastAsia="en-US"/>
        </w:rPr>
      </w:pPr>
      <w:r w:rsidRPr="006531E7">
        <w:rPr>
          <w:szCs w:val="18"/>
          <w:lang w:val="en-US" w:eastAsia="en-US"/>
        </w:rPr>
        <w:t xml:space="preserve">We started our work on </w:t>
      </w:r>
      <w:r w:rsidR="00A24103" w:rsidRPr="006531E7">
        <w:rPr>
          <w:szCs w:val="18"/>
          <w:lang w:val="en-US" w:eastAsia="en-US"/>
        </w:rPr>
        <w:t>8</w:t>
      </w:r>
      <w:r w:rsidRPr="006531E7">
        <w:rPr>
          <w:szCs w:val="18"/>
          <w:lang w:val="en-US" w:eastAsia="en-US"/>
        </w:rPr>
        <w:t xml:space="preserve"> December 2016 and </w:t>
      </w:r>
      <w:r w:rsidRPr="00D643FD">
        <w:rPr>
          <w:szCs w:val="18"/>
          <w:lang w:val="en-US" w:eastAsia="en-US"/>
        </w:rPr>
        <w:t xml:space="preserve">our final </w:t>
      </w:r>
      <w:r w:rsidR="00B816E0" w:rsidRPr="00D643FD">
        <w:rPr>
          <w:szCs w:val="18"/>
          <w:lang w:val="en-US" w:eastAsia="en-US"/>
        </w:rPr>
        <w:t xml:space="preserve">draft </w:t>
      </w:r>
      <w:r w:rsidRPr="00D643FD">
        <w:rPr>
          <w:szCs w:val="18"/>
          <w:lang w:val="en-US" w:eastAsia="en-US"/>
        </w:rPr>
        <w:t xml:space="preserve">report </w:t>
      </w:r>
      <w:r w:rsidR="00891516" w:rsidRPr="00D643FD">
        <w:rPr>
          <w:szCs w:val="18"/>
          <w:lang w:val="en-US" w:eastAsia="en-US"/>
        </w:rPr>
        <w:t>was</w:t>
      </w:r>
      <w:r w:rsidRPr="00D643FD">
        <w:rPr>
          <w:szCs w:val="18"/>
          <w:lang w:val="en-US" w:eastAsia="en-US"/>
        </w:rPr>
        <w:t xml:space="preserve"> presented to the Department on</w:t>
      </w:r>
      <w:r w:rsidR="00B81E25">
        <w:rPr>
          <w:szCs w:val="18"/>
          <w:lang w:val="en-US" w:eastAsia="en-US"/>
        </w:rPr>
        <w:t xml:space="preserve"> 6 April</w:t>
      </w:r>
      <w:r w:rsidRPr="00D643FD">
        <w:rPr>
          <w:szCs w:val="18"/>
          <w:lang w:val="en-US" w:eastAsia="en-US"/>
        </w:rPr>
        <w:t>2017</w:t>
      </w:r>
      <w:r w:rsidRPr="009764D4">
        <w:rPr>
          <w:szCs w:val="18"/>
          <w:lang w:val="en-US" w:eastAsia="en-US"/>
        </w:rPr>
        <w:t xml:space="preserve">. </w:t>
      </w:r>
      <w:r w:rsidR="00B816E0" w:rsidRPr="009764D4">
        <w:rPr>
          <w:szCs w:val="18"/>
          <w:lang w:val="en-US" w:eastAsia="en-US"/>
        </w:rPr>
        <w:t xml:space="preserve"> This final report is dated on the cover page and reflects the feedback from the Department following the presentation of our findings on 6 April 2017.</w:t>
      </w:r>
    </w:p>
    <w:p w:rsidR="00404E6E" w:rsidRPr="006531E7" w:rsidRDefault="00404E6E" w:rsidP="00C435D6">
      <w:pPr>
        <w:rPr>
          <w:szCs w:val="18"/>
          <w:lang w:val="en-US" w:eastAsia="en-US"/>
        </w:rPr>
      </w:pPr>
      <w:r w:rsidRPr="006531E7">
        <w:rPr>
          <w:szCs w:val="18"/>
          <w:lang w:val="en-US" w:eastAsia="en-US"/>
        </w:rPr>
        <w:t>We based our review of the Prudential Standards and the Department’s operating practic</w:t>
      </w:r>
      <w:r w:rsidR="00DA308F" w:rsidRPr="006531E7">
        <w:rPr>
          <w:szCs w:val="18"/>
          <w:lang w:val="en-US" w:eastAsia="en-US"/>
        </w:rPr>
        <w:t>es</w:t>
      </w:r>
      <w:r w:rsidRPr="006531E7">
        <w:rPr>
          <w:szCs w:val="18"/>
          <w:lang w:val="en-US" w:eastAsia="en-US"/>
        </w:rPr>
        <w:t xml:space="preserve"> on the following four principles:</w:t>
      </w:r>
    </w:p>
    <w:p w:rsidR="00404E6E" w:rsidRPr="006531E7" w:rsidRDefault="00404E6E" w:rsidP="00C435D6">
      <w:pPr>
        <w:rPr>
          <w:szCs w:val="18"/>
          <w:lang w:val="en-US" w:eastAsia="en-US"/>
        </w:rPr>
      </w:pPr>
    </w:p>
    <w:p w:rsidR="00404E6E" w:rsidRPr="006531E7" w:rsidRDefault="00404E6E" w:rsidP="00404E6E">
      <w:pPr>
        <w:pStyle w:val="NormalWeb"/>
        <w:spacing w:before="0" w:beforeAutospacing="0" w:after="120" w:afterAutospacing="0" w:line="204" w:lineRule="auto"/>
        <w:rPr>
          <w:rFonts w:cstheme="minorBidi"/>
          <w:b/>
          <w:bCs/>
          <w:kern w:val="24"/>
          <w:lang w:val="en-US"/>
        </w:rPr>
      </w:pPr>
      <w:r w:rsidRPr="006531E7">
        <w:rPr>
          <w:noProof/>
        </w:rPr>
        <mc:AlternateContent>
          <mc:Choice Requires="wps">
            <w:drawing>
              <wp:inline distT="0" distB="0" distL="0" distR="0" wp14:anchorId="07D7FB2D" wp14:editId="03CB9165">
                <wp:extent cx="4762500" cy="925975"/>
                <wp:effectExtent l="0" t="0" r="19050" b="26670"/>
                <wp:docPr id="51" name="Pentagon 90" descr="This image displays the four principles that EY based its review on, which are as follows:&#10;1. the protection of residents &#10;2. the protection of the Government; both reputationally when an Approved Provider is non-compliant; and to reduce the reliance on and use of the Scheme &#10;3. to limit the compliance burden on Approved Providers&#10;4. to support the long term financial sustainability of the sector&#10;" title="The four principles of the review"/>
                <wp:cNvGraphicFramePr/>
                <a:graphic xmlns:a="http://schemas.openxmlformats.org/drawingml/2006/main">
                  <a:graphicData uri="http://schemas.microsoft.com/office/word/2010/wordprocessingShape">
                    <wps:wsp>
                      <wps:cNvSpPr/>
                      <wps:spPr>
                        <a:xfrm>
                          <a:off x="0" y="0"/>
                          <a:ext cx="4762500" cy="925975"/>
                        </a:xfrm>
                        <a:prstGeom prst="round2DiagRect">
                          <a:avLst/>
                        </a:prstGeom>
                        <a:solidFill>
                          <a:srgbClr val="FFE600"/>
                        </a:solidFill>
                        <a:ln>
                          <a:solidFill>
                            <a:srgbClr val="FFE900"/>
                          </a:solidFill>
                        </a:ln>
                      </wps:spPr>
                      <wps:txbx>
                        <w:txbxContent>
                          <w:p w:rsidR="00133936" w:rsidRPr="00610EAB" w:rsidRDefault="00133936" w:rsidP="00887D88">
                            <w:pPr>
                              <w:pStyle w:val="ListParagraph"/>
                              <w:numPr>
                                <w:ilvl w:val="0"/>
                                <w:numId w:val="38"/>
                              </w:numPr>
                              <w:tabs>
                                <w:tab w:val="left" w:pos="284"/>
                              </w:tabs>
                              <w:textAlignment w:val="center"/>
                              <w:rPr>
                                <w:rFonts w:eastAsia="+mn-ea" w:cs="+mn-cs"/>
                                <w:color w:val="000000"/>
                                <w:kern w:val="24"/>
                                <w:sz w:val="17"/>
                                <w:szCs w:val="17"/>
                                <w:lang w:val="en-US"/>
                              </w:rPr>
                            </w:pPr>
                            <w:r w:rsidRPr="00610EAB">
                              <w:rPr>
                                <w:rFonts w:eastAsia="+mn-ea" w:cs="+mn-cs"/>
                                <w:color w:val="000000"/>
                                <w:kern w:val="24"/>
                                <w:sz w:val="17"/>
                                <w:szCs w:val="17"/>
                                <w:lang w:val="en-US"/>
                              </w:rPr>
                              <w:t xml:space="preserve">the protection of residents </w:t>
                            </w:r>
                          </w:p>
                          <w:p w:rsidR="00133936" w:rsidRPr="00610EAB" w:rsidRDefault="00133936" w:rsidP="00887D88">
                            <w:pPr>
                              <w:pStyle w:val="ListParagraph"/>
                              <w:numPr>
                                <w:ilvl w:val="0"/>
                                <w:numId w:val="38"/>
                              </w:numPr>
                              <w:tabs>
                                <w:tab w:val="left" w:pos="284"/>
                              </w:tabs>
                              <w:textAlignment w:val="center"/>
                              <w:rPr>
                                <w:color w:val="404040"/>
                                <w:sz w:val="17"/>
                                <w:szCs w:val="17"/>
                              </w:rPr>
                            </w:pPr>
                            <w:r w:rsidRPr="00610EAB">
                              <w:rPr>
                                <w:rFonts w:eastAsia="+mn-ea" w:cs="+mn-cs"/>
                                <w:color w:val="000000"/>
                                <w:kern w:val="24"/>
                                <w:sz w:val="17"/>
                                <w:szCs w:val="17"/>
                                <w:lang w:val="en-US"/>
                              </w:rPr>
                              <w:t xml:space="preserve">the protection of the Government; both reputationally when an Approved Provider is non-compliant; and to reduce the reliance </w:t>
                            </w:r>
                            <w:r>
                              <w:rPr>
                                <w:rFonts w:eastAsia="+mn-ea" w:cs="+mn-cs"/>
                                <w:color w:val="000000"/>
                                <w:kern w:val="24"/>
                                <w:sz w:val="17"/>
                                <w:szCs w:val="17"/>
                                <w:lang w:val="en-US"/>
                              </w:rPr>
                              <w:t xml:space="preserve">on </w:t>
                            </w:r>
                            <w:r w:rsidRPr="00610EAB">
                              <w:rPr>
                                <w:rFonts w:eastAsia="+mn-ea" w:cs="+mn-cs"/>
                                <w:color w:val="000000"/>
                                <w:kern w:val="24"/>
                                <w:sz w:val="17"/>
                                <w:szCs w:val="17"/>
                                <w:lang w:val="en-US"/>
                              </w:rPr>
                              <w:t xml:space="preserve">and use of the Scheme </w:t>
                            </w:r>
                          </w:p>
                          <w:p w:rsidR="00133936" w:rsidRPr="00610EAB" w:rsidRDefault="00133936" w:rsidP="00887D88">
                            <w:pPr>
                              <w:pStyle w:val="ListParagraph"/>
                              <w:numPr>
                                <w:ilvl w:val="0"/>
                                <w:numId w:val="38"/>
                              </w:numPr>
                              <w:tabs>
                                <w:tab w:val="left" w:pos="284"/>
                              </w:tabs>
                              <w:textAlignment w:val="center"/>
                              <w:rPr>
                                <w:rFonts w:eastAsia="+mn-ea" w:cs="+mn-cs"/>
                                <w:color w:val="000000"/>
                                <w:kern w:val="24"/>
                                <w:sz w:val="17"/>
                                <w:szCs w:val="17"/>
                                <w:lang w:val="en-US"/>
                              </w:rPr>
                            </w:pPr>
                            <w:r w:rsidRPr="00610EAB">
                              <w:rPr>
                                <w:rFonts w:eastAsia="+mn-ea" w:cs="+mn-cs"/>
                                <w:color w:val="000000"/>
                                <w:kern w:val="24"/>
                                <w:sz w:val="17"/>
                                <w:szCs w:val="17"/>
                                <w:lang w:val="en-US"/>
                              </w:rPr>
                              <w:t>to limit the compliance burden on Approved Providers</w:t>
                            </w:r>
                          </w:p>
                          <w:p w:rsidR="00133936" w:rsidRPr="00610EAB" w:rsidRDefault="00133936" w:rsidP="00887D88">
                            <w:pPr>
                              <w:pStyle w:val="ListParagraph"/>
                              <w:numPr>
                                <w:ilvl w:val="0"/>
                                <w:numId w:val="38"/>
                              </w:numPr>
                              <w:tabs>
                                <w:tab w:val="left" w:pos="284"/>
                              </w:tabs>
                              <w:textAlignment w:val="center"/>
                              <w:rPr>
                                <w:rFonts w:eastAsia="+mn-ea" w:cs="+mn-cs"/>
                                <w:color w:val="000000"/>
                                <w:kern w:val="24"/>
                                <w:sz w:val="17"/>
                                <w:szCs w:val="17"/>
                                <w:lang w:val="en-US"/>
                              </w:rPr>
                            </w:pPr>
                            <w:r w:rsidRPr="00610EAB">
                              <w:rPr>
                                <w:rFonts w:eastAsia="+mn-ea" w:cs="+mn-cs"/>
                                <w:color w:val="000000"/>
                                <w:kern w:val="24"/>
                                <w:sz w:val="17"/>
                                <w:szCs w:val="17"/>
                                <w:lang w:val="en-US"/>
                              </w:rPr>
                              <w:t>to support the long term financial sustainability of the sector</w:t>
                            </w:r>
                          </w:p>
                        </w:txbxContent>
                      </wps:txbx>
                      <wps:bodyPr wrap="square" lIns="72000" tIns="72000" rIns="72000" numCol="1" anchor="ctr">
                        <a:noAutofit/>
                      </wps:bodyPr>
                    </wps:wsp>
                  </a:graphicData>
                </a:graphic>
              </wp:inline>
            </w:drawing>
          </mc:Choice>
          <mc:Fallback>
            <w:pict>
              <v:shape w14:anchorId="07D7FB2D" id="Pentagon 90" o:spid="_x0000_s1037" alt="Title: The four principles of the review - Description: This image displays the four principles that EY based its review on, which are as follows:&#10;1. the protection of residents &#10;2. the protection of the Government; both reputationally when an Approved Provider is non-compliant; and to reduce the reliance on and use of the Scheme &#10;3. to limit the compliance burden on Approved Providers&#10;4. to support the long term financial sustainability of the sector&#10;" style="width:375pt;height:72.9pt;visibility:visible;mso-wrap-style:square;mso-left-percent:-10001;mso-top-percent:-10001;mso-position-horizontal:absolute;mso-position-horizontal-relative:char;mso-position-vertical:absolute;mso-position-vertical-relative:line;mso-left-percent:-10001;mso-top-percent:-10001;v-text-anchor:middle" coordsize="4762500,925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" adj="-11796480,,5400" path="m154332,l4762500,r,l4762500,771643v,85235,-69097,154332,-154332,154332l,925975r,l,154332c,69097,69097,,154332,xe" fillcolor="#ffe600" strokecolor="#ffe900">
                <v:stroke joinstyle="miter"/>
                <v:formulas/>
                <v:path arrowok="t" o:connecttype="custom" o:connectlocs="154332,0;4762500,0;4762500,0;4762500,771643;4608168,925975;0,925975;0,925975;0,154332;154332,0" o:connectangles="0,0,0,0,0,0,0,0,0" textboxrect="0,0,4762500,925975"/>
                <v:textbox inset="2mm,2mm,2mm">
                  <w:txbxContent>
                    <w:p w:rsidR="00133936" w:rsidRPr="00610EAB" w:rsidRDefault="00133936" w:rsidP="00887D88">
                      <w:pPr>
                        <w:pStyle w:val="ListParagraph"/>
                        <w:numPr>
                          <w:ilvl w:val="0"/>
                          <w:numId w:val="38"/>
                        </w:numPr>
                        <w:tabs>
                          <w:tab w:val="left" w:pos="284"/>
                        </w:tabs>
                        <w:textAlignment w:val="center"/>
                        <w:rPr>
                          <w:rFonts w:eastAsia="+mn-ea" w:cs="+mn-cs"/>
                          <w:color w:val="000000"/>
                          <w:kern w:val="24"/>
                          <w:sz w:val="17"/>
                          <w:szCs w:val="17"/>
                          <w:lang w:val="en-US"/>
                        </w:rPr>
                      </w:pPr>
                      <w:r w:rsidRPr="00610EAB">
                        <w:rPr>
                          <w:rFonts w:eastAsia="+mn-ea" w:cs="+mn-cs"/>
                          <w:color w:val="000000"/>
                          <w:kern w:val="24"/>
                          <w:sz w:val="17"/>
                          <w:szCs w:val="17"/>
                          <w:lang w:val="en-US"/>
                        </w:rPr>
                        <w:t xml:space="preserve">the protection of residents </w:t>
                      </w:r>
                    </w:p>
                    <w:p w:rsidR="00133936" w:rsidRPr="00610EAB" w:rsidRDefault="00133936" w:rsidP="00887D88">
                      <w:pPr>
                        <w:pStyle w:val="ListParagraph"/>
                        <w:numPr>
                          <w:ilvl w:val="0"/>
                          <w:numId w:val="38"/>
                        </w:numPr>
                        <w:tabs>
                          <w:tab w:val="left" w:pos="284"/>
                        </w:tabs>
                        <w:textAlignment w:val="center"/>
                        <w:rPr>
                          <w:color w:val="404040"/>
                          <w:sz w:val="17"/>
                          <w:szCs w:val="17"/>
                        </w:rPr>
                      </w:pPr>
                      <w:r w:rsidRPr="00610EAB">
                        <w:rPr>
                          <w:rFonts w:eastAsia="+mn-ea" w:cs="+mn-cs"/>
                          <w:color w:val="000000"/>
                          <w:kern w:val="24"/>
                          <w:sz w:val="17"/>
                          <w:szCs w:val="17"/>
                          <w:lang w:val="en-US"/>
                        </w:rPr>
                        <w:t xml:space="preserve">the protection of the Government; both reputationally when an Approved Provider is non-compliant; and to reduce the reliance </w:t>
                      </w:r>
                      <w:r>
                        <w:rPr>
                          <w:rFonts w:eastAsia="+mn-ea" w:cs="+mn-cs"/>
                          <w:color w:val="000000"/>
                          <w:kern w:val="24"/>
                          <w:sz w:val="17"/>
                          <w:szCs w:val="17"/>
                          <w:lang w:val="en-US"/>
                        </w:rPr>
                        <w:t xml:space="preserve">on </w:t>
                      </w:r>
                      <w:r w:rsidRPr="00610EAB">
                        <w:rPr>
                          <w:rFonts w:eastAsia="+mn-ea" w:cs="+mn-cs"/>
                          <w:color w:val="000000"/>
                          <w:kern w:val="24"/>
                          <w:sz w:val="17"/>
                          <w:szCs w:val="17"/>
                          <w:lang w:val="en-US"/>
                        </w:rPr>
                        <w:t xml:space="preserve">and use of the Scheme </w:t>
                      </w:r>
                    </w:p>
                    <w:p w:rsidR="00133936" w:rsidRPr="00610EAB" w:rsidRDefault="00133936" w:rsidP="00887D88">
                      <w:pPr>
                        <w:pStyle w:val="ListParagraph"/>
                        <w:numPr>
                          <w:ilvl w:val="0"/>
                          <w:numId w:val="38"/>
                        </w:numPr>
                        <w:tabs>
                          <w:tab w:val="left" w:pos="284"/>
                        </w:tabs>
                        <w:textAlignment w:val="center"/>
                        <w:rPr>
                          <w:rFonts w:eastAsia="+mn-ea" w:cs="+mn-cs"/>
                          <w:color w:val="000000"/>
                          <w:kern w:val="24"/>
                          <w:sz w:val="17"/>
                          <w:szCs w:val="17"/>
                          <w:lang w:val="en-US"/>
                        </w:rPr>
                      </w:pPr>
                      <w:r w:rsidRPr="00610EAB">
                        <w:rPr>
                          <w:rFonts w:eastAsia="+mn-ea" w:cs="+mn-cs"/>
                          <w:color w:val="000000"/>
                          <w:kern w:val="24"/>
                          <w:sz w:val="17"/>
                          <w:szCs w:val="17"/>
                          <w:lang w:val="en-US"/>
                        </w:rPr>
                        <w:t>to limit the compliance burden on Approved Providers</w:t>
                      </w:r>
                    </w:p>
                    <w:p w:rsidR="00133936" w:rsidRPr="00610EAB" w:rsidRDefault="00133936" w:rsidP="00887D88">
                      <w:pPr>
                        <w:pStyle w:val="ListParagraph"/>
                        <w:numPr>
                          <w:ilvl w:val="0"/>
                          <w:numId w:val="38"/>
                        </w:numPr>
                        <w:tabs>
                          <w:tab w:val="left" w:pos="284"/>
                        </w:tabs>
                        <w:textAlignment w:val="center"/>
                        <w:rPr>
                          <w:rFonts w:eastAsia="+mn-ea" w:cs="+mn-cs"/>
                          <w:color w:val="000000"/>
                          <w:kern w:val="24"/>
                          <w:sz w:val="17"/>
                          <w:szCs w:val="17"/>
                          <w:lang w:val="en-US"/>
                        </w:rPr>
                      </w:pPr>
                      <w:r w:rsidRPr="00610EAB">
                        <w:rPr>
                          <w:rFonts w:eastAsia="+mn-ea" w:cs="+mn-cs"/>
                          <w:color w:val="000000"/>
                          <w:kern w:val="24"/>
                          <w:sz w:val="17"/>
                          <w:szCs w:val="17"/>
                          <w:lang w:val="en-US"/>
                        </w:rPr>
                        <w:t>to support the long term financial sustainability of the sector</w:t>
                      </w:r>
                    </w:p>
                  </w:txbxContent>
                </v:textbox>
                <w10:anchorlock/>
              </v:shape>
            </w:pict>
          </mc:Fallback>
        </mc:AlternateContent>
      </w:r>
    </w:p>
    <w:p w:rsidR="00685C62" w:rsidRPr="006531E7" w:rsidRDefault="00415CCC" w:rsidP="00D47B08">
      <w:pPr>
        <w:pStyle w:val="EYHeading2TopofPageorBreak"/>
        <w:rPr>
          <w:lang w:val="en-US"/>
        </w:rPr>
      </w:pPr>
      <w:r w:rsidRPr="006531E7">
        <w:rPr>
          <w:lang w:val="en-US"/>
        </w:rPr>
        <w:t>Phase 2 - Desktop Review</w:t>
      </w:r>
    </w:p>
    <w:p w:rsidR="00404E6E" w:rsidRPr="006531E7" w:rsidRDefault="00404E6E" w:rsidP="00685C62">
      <w:pPr>
        <w:pStyle w:val="NormalWeb"/>
        <w:spacing w:before="0" w:beforeAutospacing="0" w:after="120" w:afterAutospacing="0" w:line="204" w:lineRule="auto"/>
        <w:rPr>
          <w:szCs w:val="18"/>
          <w:lang w:val="en-US" w:eastAsia="en-US"/>
        </w:rPr>
      </w:pPr>
      <w:r w:rsidRPr="006531E7">
        <w:rPr>
          <w:szCs w:val="18"/>
          <w:lang w:val="en-US" w:eastAsia="en-US"/>
        </w:rPr>
        <w:t>Our Desktop Review consisted of a standalone review of the Prudential Standards and PRCS’</w:t>
      </w:r>
      <w:r w:rsidR="00AC50B9" w:rsidRPr="006531E7">
        <w:rPr>
          <w:szCs w:val="18"/>
          <w:lang w:val="en-US" w:eastAsia="en-US"/>
        </w:rPr>
        <w:t>s</w:t>
      </w:r>
      <w:r w:rsidRPr="006531E7">
        <w:rPr>
          <w:szCs w:val="18"/>
          <w:lang w:val="en-US" w:eastAsia="en-US"/>
        </w:rPr>
        <w:t xml:space="preserve"> compliance functions in respect of those standards.  We were asked not to conduct a data analysis of the Scheme or the use of the Scheme as this work is being done as part of</w:t>
      </w:r>
      <w:r w:rsidR="00957E23">
        <w:rPr>
          <w:szCs w:val="18"/>
          <w:lang w:val="en-US" w:eastAsia="en-US"/>
        </w:rPr>
        <w:t xml:space="preserve"> the</w:t>
      </w:r>
      <w:r w:rsidRPr="006531E7">
        <w:rPr>
          <w:szCs w:val="18"/>
          <w:lang w:val="en-US" w:eastAsia="en-US"/>
        </w:rPr>
        <w:t xml:space="preserve"> other reviews commissioned by the Department.  We have compared the Prudential Standards against prudential regulation frameworks of other industries, most specifically the financial services industry</w:t>
      </w:r>
      <w:r w:rsidR="00C62DB6">
        <w:rPr>
          <w:szCs w:val="18"/>
          <w:lang w:val="en-US" w:eastAsia="en-US"/>
        </w:rPr>
        <w:t>,</w:t>
      </w:r>
      <w:r w:rsidRPr="006531E7">
        <w:rPr>
          <w:szCs w:val="18"/>
          <w:lang w:val="en-US" w:eastAsia="en-US"/>
        </w:rPr>
        <w:t xml:space="preserve"> given that </w:t>
      </w:r>
      <w:r w:rsidR="000A671E">
        <w:rPr>
          <w:szCs w:val="18"/>
          <w:lang w:val="en-US" w:eastAsia="en-US"/>
        </w:rPr>
        <w:t>Accommodation Payments</w:t>
      </w:r>
      <w:r w:rsidRPr="006531E7">
        <w:rPr>
          <w:szCs w:val="18"/>
          <w:lang w:val="en-US" w:eastAsia="en-US"/>
        </w:rPr>
        <w:t xml:space="preserve"> are </w:t>
      </w:r>
      <w:r w:rsidR="00C62DB6">
        <w:rPr>
          <w:szCs w:val="18"/>
          <w:lang w:val="en-US" w:eastAsia="en-US"/>
        </w:rPr>
        <w:t>akin to</w:t>
      </w:r>
      <w:r w:rsidRPr="006531E7">
        <w:rPr>
          <w:szCs w:val="18"/>
          <w:lang w:val="en-US" w:eastAsia="en-US"/>
        </w:rPr>
        <w:t xml:space="preserve"> financial instruments and the regulatory framework to support Approved Providers’ compliance is also similar to the financial services regulatory framework.  </w:t>
      </w:r>
    </w:p>
    <w:p w:rsidR="005F7675" w:rsidRPr="006531E7" w:rsidRDefault="005F7675" w:rsidP="00685C62">
      <w:pPr>
        <w:pStyle w:val="NormalWeb"/>
        <w:spacing w:before="0" w:beforeAutospacing="0" w:after="120" w:afterAutospacing="0" w:line="204" w:lineRule="auto"/>
        <w:rPr>
          <w:szCs w:val="18"/>
          <w:lang w:val="en-US" w:eastAsia="en-US"/>
        </w:rPr>
      </w:pPr>
      <w:r w:rsidRPr="006531E7">
        <w:rPr>
          <w:szCs w:val="18"/>
          <w:lang w:val="en-US" w:eastAsia="en-US"/>
        </w:rPr>
        <w:t>The information that we have</w:t>
      </w:r>
      <w:r w:rsidR="00D71EE0" w:rsidRPr="006531E7">
        <w:rPr>
          <w:szCs w:val="18"/>
          <w:lang w:val="en-US" w:eastAsia="en-US"/>
        </w:rPr>
        <w:t xml:space="preserve"> reviewed is set out in Appendix</w:t>
      </w:r>
      <w:r w:rsidRPr="006531E7">
        <w:rPr>
          <w:szCs w:val="18"/>
          <w:lang w:val="en-US" w:eastAsia="en-US"/>
        </w:rPr>
        <w:t xml:space="preserve"> </w:t>
      </w:r>
      <w:r w:rsidR="009764D4">
        <w:rPr>
          <w:szCs w:val="18"/>
          <w:lang w:val="en-US" w:eastAsia="en-US"/>
        </w:rPr>
        <w:t>G</w:t>
      </w:r>
      <w:r w:rsidRPr="006531E7">
        <w:rPr>
          <w:szCs w:val="18"/>
          <w:lang w:val="en-US" w:eastAsia="en-US"/>
        </w:rPr>
        <w:t>.</w:t>
      </w:r>
    </w:p>
    <w:p w:rsidR="00FF7979" w:rsidRPr="006531E7" w:rsidRDefault="00ED1167" w:rsidP="00685C62">
      <w:pPr>
        <w:pStyle w:val="NormalWeb"/>
        <w:spacing w:before="0" w:beforeAutospacing="0" w:after="120" w:afterAutospacing="0" w:line="204" w:lineRule="auto"/>
        <w:rPr>
          <w:szCs w:val="18"/>
          <w:lang w:val="en-US" w:eastAsia="en-US"/>
        </w:rPr>
      </w:pPr>
      <w:r w:rsidRPr="006531E7">
        <w:rPr>
          <w:szCs w:val="18"/>
          <w:lang w:val="en-US" w:eastAsia="en-US"/>
        </w:rPr>
        <w:t xml:space="preserve">The primary finding from our Desktop Review was that the data that the Department is given is inadequate for it to assess whether or not Approved Providers comply with the Prudential </w:t>
      </w:r>
      <w:r w:rsidR="00404E6E" w:rsidRPr="006531E7">
        <w:rPr>
          <w:szCs w:val="18"/>
          <w:lang w:val="en-US" w:eastAsia="en-US"/>
        </w:rPr>
        <w:t>Standards</w:t>
      </w:r>
      <w:r w:rsidRPr="006531E7">
        <w:rPr>
          <w:szCs w:val="18"/>
          <w:lang w:val="en-US" w:eastAsia="en-US"/>
        </w:rPr>
        <w:t>. As a consequence of the data deficit, further deficiencies were discovered in the Liquidity Standard and the Disclosure Standard.</w:t>
      </w:r>
    </w:p>
    <w:p w:rsidR="007F2DF6" w:rsidRPr="00D47B08" w:rsidRDefault="007F2DF6" w:rsidP="00D47B08">
      <w:pPr>
        <w:pStyle w:val="EYHeading2TopofPageorBreak"/>
        <w:rPr>
          <w:color w:val="808080" w:themeColor="text1" w:themeShade="80"/>
          <w:lang w:val="en-US"/>
        </w:rPr>
      </w:pPr>
      <w:r w:rsidRPr="00D47B08">
        <w:rPr>
          <w:color w:val="808080" w:themeColor="text1" w:themeShade="80"/>
          <w:lang w:val="en-US"/>
        </w:rPr>
        <w:t>Key findings</w:t>
      </w:r>
    </w:p>
    <w:p w:rsidR="007F2DF6" w:rsidRPr="006531E7" w:rsidRDefault="007F2DF6" w:rsidP="00EA4E06">
      <w:pPr>
        <w:pStyle w:val="NormalWeb"/>
        <w:spacing w:before="60" w:beforeAutospacing="0" w:after="0" w:afterAutospacing="0"/>
        <w:rPr>
          <w:szCs w:val="18"/>
        </w:rPr>
      </w:pPr>
      <w:r w:rsidRPr="006531E7">
        <w:rPr>
          <w:noProof/>
        </w:rPr>
        <mc:AlternateContent>
          <mc:Choice Requires="wps">
            <w:drawing>
              <wp:inline distT="0" distB="0" distL="0" distR="0">
                <wp:extent cx="443720" cy="280345"/>
                <wp:effectExtent l="0" t="0" r="13970" b="24765"/>
                <wp:docPr id="252" name="Freeform 252" descr="Image of a computer Screen" title="Image of a computer Scre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43720" cy="280345"/>
                        </a:xfrm>
                        <a:custGeom>
                          <a:avLst/>
                          <a:gdLst>
                            <a:gd name="T0" fmla="*/ 2147483647 w 5332"/>
                            <a:gd name="T1" fmla="*/ 2147483647 h 4763"/>
                            <a:gd name="T2" fmla="*/ 2147483647 w 5332"/>
                            <a:gd name="T3" fmla="*/ 2147483647 h 4763"/>
                            <a:gd name="T4" fmla="*/ 2147483647 w 5332"/>
                            <a:gd name="T5" fmla="*/ 2147483647 h 4763"/>
                            <a:gd name="T6" fmla="*/ 2147483647 w 5332"/>
                            <a:gd name="T7" fmla="*/ 2147483647 h 4763"/>
                            <a:gd name="T8" fmla="*/ 2147483647 w 5332"/>
                            <a:gd name="T9" fmla="*/ 2147483647 h 4763"/>
                            <a:gd name="T10" fmla="*/ 2147483647 w 5332"/>
                            <a:gd name="T11" fmla="*/ 2147483647 h 4763"/>
                            <a:gd name="T12" fmla="*/ 2147483647 w 5332"/>
                            <a:gd name="T13" fmla="*/ 2147483647 h 4763"/>
                            <a:gd name="T14" fmla="*/ 2147483647 w 5332"/>
                            <a:gd name="T15" fmla="*/ 2147483647 h 4763"/>
                            <a:gd name="T16" fmla="*/ 2147483647 w 5332"/>
                            <a:gd name="T17" fmla="*/ 2147483647 h 4763"/>
                            <a:gd name="T18" fmla="*/ 2147483647 w 5332"/>
                            <a:gd name="T19" fmla="*/ 2147483647 h 4763"/>
                            <a:gd name="T20" fmla="*/ 2147483647 w 5332"/>
                            <a:gd name="T21" fmla="*/ 2147483647 h 4763"/>
                            <a:gd name="T22" fmla="*/ 2147483647 w 5332"/>
                            <a:gd name="T23" fmla="*/ 2147483647 h 4763"/>
                            <a:gd name="T24" fmla="*/ 2147483647 w 5332"/>
                            <a:gd name="T25" fmla="*/ 2147483647 h 4763"/>
                            <a:gd name="T26" fmla="*/ 2147483647 w 5332"/>
                            <a:gd name="T27" fmla="*/ 2147483647 h 4763"/>
                            <a:gd name="T28" fmla="*/ 2147483647 w 5332"/>
                            <a:gd name="T29" fmla="*/ 2147483647 h 4763"/>
                            <a:gd name="T30" fmla="*/ 2147483647 w 5332"/>
                            <a:gd name="T31" fmla="*/ 2147483647 h 4763"/>
                            <a:gd name="T32" fmla="*/ 2147483647 w 5332"/>
                            <a:gd name="T33" fmla="*/ 2147483647 h 4763"/>
                            <a:gd name="T34" fmla="*/ 2147483647 w 5332"/>
                            <a:gd name="T35" fmla="*/ 2147483647 h 4763"/>
                            <a:gd name="T36" fmla="*/ 2147483647 w 5332"/>
                            <a:gd name="T37" fmla="*/ 2147483647 h 4763"/>
                            <a:gd name="T38" fmla="*/ 2147483647 w 5332"/>
                            <a:gd name="T39" fmla="*/ 2147483647 h 4763"/>
                            <a:gd name="T40" fmla="*/ 2147483647 w 5332"/>
                            <a:gd name="T41" fmla="*/ 2147483647 h 4763"/>
                            <a:gd name="T42" fmla="*/ 2147483647 w 5332"/>
                            <a:gd name="T43" fmla="*/ 2147483647 h 4763"/>
                            <a:gd name="T44" fmla="*/ 2147483647 w 5332"/>
                            <a:gd name="T45" fmla="*/ 2147483647 h 4763"/>
                            <a:gd name="T46" fmla="*/ 2147483647 w 5332"/>
                            <a:gd name="T47" fmla="*/ 2147483647 h 4763"/>
                            <a:gd name="T48" fmla="*/ 2147483647 w 5332"/>
                            <a:gd name="T49" fmla="*/ 2147483647 h 4763"/>
                            <a:gd name="T50" fmla="*/ 2147483647 w 5332"/>
                            <a:gd name="T51" fmla="*/ 2147483647 h 4763"/>
                            <a:gd name="T52" fmla="*/ 2147483647 w 5332"/>
                            <a:gd name="T53" fmla="*/ 2147483647 h 4763"/>
                            <a:gd name="T54" fmla="*/ 2147483647 w 5332"/>
                            <a:gd name="T55" fmla="*/ 2147483647 h 4763"/>
                            <a:gd name="T56" fmla="*/ 2147483647 w 5332"/>
                            <a:gd name="T57" fmla="*/ 2147483647 h 4763"/>
                            <a:gd name="T58" fmla="*/ 2147483647 w 5332"/>
                            <a:gd name="T59" fmla="*/ 2147483647 h 4763"/>
                            <a:gd name="T60" fmla="*/ 2147483647 w 5332"/>
                            <a:gd name="T61" fmla="*/ 2147483647 h 4763"/>
                            <a:gd name="T62" fmla="*/ 2147483647 w 5332"/>
                            <a:gd name="T63" fmla="*/ 2147483647 h 4763"/>
                            <a:gd name="T64" fmla="*/ 2147483647 w 5332"/>
                            <a:gd name="T65" fmla="*/ 2147483647 h 4763"/>
                            <a:gd name="T66" fmla="*/ 2147483647 w 5332"/>
                            <a:gd name="T67" fmla="*/ 2147483647 h 4763"/>
                            <a:gd name="T68" fmla="*/ 2147483647 w 5332"/>
                            <a:gd name="T69" fmla="*/ 2147483647 h 4763"/>
                            <a:gd name="T70" fmla="*/ 2147483647 w 5332"/>
                            <a:gd name="T71" fmla="*/ 2147483647 h 4763"/>
                            <a:gd name="T72" fmla="*/ 2147483647 w 5332"/>
                            <a:gd name="T73" fmla="*/ 2147483647 h 4763"/>
                            <a:gd name="T74" fmla="*/ 2147483647 w 5332"/>
                            <a:gd name="T75" fmla="*/ 2147483647 h 4763"/>
                            <a:gd name="T76" fmla="*/ 2147483647 w 5332"/>
                            <a:gd name="T77" fmla="*/ 2147483647 h 4763"/>
                            <a:gd name="T78" fmla="*/ 2147483647 w 5332"/>
                            <a:gd name="T79" fmla="*/ 2147483647 h 4763"/>
                            <a:gd name="T80" fmla="*/ 2147483647 w 5332"/>
                            <a:gd name="T81" fmla="*/ 2147483647 h 4763"/>
                            <a:gd name="T82" fmla="*/ 2147483647 w 5332"/>
                            <a:gd name="T83" fmla="*/ 2147483647 h 4763"/>
                            <a:gd name="T84" fmla="*/ 2147483647 w 5332"/>
                            <a:gd name="T85" fmla="*/ 2147483647 h 4763"/>
                            <a:gd name="T86" fmla="*/ 2147483647 w 5332"/>
                            <a:gd name="T87" fmla="*/ 2147483647 h 4763"/>
                            <a:gd name="T88" fmla="*/ 2147483647 w 5332"/>
                            <a:gd name="T89" fmla="*/ 2147483647 h 4763"/>
                            <a:gd name="T90" fmla="*/ 2147483647 w 5332"/>
                            <a:gd name="T91" fmla="*/ 2147483647 h 4763"/>
                            <a:gd name="T92" fmla="*/ 2147483647 w 5332"/>
                            <a:gd name="T93" fmla="*/ 2147483647 h 4763"/>
                            <a:gd name="T94" fmla="*/ 2147483647 w 5332"/>
                            <a:gd name="T95" fmla="*/ 2147483647 h 4763"/>
                            <a:gd name="T96" fmla="*/ 2147483647 w 5332"/>
                            <a:gd name="T97" fmla="*/ 2147483647 h 4763"/>
                            <a:gd name="T98" fmla="*/ 2147483647 w 5332"/>
                            <a:gd name="T99" fmla="*/ 2147483647 h 4763"/>
                            <a:gd name="T100" fmla="*/ 2147483647 w 5332"/>
                            <a:gd name="T101" fmla="*/ 2147483647 h 4763"/>
                            <a:gd name="T102" fmla="*/ 2147483647 w 5332"/>
                            <a:gd name="T103" fmla="*/ 2147483647 h 4763"/>
                            <a:gd name="T104" fmla="*/ 2147483647 w 5332"/>
                            <a:gd name="T105" fmla="*/ 2147483647 h 4763"/>
                            <a:gd name="T106" fmla="*/ 2147483647 w 5332"/>
                            <a:gd name="T107" fmla="*/ 2147483647 h 4763"/>
                            <a:gd name="T108" fmla="*/ 2147483647 w 5332"/>
                            <a:gd name="T109" fmla="*/ 2147483647 h 4763"/>
                            <a:gd name="T110" fmla="*/ 2147483647 w 5332"/>
                            <a:gd name="T111" fmla="*/ 2147483647 h 4763"/>
                            <a:gd name="T112" fmla="*/ 2147483647 w 5332"/>
                            <a:gd name="T113" fmla="*/ 2147483647 h 4763"/>
                            <a:gd name="T114" fmla="*/ 2147483647 w 5332"/>
                            <a:gd name="T115" fmla="*/ 2147483647 h 4763"/>
                            <a:gd name="T116" fmla="*/ 2147483647 w 5332"/>
                            <a:gd name="T117" fmla="*/ 2147483647 h 4763"/>
                            <a:gd name="T118" fmla="*/ 2147483647 w 5332"/>
                            <a:gd name="T119" fmla="*/ 2147483647 h 4763"/>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5332"/>
                            <a:gd name="T181" fmla="*/ 0 h 4763"/>
                            <a:gd name="T182" fmla="*/ 5332 w 5332"/>
                            <a:gd name="T183" fmla="*/ 4763 h 4763"/>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5332" h="4763">
                              <a:moveTo>
                                <a:pt x="4084" y="2685"/>
                              </a:moveTo>
                              <a:lnTo>
                                <a:pt x="3832" y="2533"/>
                              </a:lnTo>
                              <a:lnTo>
                                <a:pt x="3578" y="2380"/>
                              </a:lnTo>
                              <a:lnTo>
                                <a:pt x="3573" y="2675"/>
                              </a:lnTo>
                              <a:lnTo>
                                <a:pt x="3569" y="2971"/>
                              </a:lnTo>
                              <a:lnTo>
                                <a:pt x="3827" y="2828"/>
                              </a:lnTo>
                              <a:lnTo>
                                <a:pt x="4084" y="2685"/>
                              </a:lnTo>
                              <a:close/>
                              <a:moveTo>
                                <a:pt x="3679" y="2787"/>
                              </a:moveTo>
                              <a:lnTo>
                                <a:pt x="3680" y="2678"/>
                              </a:lnTo>
                              <a:lnTo>
                                <a:pt x="3683" y="2568"/>
                              </a:lnTo>
                              <a:lnTo>
                                <a:pt x="3777" y="2624"/>
                              </a:lnTo>
                              <a:lnTo>
                                <a:pt x="3870" y="2681"/>
                              </a:lnTo>
                              <a:lnTo>
                                <a:pt x="3774" y="2734"/>
                              </a:lnTo>
                              <a:lnTo>
                                <a:pt x="3679" y="2787"/>
                              </a:lnTo>
                              <a:close/>
                              <a:moveTo>
                                <a:pt x="2628" y="2110"/>
                              </a:moveTo>
                              <a:lnTo>
                                <a:pt x="2628" y="2525"/>
                              </a:lnTo>
                              <a:lnTo>
                                <a:pt x="2616" y="2529"/>
                              </a:lnTo>
                              <a:lnTo>
                                <a:pt x="2606" y="2534"/>
                              </a:lnTo>
                              <a:lnTo>
                                <a:pt x="2595" y="2541"/>
                              </a:lnTo>
                              <a:lnTo>
                                <a:pt x="2585" y="2548"/>
                              </a:lnTo>
                              <a:lnTo>
                                <a:pt x="2576" y="2556"/>
                              </a:lnTo>
                              <a:lnTo>
                                <a:pt x="2567" y="2564"/>
                              </a:lnTo>
                              <a:lnTo>
                                <a:pt x="2559" y="2573"/>
                              </a:lnTo>
                              <a:lnTo>
                                <a:pt x="2551" y="2583"/>
                              </a:lnTo>
                              <a:lnTo>
                                <a:pt x="2544" y="2593"/>
                              </a:lnTo>
                              <a:lnTo>
                                <a:pt x="2539" y="2604"/>
                              </a:lnTo>
                              <a:lnTo>
                                <a:pt x="2533" y="2615"/>
                              </a:lnTo>
                              <a:lnTo>
                                <a:pt x="2529" y="2627"/>
                              </a:lnTo>
                              <a:lnTo>
                                <a:pt x="2525" y="2639"/>
                              </a:lnTo>
                              <a:lnTo>
                                <a:pt x="2522" y="2651"/>
                              </a:lnTo>
                              <a:lnTo>
                                <a:pt x="2521" y="2663"/>
                              </a:lnTo>
                              <a:lnTo>
                                <a:pt x="2521" y="2677"/>
                              </a:lnTo>
                              <a:lnTo>
                                <a:pt x="2522" y="2693"/>
                              </a:lnTo>
                              <a:lnTo>
                                <a:pt x="2524" y="2709"/>
                              </a:lnTo>
                              <a:lnTo>
                                <a:pt x="2528" y="2725"/>
                              </a:lnTo>
                              <a:lnTo>
                                <a:pt x="2533" y="2740"/>
                              </a:lnTo>
                              <a:lnTo>
                                <a:pt x="2540" y="2753"/>
                              </a:lnTo>
                              <a:lnTo>
                                <a:pt x="2548" y="2767"/>
                              </a:lnTo>
                              <a:lnTo>
                                <a:pt x="2557" y="2779"/>
                              </a:lnTo>
                              <a:lnTo>
                                <a:pt x="2568" y="2791"/>
                              </a:lnTo>
                              <a:lnTo>
                                <a:pt x="2580" y="2801"/>
                              </a:lnTo>
                              <a:lnTo>
                                <a:pt x="2592" y="2811"/>
                              </a:lnTo>
                              <a:lnTo>
                                <a:pt x="2606" y="2819"/>
                              </a:lnTo>
                              <a:lnTo>
                                <a:pt x="2619" y="2826"/>
                              </a:lnTo>
                              <a:lnTo>
                                <a:pt x="2634" y="2831"/>
                              </a:lnTo>
                              <a:lnTo>
                                <a:pt x="2650" y="2835"/>
                              </a:lnTo>
                              <a:lnTo>
                                <a:pt x="2666" y="2836"/>
                              </a:lnTo>
                              <a:lnTo>
                                <a:pt x="2682" y="2838"/>
                              </a:lnTo>
                              <a:lnTo>
                                <a:pt x="2698" y="2836"/>
                              </a:lnTo>
                              <a:lnTo>
                                <a:pt x="2714" y="2835"/>
                              </a:lnTo>
                              <a:lnTo>
                                <a:pt x="2730" y="2831"/>
                              </a:lnTo>
                              <a:lnTo>
                                <a:pt x="2745" y="2826"/>
                              </a:lnTo>
                              <a:lnTo>
                                <a:pt x="2759" y="2819"/>
                              </a:lnTo>
                              <a:lnTo>
                                <a:pt x="2772" y="2811"/>
                              </a:lnTo>
                              <a:lnTo>
                                <a:pt x="2784" y="2801"/>
                              </a:lnTo>
                              <a:lnTo>
                                <a:pt x="2796" y="2791"/>
                              </a:lnTo>
                              <a:lnTo>
                                <a:pt x="2807" y="2779"/>
                              </a:lnTo>
                              <a:lnTo>
                                <a:pt x="2815" y="2767"/>
                              </a:lnTo>
                              <a:lnTo>
                                <a:pt x="2823" y="2753"/>
                              </a:lnTo>
                              <a:lnTo>
                                <a:pt x="2831" y="2740"/>
                              </a:lnTo>
                              <a:lnTo>
                                <a:pt x="2836" y="2725"/>
                              </a:lnTo>
                              <a:lnTo>
                                <a:pt x="2840" y="2709"/>
                              </a:lnTo>
                              <a:lnTo>
                                <a:pt x="2842" y="2693"/>
                              </a:lnTo>
                              <a:lnTo>
                                <a:pt x="2843" y="2677"/>
                              </a:lnTo>
                              <a:lnTo>
                                <a:pt x="2843" y="2663"/>
                              </a:lnTo>
                              <a:lnTo>
                                <a:pt x="2840" y="2651"/>
                              </a:lnTo>
                              <a:lnTo>
                                <a:pt x="2839" y="2639"/>
                              </a:lnTo>
                              <a:lnTo>
                                <a:pt x="2835" y="2627"/>
                              </a:lnTo>
                              <a:lnTo>
                                <a:pt x="2831" y="2615"/>
                              </a:lnTo>
                              <a:lnTo>
                                <a:pt x="2826" y="2604"/>
                              </a:lnTo>
                              <a:lnTo>
                                <a:pt x="2819" y="2593"/>
                              </a:lnTo>
                              <a:lnTo>
                                <a:pt x="2812" y="2583"/>
                              </a:lnTo>
                              <a:lnTo>
                                <a:pt x="2806" y="2573"/>
                              </a:lnTo>
                              <a:lnTo>
                                <a:pt x="2797" y="2564"/>
                              </a:lnTo>
                              <a:lnTo>
                                <a:pt x="2788" y="2556"/>
                              </a:lnTo>
                              <a:lnTo>
                                <a:pt x="2779" y="2548"/>
                              </a:lnTo>
                              <a:lnTo>
                                <a:pt x="2769" y="2541"/>
                              </a:lnTo>
                              <a:lnTo>
                                <a:pt x="2759" y="2534"/>
                              </a:lnTo>
                              <a:lnTo>
                                <a:pt x="2748" y="2529"/>
                              </a:lnTo>
                              <a:lnTo>
                                <a:pt x="2736" y="2525"/>
                              </a:lnTo>
                              <a:lnTo>
                                <a:pt x="2736" y="2110"/>
                              </a:lnTo>
                              <a:lnTo>
                                <a:pt x="2628" y="2110"/>
                              </a:lnTo>
                              <a:close/>
                              <a:moveTo>
                                <a:pt x="3855" y="2361"/>
                              </a:moveTo>
                              <a:lnTo>
                                <a:pt x="3855" y="1920"/>
                              </a:lnTo>
                              <a:lnTo>
                                <a:pt x="3865" y="1916"/>
                              </a:lnTo>
                              <a:lnTo>
                                <a:pt x="3876" y="1911"/>
                              </a:lnTo>
                              <a:lnTo>
                                <a:pt x="3887" y="1904"/>
                              </a:lnTo>
                              <a:lnTo>
                                <a:pt x="3898" y="1897"/>
                              </a:lnTo>
                              <a:lnTo>
                                <a:pt x="3907" y="1889"/>
                              </a:lnTo>
                              <a:lnTo>
                                <a:pt x="3915" y="1881"/>
                              </a:lnTo>
                              <a:lnTo>
                                <a:pt x="3923" y="1872"/>
                              </a:lnTo>
                              <a:lnTo>
                                <a:pt x="3931" y="1862"/>
                              </a:lnTo>
                              <a:lnTo>
                                <a:pt x="3938" y="1852"/>
                              </a:lnTo>
                              <a:lnTo>
                                <a:pt x="3943" y="1841"/>
                              </a:lnTo>
                              <a:lnTo>
                                <a:pt x="3949" y="1830"/>
                              </a:lnTo>
                              <a:lnTo>
                                <a:pt x="3954" y="1818"/>
                              </a:lnTo>
                              <a:lnTo>
                                <a:pt x="3957" y="1806"/>
                              </a:lnTo>
                              <a:lnTo>
                                <a:pt x="3959" y="1794"/>
                              </a:lnTo>
                              <a:lnTo>
                                <a:pt x="3961" y="1780"/>
                              </a:lnTo>
                              <a:lnTo>
                                <a:pt x="3962" y="1768"/>
                              </a:lnTo>
                              <a:lnTo>
                                <a:pt x="3961" y="1752"/>
                              </a:lnTo>
                              <a:lnTo>
                                <a:pt x="3958" y="1736"/>
                              </a:lnTo>
                              <a:lnTo>
                                <a:pt x="3954" y="1720"/>
                              </a:lnTo>
                              <a:lnTo>
                                <a:pt x="3949" y="1705"/>
                              </a:lnTo>
                              <a:lnTo>
                                <a:pt x="3942" y="1692"/>
                              </a:lnTo>
                              <a:lnTo>
                                <a:pt x="3934" y="1678"/>
                              </a:lnTo>
                              <a:lnTo>
                                <a:pt x="3925" y="1665"/>
                              </a:lnTo>
                              <a:lnTo>
                                <a:pt x="3914" y="1654"/>
                              </a:lnTo>
                              <a:lnTo>
                                <a:pt x="3903" y="1644"/>
                              </a:lnTo>
                              <a:lnTo>
                                <a:pt x="3891" y="1634"/>
                              </a:lnTo>
                              <a:lnTo>
                                <a:pt x="3878" y="1626"/>
                              </a:lnTo>
                              <a:lnTo>
                                <a:pt x="3863" y="1619"/>
                              </a:lnTo>
                              <a:lnTo>
                                <a:pt x="3848" y="1614"/>
                              </a:lnTo>
                              <a:lnTo>
                                <a:pt x="3833" y="1610"/>
                              </a:lnTo>
                              <a:lnTo>
                                <a:pt x="3817" y="1607"/>
                              </a:lnTo>
                              <a:lnTo>
                                <a:pt x="3801" y="1607"/>
                              </a:lnTo>
                              <a:lnTo>
                                <a:pt x="3788" y="1607"/>
                              </a:lnTo>
                              <a:lnTo>
                                <a:pt x="3774" y="1609"/>
                              </a:lnTo>
                              <a:lnTo>
                                <a:pt x="3762" y="1611"/>
                              </a:lnTo>
                              <a:lnTo>
                                <a:pt x="3750" y="1615"/>
                              </a:lnTo>
                              <a:lnTo>
                                <a:pt x="3738" y="1619"/>
                              </a:lnTo>
                              <a:lnTo>
                                <a:pt x="3727" y="1625"/>
                              </a:lnTo>
                              <a:lnTo>
                                <a:pt x="3717" y="1630"/>
                              </a:lnTo>
                              <a:lnTo>
                                <a:pt x="3707" y="1637"/>
                              </a:lnTo>
                              <a:lnTo>
                                <a:pt x="3696" y="1645"/>
                              </a:lnTo>
                              <a:lnTo>
                                <a:pt x="3688" y="1653"/>
                              </a:lnTo>
                              <a:lnTo>
                                <a:pt x="3679" y="1662"/>
                              </a:lnTo>
                              <a:lnTo>
                                <a:pt x="3672" y="1672"/>
                              </a:lnTo>
                              <a:lnTo>
                                <a:pt x="3664" y="1681"/>
                              </a:lnTo>
                              <a:lnTo>
                                <a:pt x="3659" y="1692"/>
                              </a:lnTo>
                              <a:lnTo>
                                <a:pt x="3654" y="1703"/>
                              </a:lnTo>
                              <a:lnTo>
                                <a:pt x="3648" y="1715"/>
                              </a:lnTo>
                              <a:lnTo>
                                <a:pt x="3040" y="1715"/>
                              </a:lnTo>
                              <a:lnTo>
                                <a:pt x="3040" y="1822"/>
                              </a:lnTo>
                              <a:lnTo>
                                <a:pt x="3648" y="1822"/>
                              </a:lnTo>
                              <a:lnTo>
                                <a:pt x="3656" y="1838"/>
                              </a:lnTo>
                              <a:lnTo>
                                <a:pt x="3664" y="1854"/>
                              </a:lnTo>
                              <a:lnTo>
                                <a:pt x="3675" y="1869"/>
                              </a:lnTo>
                              <a:lnTo>
                                <a:pt x="3687" y="1882"/>
                              </a:lnTo>
                              <a:lnTo>
                                <a:pt x="3700" y="1894"/>
                              </a:lnTo>
                              <a:lnTo>
                                <a:pt x="3714" y="1904"/>
                              </a:lnTo>
                              <a:lnTo>
                                <a:pt x="3730" y="1913"/>
                              </a:lnTo>
                              <a:lnTo>
                                <a:pt x="3747" y="1920"/>
                              </a:lnTo>
                              <a:lnTo>
                                <a:pt x="3747" y="2361"/>
                              </a:lnTo>
                              <a:lnTo>
                                <a:pt x="3855" y="2361"/>
                              </a:lnTo>
                              <a:close/>
                              <a:moveTo>
                                <a:pt x="2713" y="1623"/>
                              </a:moveTo>
                              <a:lnTo>
                                <a:pt x="2461" y="1472"/>
                              </a:lnTo>
                              <a:lnTo>
                                <a:pt x="2455" y="1767"/>
                              </a:lnTo>
                              <a:lnTo>
                                <a:pt x="2450" y="2062"/>
                              </a:lnTo>
                              <a:lnTo>
                                <a:pt x="2708" y="1919"/>
                              </a:lnTo>
                              <a:lnTo>
                                <a:pt x="2967" y="1776"/>
                              </a:lnTo>
                              <a:lnTo>
                                <a:pt x="2713" y="1623"/>
                              </a:lnTo>
                              <a:close/>
                              <a:moveTo>
                                <a:pt x="2657" y="1825"/>
                              </a:moveTo>
                              <a:lnTo>
                                <a:pt x="2560" y="1878"/>
                              </a:lnTo>
                              <a:lnTo>
                                <a:pt x="2563" y="1768"/>
                              </a:lnTo>
                              <a:lnTo>
                                <a:pt x="2564" y="1660"/>
                              </a:lnTo>
                              <a:lnTo>
                                <a:pt x="2658" y="1716"/>
                              </a:lnTo>
                              <a:lnTo>
                                <a:pt x="2752" y="1772"/>
                              </a:lnTo>
                              <a:lnTo>
                                <a:pt x="2657" y="1825"/>
                              </a:lnTo>
                              <a:close/>
                              <a:moveTo>
                                <a:pt x="2736" y="1432"/>
                              </a:moveTo>
                              <a:lnTo>
                                <a:pt x="2736" y="1055"/>
                              </a:lnTo>
                              <a:lnTo>
                                <a:pt x="2748" y="1049"/>
                              </a:lnTo>
                              <a:lnTo>
                                <a:pt x="2759" y="1044"/>
                              </a:lnTo>
                              <a:lnTo>
                                <a:pt x="2769" y="1037"/>
                              </a:lnTo>
                              <a:lnTo>
                                <a:pt x="2779" y="1030"/>
                              </a:lnTo>
                              <a:lnTo>
                                <a:pt x="2788" y="1024"/>
                              </a:lnTo>
                              <a:lnTo>
                                <a:pt x="2797" y="1014"/>
                              </a:lnTo>
                              <a:lnTo>
                                <a:pt x="2806" y="1006"/>
                              </a:lnTo>
                              <a:lnTo>
                                <a:pt x="2812" y="996"/>
                              </a:lnTo>
                              <a:lnTo>
                                <a:pt x="2819" y="986"/>
                              </a:lnTo>
                              <a:lnTo>
                                <a:pt x="2826" y="975"/>
                              </a:lnTo>
                              <a:lnTo>
                                <a:pt x="2831" y="963"/>
                              </a:lnTo>
                              <a:lnTo>
                                <a:pt x="2835" y="953"/>
                              </a:lnTo>
                              <a:lnTo>
                                <a:pt x="2839" y="941"/>
                              </a:lnTo>
                              <a:lnTo>
                                <a:pt x="2840" y="928"/>
                              </a:lnTo>
                              <a:lnTo>
                                <a:pt x="2843" y="915"/>
                              </a:lnTo>
                              <a:lnTo>
                                <a:pt x="2843" y="902"/>
                              </a:lnTo>
                              <a:lnTo>
                                <a:pt x="2842" y="886"/>
                              </a:lnTo>
                              <a:lnTo>
                                <a:pt x="2840" y="869"/>
                              </a:lnTo>
                              <a:lnTo>
                                <a:pt x="2836" y="855"/>
                              </a:lnTo>
                              <a:lnTo>
                                <a:pt x="2831" y="840"/>
                              </a:lnTo>
                              <a:lnTo>
                                <a:pt x="2823" y="825"/>
                              </a:lnTo>
                              <a:lnTo>
                                <a:pt x="2815" y="812"/>
                              </a:lnTo>
                              <a:lnTo>
                                <a:pt x="2807" y="800"/>
                              </a:lnTo>
                              <a:lnTo>
                                <a:pt x="2796" y="789"/>
                              </a:lnTo>
                              <a:lnTo>
                                <a:pt x="2784" y="778"/>
                              </a:lnTo>
                              <a:lnTo>
                                <a:pt x="2772" y="769"/>
                              </a:lnTo>
                              <a:lnTo>
                                <a:pt x="2759" y="761"/>
                              </a:lnTo>
                              <a:lnTo>
                                <a:pt x="2745" y="754"/>
                              </a:lnTo>
                              <a:lnTo>
                                <a:pt x="2730" y="749"/>
                              </a:lnTo>
                              <a:lnTo>
                                <a:pt x="2714" y="745"/>
                              </a:lnTo>
                              <a:lnTo>
                                <a:pt x="2698" y="742"/>
                              </a:lnTo>
                              <a:lnTo>
                                <a:pt x="2682" y="741"/>
                              </a:lnTo>
                              <a:lnTo>
                                <a:pt x="2669" y="742"/>
                              </a:lnTo>
                              <a:lnTo>
                                <a:pt x="2657" y="743"/>
                              </a:lnTo>
                              <a:lnTo>
                                <a:pt x="2645" y="746"/>
                              </a:lnTo>
                              <a:lnTo>
                                <a:pt x="2632" y="749"/>
                              </a:lnTo>
                              <a:lnTo>
                                <a:pt x="2620" y="754"/>
                              </a:lnTo>
                              <a:lnTo>
                                <a:pt x="2610" y="758"/>
                              </a:lnTo>
                              <a:lnTo>
                                <a:pt x="2599" y="765"/>
                              </a:lnTo>
                              <a:lnTo>
                                <a:pt x="2588" y="771"/>
                              </a:lnTo>
                              <a:lnTo>
                                <a:pt x="2579" y="778"/>
                              </a:lnTo>
                              <a:lnTo>
                                <a:pt x="2569" y="788"/>
                              </a:lnTo>
                              <a:lnTo>
                                <a:pt x="2561" y="796"/>
                              </a:lnTo>
                              <a:lnTo>
                                <a:pt x="2553" y="805"/>
                              </a:lnTo>
                              <a:lnTo>
                                <a:pt x="2547" y="816"/>
                              </a:lnTo>
                              <a:lnTo>
                                <a:pt x="2540" y="826"/>
                              </a:lnTo>
                              <a:lnTo>
                                <a:pt x="2535" y="837"/>
                              </a:lnTo>
                              <a:lnTo>
                                <a:pt x="2530" y="848"/>
                              </a:lnTo>
                              <a:lnTo>
                                <a:pt x="1917" y="848"/>
                              </a:lnTo>
                              <a:lnTo>
                                <a:pt x="1917" y="955"/>
                              </a:lnTo>
                              <a:lnTo>
                                <a:pt x="2530" y="955"/>
                              </a:lnTo>
                              <a:lnTo>
                                <a:pt x="2537" y="973"/>
                              </a:lnTo>
                              <a:lnTo>
                                <a:pt x="2545" y="987"/>
                              </a:lnTo>
                              <a:lnTo>
                                <a:pt x="2556" y="1002"/>
                              </a:lnTo>
                              <a:lnTo>
                                <a:pt x="2568" y="1016"/>
                              </a:lnTo>
                              <a:lnTo>
                                <a:pt x="2581" y="1028"/>
                              </a:lnTo>
                              <a:lnTo>
                                <a:pt x="2596" y="1038"/>
                              </a:lnTo>
                              <a:lnTo>
                                <a:pt x="2612" y="1047"/>
                              </a:lnTo>
                              <a:lnTo>
                                <a:pt x="2628" y="1055"/>
                              </a:lnTo>
                              <a:lnTo>
                                <a:pt x="2628" y="1432"/>
                              </a:lnTo>
                              <a:lnTo>
                                <a:pt x="2736" y="1432"/>
                              </a:lnTo>
                              <a:close/>
                              <a:moveTo>
                                <a:pt x="1563" y="758"/>
                              </a:moveTo>
                              <a:lnTo>
                                <a:pt x="1310" y="606"/>
                              </a:lnTo>
                              <a:lnTo>
                                <a:pt x="1305" y="902"/>
                              </a:lnTo>
                              <a:lnTo>
                                <a:pt x="1300" y="1197"/>
                              </a:lnTo>
                              <a:lnTo>
                                <a:pt x="1558" y="1053"/>
                              </a:lnTo>
                              <a:lnTo>
                                <a:pt x="1815" y="910"/>
                              </a:lnTo>
                              <a:lnTo>
                                <a:pt x="1563" y="758"/>
                              </a:lnTo>
                              <a:close/>
                              <a:moveTo>
                                <a:pt x="1505" y="959"/>
                              </a:moveTo>
                              <a:lnTo>
                                <a:pt x="1410" y="1012"/>
                              </a:lnTo>
                              <a:lnTo>
                                <a:pt x="1411" y="903"/>
                              </a:lnTo>
                              <a:lnTo>
                                <a:pt x="1414" y="794"/>
                              </a:lnTo>
                              <a:lnTo>
                                <a:pt x="1508" y="851"/>
                              </a:lnTo>
                              <a:lnTo>
                                <a:pt x="1602" y="907"/>
                              </a:lnTo>
                              <a:lnTo>
                                <a:pt x="1505" y="959"/>
                              </a:lnTo>
                              <a:close/>
                              <a:moveTo>
                                <a:pt x="1693" y="1768"/>
                              </a:moveTo>
                              <a:lnTo>
                                <a:pt x="1693" y="1768"/>
                              </a:lnTo>
                              <a:lnTo>
                                <a:pt x="1692" y="1755"/>
                              </a:lnTo>
                              <a:lnTo>
                                <a:pt x="1691" y="1743"/>
                              </a:lnTo>
                              <a:lnTo>
                                <a:pt x="1688" y="1729"/>
                              </a:lnTo>
                              <a:lnTo>
                                <a:pt x="1685" y="1717"/>
                              </a:lnTo>
                              <a:lnTo>
                                <a:pt x="1681" y="1707"/>
                              </a:lnTo>
                              <a:lnTo>
                                <a:pt x="1676" y="1695"/>
                              </a:lnTo>
                              <a:lnTo>
                                <a:pt x="1669" y="1684"/>
                              </a:lnTo>
                              <a:lnTo>
                                <a:pt x="1662" y="1674"/>
                              </a:lnTo>
                              <a:lnTo>
                                <a:pt x="1656" y="1665"/>
                              </a:lnTo>
                              <a:lnTo>
                                <a:pt x="1646" y="1656"/>
                              </a:lnTo>
                              <a:lnTo>
                                <a:pt x="1638" y="1648"/>
                              </a:lnTo>
                              <a:lnTo>
                                <a:pt x="1629" y="1640"/>
                              </a:lnTo>
                              <a:lnTo>
                                <a:pt x="1618" y="1633"/>
                              </a:lnTo>
                              <a:lnTo>
                                <a:pt x="1609" y="1626"/>
                              </a:lnTo>
                              <a:lnTo>
                                <a:pt x="1597" y="1621"/>
                              </a:lnTo>
                              <a:lnTo>
                                <a:pt x="1586" y="1617"/>
                              </a:lnTo>
                              <a:lnTo>
                                <a:pt x="1586" y="1233"/>
                              </a:lnTo>
                              <a:lnTo>
                                <a:pt x="1479" y="1233"/>
                              </a:lnTo>
                              <a:lnTo>
                                <a:pt x="1479" y="1617"/>
                              </a:lnTo>
                              <a:lnTo>
                                <a:pt x="1467" y="1621"/>
                              </a:lnTo>
                              <a:lnTo>
                                <a:pt x="1456" y="1626"/>
                              </a:lnTo>
                              <a:lnTo>
                                <a:pt x="1445" y="1633"/>
                              </a:lnTo>
                              <a:lnTo>
                                <a:pt x="1436" y="1640"/>
                              </a:lnTo>
                              <a:lnTo>
                                <a:pt x="1425" y="1648"/>
                              </a:lnTo>
                              <a:lnTo>
                                <a:pt x="1417" y="1656"/>
                              </a:lnTo>
                              <a:lnTo>
                                <a:pt x="1409" y="1665"/>
                              </a:lnTo>
                              <a:lnTo>
                                <a:pt x="1401" y="1674"/>
                              </a:lnTo>
                              <a:lnTo>
                                <a:pt x="1394" y="1684"/>
                              </a:lnTo>
                              <a:lnTo>
                                <a:pt x="1389" y="1695"/>
                              </a:lnTo>
                              <a:lnTo>
                                <a:pt x="1383" y="1707"/>
                              </a:lnTo>
                              <a:lnTo>
                                <a:pt x="1379" y="1717"/>
                              </a:lnTo>
                              <a:lnTo>
                                <a:pt x="1375" y="1729"/>
                              </a:lnTo>
                              <a:lnTo>
                                <a:pt x="1373" y="1743"/>
                              </a:lnTo>
                              <a:lnTo>
                                <a:pt x="1371" y="1755"/>
                              </a:lnTo>
                              <a:lnTo>
                                <a:pt x="1371" y="1768"/>
                              </a:lnTo>
                              <a:lnTo>
                                <a:pt x="1371" y="1780"/>
                              </a:lnTo>
                              <a:lnTo>
                                <a:pt x="1373" y="1794"/>
                              </a:lnTo>
                              <a:lnTo>
                                <a:pt x="1375" y="1806"/>
                              </a:lnTo>
                              <a:lnTo>
                                <a:pt x="1379" y="1818"/>
                              </a:lnTo>
                              <a:lnTo>
                                <a:pt x="1383" y="1830"/>
                              </a:lnTo>
                              <a:lnTo>
                                <a:pt x="1389" y="1841"/>
                              </a:lnTo>
                              <a:lnTo>
                                <a:pt x="1394" y="1852"/>
                              </a:lnTo>
                              <a:lnTo>
                                <a:pt x="1401" y="1862"/>
                              </a:lnTo>
                              <a:lnTo>
                                <a:pt x="1409" y="1872"/>
                              </a:lnTo>
                              <a:lnTo>
                                <a:pt x="1417" y="1881"/>
                              </a:lnTo>
                              <a:lnTo>
                                <a:pt x="1425" y="1889"/>
                              </a:lnTo>
                              <a:lnTo>
                                <a:pt x="1436" y="1897"/>
                              </a:lnTo>
                              <a:lnTo>
                                <a:pt x="1445" y="1904"/>
                              </a:lnTo>
                              <a:lnTo>
                                <a:pt x="1456" y="1911"/>
                              </a:lnTo>
                              <a:lnTo>
                                <a:pt x="1467" y="1916"/>
                              </a:lnTo>
                              <a:lnTo>
                                <a:pt x="1479" y="1920"/>
                              </a:lnTo>
                              <a:lnTo>
                                <a:pt x="1479" y="2525"/>
                              </a:lnTo>
                              <a:lnTo>
                                <a:pt x="1467" y="2529"/>
                              </a:lnTo>
                              <a:lnTo>
                                <a:pt x="1456" y="2534"/>
                              </a:lnTo>
                              <a:lnTo>
                                <a:pt x="1445" y="2541"/>
                              </a:lnTo>
                              <a:lnTo>
                                <a:pt x="1436" y="2548"/>
                              </a:lnTo>
                              <a:lnTo>
                                <a:pt x="1425" y="2556"/>
                              </a:lnTo>
                              <a:lnTo>
                                <a:pt x="1417" y="2564"/>
                              </a:lnTo>
                              <a:lnTo>
                                <a:pt x="1409" y="2573"/>
                              </a:lnTo>
                              <a:lnTo>
                                <a:pt x="1401" y="2583"/>
                              </a:lnTo>
                              <a:lnTo>
                                <a:pt x="1394" y="2593"/>
                              </a:lnTo>
                              <a:lnTo>
                                <a:pt x="1389" y="2604"/>
                              </a:lnTo>
                              <a:lnTo>
                                <a:pt x="1383" y="2615"/>
                              </a:lnTo>
                              <a:lnTo>
                                <a:pt x="1379" y="2627"/>
                              </a:lnTo>
                              <a:lnTo>
                                <a:pt x="1375" y="2639"/>
                              </a:lnTo>
                              <a:lnTo>
                                <a:pt x="1373" y="2651"/>
                              </a:lnTo>
                              <a:lnTo>
                                <a:pt x="1371" y="2663"/>
                              </a:lnTo>
                              <a:lnTo>
                                <a:pt x="1371" y="2677"/>
                              </a:lnTo>
                              <a:lnTo>
                                <a:pt x="1371" y="2693"/>
                              </a:lnTo>
                              <a:lnTo>
                                <a:pt x="1374" y="2709"/>
                              </a:lnTo>
                              <a:lnTo>
                                <a:pt x="1378" y="2725"/>
                              </a:lnTo>
                              <a:lnTo>
                                <a:pt x="1383" y="2740"/>
                              </a:lnTo>
                              <a:lnTo>
                                <a:pt x="1390" y="2753"/>
                              </a:lnTo>
                              <a:lnTo>
                                <a:pt x="1398" y="2767"/>
                              </a:lnTo>
                              <a:lnTo>
                                <a:pt x="1407" y="2779"/>
                              </a:lnTo>
                              <a:lnTo>
                                <a:pt x="1418" y="2791"/>
                              </a:lnTo>
                              <a:lnTo>
                                <a:pt x="1429" y="2801"/>
                              </a:lnTo>
                              <a:lnTo>
                                <a:pt x="1442" y="2811"/>
                              </a:lnTo>
                              <a:lnTo>
                                <a:pt x="1454" y="2819"/>
                              </a:lnTo>
                              <a:lnTo>
                                <a:pt x="1469" y="2826"/>
                              </a:lnTo>
                              <a:lnTo>
                                <a:pt x="1484" y="2831"/>
                              </a:lnTo>
                              <a:lnTo>
                                <a:pt x="1500" y="2835"/>
                              </a:lnTo>
                              <a:lnTo>
                                <a:pt x="1515" y="2836"/>
                              </a:lnTo>
                              <a:lnTo>
                                <a:pt x="1532" y="2838"/>
                              </a:lnTo>
                              <a:lnTo>
                                <a:pt x="1548" y="2836"/>
                              </a:lnTo>
                              <a:lnTo>
                                <a:pt x="1564" y="2835"/>
                              </a:lnTo>
                              <a:lnTo>
                                <a:pt x="1579" y="2831"/>
                              </a:lnTo>
                              <a:lnTo>
                                <a:pt x="1594" y="2826"/>
                              </a:lnTo>
                              <a:lnTo>
                                <a:pt x="1609" y="2819"/>
                              </a:lnTo>
                              <a:lnTo>
                                <a:pt x="1622" y="2811"/>
                              </a:lnTo>
                              <a:lnTo>
                                <a:pt x="1634" y="2801"/>
                              </a:lnTo>
                              <a:lnTo>
                                <a:pt x="1646" y="2791"/>
                              </a:lnTo>
                              <a:lnTo>
                                <a:pt x="1656" y="2779"/>
                              </a:lnTo>
                              <a:lnTo>
                                <a:pt x="1665" y="2767"/>
                              </a:lnTo>
                              <a:lnTo>
                                <a:pt x="1673" y="2753"/>
                              </a:lnTo>
                              <a:lnTo>
                                <a:pt x="1680" y="2740"/>
                              </a:lnTo>
                              <a:lnTo>
                                <a:pt x="1685" y="2725"/>
                              </a:lnTo>
                              <a:lnTo>
                                <a:pt x="1689" y="2709"/>
                              </a:lnTo>
                              <a:lnTo>
                                <a:pt x="1692" y="2693"/>
                              </a:lnTo>
                              <a:lnTo>
                                <a:pt x="1693" y="2677"/>
                              </a:lnTo>
                              <a:lnTo>
                                <a:pt x="1692" y="2663"/>
                              </a:lnTo>
                              <a:lnTo>
                                <a:pt x="1691" y="2651"/>
                              </a:lnTo>
                              <a:lnTo>
                                <a:pt x="1688" y="2639"/>
                              </a:lnTo>
                              <a:lnTo>
                                <a:pt x="1685" y="2627"/>
                              </a:lnTo>
                              <a:lnTo>
                                <a:pt x="1681" y="2615"/>
                              </a:lnTo>
                              <a:lnTo>
                                <a:pt x="1676" y="2604"/>
                              </a:lnTo>
                              <a:lnTo>
                                <a:pt x="1669" y="2593"/>
                              </a:lnTo>
                              <a:lnTo>
                                <a:pt x="1662" y="2583"/>
                              </a:lnTo>
                              <a:lnTo>
                                <a:pt x="1656" y="2573"/>
                              </a:lnTo>
                              <a:lnTo>
                                <a:pt x="1646" y="2564"/>
                              </a:lnTo>
                              <a:lnTo>
                                <a:pt x="1638" y="2556"/>
                              </a:lnTo>
                              <a:lnTo>
                                <a:pt x="1629" y="2548"/>
                              </a:lnTo>
                              <a:lnTo>
                                <a:pt x="1618" y="2541"/>
                              </a:lnTo>
                              <a:lnTo>
                                <a:pt x="1609" y="2534"/>
                              </a:lnTo>
                              <a:lnTo>
                                <a:pt x="1597" y="2529"/>
                              </a:lnTo>
                              <a:lnTo>
                                <a:pt x="1586" y="2525"/>
                              </a:lnTo>
                              <a:lnTo>
                                <a:pt x="1586" y="1920"/>
                              </a:lnTo>
                              <a:lnTo>
                                <a:pt x="1597" y="1916"/>
                              </a:lnTo>
                              <a:lnTo>
                                <a:pt x="1609" y="1911"/>
                              </a:lnTo>
                              <a:lnTo>
                                <a:pt x="1618" y="1904"/>
                              </a:lnTo>
                              <a:lnTo>
                                <a:pt x="1629" y="1897"/>
                              </a:lnTo>
                              <a:lnTo>
                                <a:pt x="1638" y="1889"/>
                              </a:lnTo>
                              <a:lnTo>
                                <a:pt x="1646" y="1881"/>
                              </a:lnTo>
                              <a:lnTo>
                                <a:pt x="1656" y="1872"/>
                              </a:lnTo>
                              <a:lnTo>
                                <a:pt x="1662" y="1862"/>
                              </a:lnTo>
                              <a:lnTo>
                                <a:pt x="1669" y="1852"/>
                              </a:lnTo>
                              <a:lnTo>
                                <a:pt x="1676" y="1841"/>
                              </a:lnTo>
                              <a:lnTo>
                                <a:pt x="1681" y="1830"/>
                              </a:lnTo>
                              <a:lnTo>
                                <a:pt x="1685" y="1818"/>
                              </a:lnTo>
                              <a:lnTo>
                                <a:pt x="1688" y="1806"/>
                              </a:lnTo>
                              <a:lnTo>
                                <a:pt x="1691" y="1794"/>
                              </a:lnTo>
                              <a:lnTo>
                                <a:pt x="1692" y="1780"/>
                              </a:lnTo>
                              <a:lnTo>
                                <a:pt x="1693" y="1768"/>
                              </a:lnTo>
                              <a:close/>
                              <a:moveTo>
                                <a:pt x="5151" y="0"/>
                              </a:moveTo>
                              <a:lnTo>
                                <a:pt x="182" y="0"/>
                              </a:lnTo>
                              <a:lnTo>
                                <a:pt x="165" y="1"/>
                              </a:lnTo>
                              <a:lnTo>
                                <a:pt x="149" y="3"/>
                              </a:lnTo>
                              <a:lnTo>
                                <a:pt x="133" y="7"/>
                              </a:lnTo>
                              <a:lnTo>
                                <a:pt x="117" y="12"/>
                              </a:lnTo>
                              <a:lnTo>
                                <a:pt x="101" y="19"/>
                              </a:lnTo>
                              <a:lnTo>
                                <a:pt x="86" y="27"/>
                              </a:lnTo>
                              <a:lnTo>
                                <a:pt x="72" y="36"/>
                              </a:lnTo>
                              <a:lnTo>
                                <a:pt x="59" y="46"/>
                              </a:lnTo>
                              <a:lnTo>
                                <a:pt x="46" y="58"/>
                              </a:lnTo>
                              <a:lnTo>
                                <a:pt x="35" y="71"/>
                              </a:lnTo>
                              <a:lnTo>
                                <a:pt x="25" y="86"/>
                              </a:lnTo>
                              <a:lnTo>
                                <a:pt x="16" y="101"/>
                              </a:lnTo>
                              <a:lnTo>
                                <a:pt x="9" y="117"/>
                              </a:lnTo>
                              <a:lnTo>
                                <a:pt x="5" y="134"/>
                              </a:lnTo>
                              <a:lnTo>
                                <a:pt x="1" y="153"/>
                              </a:lnTo>
                              <a:lnTo>
                                <a:pt x="0" y="173"/>
                              </a:lnTo>
                              <a:lnTo>
                                <a:pt x="0" y="3782"/>
                              </a:lnTo>
                              <a:lnTo>
                                <a:pt x="1" y="3802"/>
                              </a:lnTo>
                              <a:lnTo>
                                <a:pt x="5" y="3821"/>
                              </a:lnTo>
                              <a:lnTo>
                                <a:pt x="9" y="3839"/>
                              </a:lnTo>
                              <a:lnTo>
                                <a:pt x="16" y="3855"/>
                              </a:lnTo>
                              <a:lnTo>
                                <a:pt x="25" y="3869"/>
                              </a:lnTo>
                              <a:lnTo>
                                <a:pt x="35" y="3884"/>
                              </a:lnTo>
                              <a:lnTo>
                                <a:pt x="46" y="3898"/>
                              </a:lnTo>
                              <a:lnTo>
                                <a:pt x="59" y="3910"/>
                              </a:lnTo>
                              <a:lnTo>
                                <a:pt x="72" y="3919"/>
                              </a:lnTo>
                              <a:lnTo>
                                <a:pt x="86" y="3928"/>
                              </a:lnTo>
                              <a:lnTo>
                                <a:pt x="101" y="3937"/>
                              </a:lnTo>
                              <a:lnTo>
                                <a:pt x="117" y="3943"/>
                              </a:lnTo>
                              <a:lnTo>
                                <a:pt x="133" y="3949"/>
                              </a:lnTo>
                              <a:lnTo>
                                <a:pt x="149" y="3953"/>
                              </a:lnTo>
                              <a:lnTo>
                                <a:pt x="165" y="3954"/>
                              </a:lnTo>
                              <a:lnTo>
                                <a:pt x="182" y="3955"/>
                              </a:lnTo>
                              <a:lnTo>
                                <a:pt x="5151" y="3955"/>
                              </a:lnTo>
                              <a:lnTo>
                                <a:pt x="5167" y="3954"/>
                              </a:lnTo>
                              <a:lnTo>
                                <a:pt x="5183" y="3953"/>
                              </a:lnTo>
                              <a:lnTo>
                                <a:pt x="5199" y="3949"/>
                              </a:lnTo>
                              <a:lnTo>
                                <a:pt x="5215" y="3943"/>
                              </a:lnTo>
                              <a:lnTo>
                                <a:pt x="5231" y="3937"/>
                              </a:lnTo>
                              <a:lnTo>
                                <a:pt x="5246" y="3928"/>
                              </a:lnTo>
                              <a:lnTo>
                                <a:pt x="5261" y="3919"/>
                              </a:lnTo>
                              <a:lnTo>
                                <a:pt x="5274" y="3910"/>
                              </a:lnTo>
                              <a:lnTo>
                                <a:pt x="5286" y="3898"/>
                              </a:lnTo>
                              <a:lnTo>
                                <a:pt x="5297" y="3884"/>
                              </a:lnTo>
                              <a:lnTo>
                                <a:pt x="5308" y="3869"/>
                              </a:lnTo>
                              <a:lnTo>
                                <a:pt x="5316" y="3855"/>
                              </a:lnTo>
                              <a:lnTo>
                                <a:pt x="5323" y="3839"/>
                              </a:lnTo>
                              <a:lnTo>
                                <a:pt x="5328" y="3821"/>
                              </a:lnTo>
                              <a:lnTo>
                                <a:pt x="5331" y="3802"/>
                              </a:lnTo>
                              <a:lnTo>
                                <a:pt x="5332" y="3782"/>
                              </a:lnTo>
                              <a:lnTo>
                                <a:pt x="5332" y="173"/>
                              </a:lnTo>
                              <a:lnTo>
                                <a:pt x="5331" y="153"/>
                              </a:lnTo>
                              <a:lnTo>
                                <a:pt x="5328" y="134"/>
                              </a:lnTo>
                              <a:lnTo>
                                <a:pt x="5323" y="117"/>
                              </a:lnTo>
                              <a:lnTo>
                                <a:pt x="5316" y="101"/>
                              </a:lnTo>
                              <a:lnTo>
                                <a:pt x="5308" y="86"/>
                              </a:lnTo>
                              <a:lnTo>
                                <a:pt x="5297" y="71"/>
                              </a:lnTo>
                              <a:lnTo>
                                <a:pt x="5286" y="58"/>
                              </a:lnTo>
                              <a:lnTo>
                                <a:pt x="5274" y="46"/>
                              </a:lnTo>
                              <a:lnTo>
                                <a:pt x="5261" y="36"/>
                              </a:lnTo>
                              <a:lnTo>
                                <a:pt x="5246" y="27"/>
                              </a:lnTo>
                              <a:lnTo>
                                <a:pt x="5231" y="19"/>
                              </a:lnTo>
                              <a:lnTo>
                                <a:pt x="5215" y="12"/>
                              </a:lnTo>
                              <a:lnTo>
                                <a:pt x="5199" y="7"/>
                              </a:lnTo>
                              <a:lnTo>
                                <a:pt x="5183" y="3"/>
                              </a:lnTo>
                              <a:lnTo>
                                <a:pt x="5167" y="1"/>
                              </a:lnTo>
                              <a:lnTo>
                                <a:pt x="5151" y="0"/>
                              </a:lnTo>
                              <a:close/>
                              <a:moveTo>
                                <a:pt x="5117" y="3741"/>
                              </a:moveTo>
                              <a:lnTo>
                                <a:pt x="215" y="3741"/>
                              </a:lnTo>
                              <a:lnTo>
                                <a:pt x="215" y="215"/>
                              </a:lnTo>
                              <a:lnTo>
                                <a:pt x="5117" y="215"/>
                              </a:lnTo>
                              <a:lnTo>
                                <a:pt x="5117" y="3741"/>
                              </a:lnTo>
                              <a:close/>
                              <a:moveTo>
                                <a:pt x="3815" y="4480"/>
                              </a:moveTo>
                              <a:lnTo>
                                <a:pt x="3475" y="4277"/>
                              </a:lnTo>
                              <a:lnTo>
                                <a:pt x="3443" y="4259"/>
                              </a:lnTo>
                              <a:lnTo>
                                <a:pt x="3431" y="4249"/>
                              </a:lnTo>
                              <a:lnTo>
                                <a:pt x="3420" y="4238"/>
                              </a:lnTo>
                              <a:lnTo>
                                <a:pt x="3413" y="4228"/>
                              </a:lnTo>
                              <a:lnTo>
                                <a:pt x="3408" y="4213"/>
                              </a:lnTo>
                              <a:lnTo>
                                <a:pt x="3404" y="4197"/>
                              </a:lnTo>
                              <a:lnTo>
                                <a:pt x="3404" y="4175"/>
                              </a:lnTo>
                              <a:lnTo>
                                <a:pt x="3404" y="4063"/>
                              </a:lnTo>
                              <a:lnTo>
                                <a:pt x="3189" y="4063"/>
                              </a:lnTo>
                              <a:lnTo>
                                <a:pt x="3189" y="4246"/>
                              </a:lnTo>
                              <a:lnTo>
                                <a:pt x="3189" y="4271"/>
                              </a:lnTo>
                              <a:lnTo>
                                <a:pt x="3191" y="4292"/>
                              </a:lnTo>
                              <a:lnTo>
                                <a:pt x="3195" y="4312"/>
                              </a:lnTo>
                              <a:lnTo>
                                <a:pt x="3201" y="4331"/>
                              </a:lnTo>
                              <a:lnTo>
                                <a:pt x="3205" y="4339"/>
                              </a:lnTo>
                              <a:lnTo>
                                <a:pt x="3209" y="4347"/>
                              </a:lnTo>
                              <a:lnTo>
                                <a:pt x="3216" y="4356"/>
                              </a:lnTo>
                              <a:lnTo>
                                <a:pt x="3223" y="4365"/>
                              </a:lnTo>
                              <a:lnTo>
                                <a:pt x="3230" y="4371"/>
                              </a:lnTo>
                              <a:lnTo>
                                <a:pt x="3239" y="4379"/>
                              </a:lnTo>
                              <a:lnTo>
                                <a:pt x="3248" y="4386"/>
                              </a:lnTo>
                              <a:lnTo>
                                <a:pt x="3259" y="4394"/>
                              </a:lnTo>
                              <a:lnTo>
                                <a:pt x="3514" y="4548"/>
                              </a:lnTo>
                              <a:lnTo>
                                <a:pt x="1813" y="4548"/>
                              </a:lnTo>
                              <a:lnTo>
                                <a:pt x="2041" y="4413"/>
                              </a:lnTo>
                              <a:lnTo>
                                <a:pt x="2885" y="4413"/>
                              </a:lnTo>
                              <a:lnTo>
                                <a:pt x="2885" y="4305"/>
                              </a:lnTo>
                              <a:lnTo>
                                <a:pt x="2131" y="4305"/>
                              </a:lnTo>
                              <a:lnTo>
                                <a:pt x="2135" y="4296"/>
                              </a:lnTo>
                              <a:lnTo>
                                <a:pt x="2137" y="4285"/>
                              </a:lnTo>
                              <a:lnTo>
                                <a:pt x="2141" y="4257"/>
                              </a:lnTo>
                              <a:lnTo>
                                <a:pt x="2143" y="4226"/>
                              </a:lnTo>
                              <a:lnTo>
                                <a:pt x="2144" y="4198"/>
                              </a:lnTo>
                              <a:lnTo>
                                <a:pt x="2144" y="4063"/>
                              </a:lnTo>
                              <a:lnTo>
                                <a:pt x="1929" y="4063"/>
                              </a:lnTo>
                              <a:lnTo>
                                <a:pt x="1929" y="4158"/>
                              </a:lnTo>
                              <a:lnTo>
                                <a:pt x="1928" y="4177"/>
                              </a:lnTo>
                              <a:lnTo>
                                <a:pt x="1924" y="4194"/>
                              </a:lnTo>
                              <a:lnTo>
                                <a:pt x="1919" y="4212"/>
                              </a:lnTo>
                              <a:lnTo>
                                <a:pt x="1911" y="4228"/>
                              </a:lnTo>
                              <a:lnTo>
                                <a:pt x="1901" y="4242"/>
                              </a:lnTo>
                              <a:lnTo>
                                <a:pt x="1890" y="4256"/>
                              </a:lnTo>
                              <a:lnTo>
                                <a:pt x="1877" y="4268"/>
                              </a:lnTo>
                              <a:lnTo>
                                <a:pt x="1864" y="4277"/>
                              </a:lnTo>
                              <a:lnTo>
                                <a:pt x="1517" y="4480"/>
                              </a:lnTo>
                              <a:lnTo>
                                <a:pt x="1507" y="4487"/>
                              </a:lnTo>
                              <a:lnTo>
                                <a:pt x="1496" y="4495"/>
                              </a:lnTo>
                              <a:lnTo>
                                <a:pt x="1487" y="4503"/>
                              </a:lnTo>
                              <a:lnTo>
                                <a:pt x="1477" y="4512"/>
                              </a:lnTo>
                              <a:lnTo>
                                <a:pt x="1469" y="4523"/>
                              </a:lnTo>
                              <a:lnTo>
                                <a:pt x="1462" y="4532"/>
                              </a:lnTo>
                              <a:lnTo>
                                <a:pt x="1456" y="4543"/>
                              </a:lnTo>
                              <a:lnTo>
                                <a:pt x="1450" y="4555"/>
                              </a:lnTo>
                              <a:lnTo>
                                <a:pt x="1445" y="4566"/>
                              </a:lnTo>
                              <a:lnTo>
                                <a:pt x="1441" y="4578"/>
                              </a:lnTo>
                              <a:lnTo>
                                <a:pt x="1438" y="4590"/>
                              </a:lnTo>
                              <a:lnTo>
                                <a:pt x="1436" y="4601"/>
                              </a:lnTo>
                              <a:lnTo>
                                <a:pt x="1434" y="4613"/>
                              </a:lnTo>
                              <a:lnTo>
                                <a:pt x="1434" y="4625"/>
                              </a:lnTo>
                              <a:lnTo>
                                <a:pt x="1434" y="4637"/>
                              </a:lnTo>
                              <a:lnTo>
                                <a:pt x="1436" y="4649"/>
                              </a:lnTo>
                              <a:lnTo>
                                <a:pt x="1437" y="4660"/>
                              </a:lnTo>
                              <a:lnTo>
                                <a:pt x="1440" y="4672"/>
                              </a:lnTo>
                              <a:lnTo>
                                <a:pt x="1444" y="4682"/>
                              </a:lnTo>
                              <a:lnTo>
                                <a:pt x="1448" y="4693"/>
                              </a:lnTo>
                              <a:lnTo>
                                <a:pt x="1453" y="4703"/>
                              </a:lnTo>
                              <a:lnTo>
                                <a:pt x="1460" y="4712"/>
                              </a:lnTo>
                              <a:lnTo>
                                <a:pt x="1467" y="4721"/>
                              </a:lnTo>
                              <a:lnTo>
                                <a:pt x="1475" y="4729"/>
                              </a:lnTo>
                              <a:lnTo>
                                <a:pt x="1484" y="4736"/>
                              </a:lnTo>
                              <a:lnTo>
                                <a:pt x="1493" y="4743"/>
                              </a:lnTo>
                              <a:lnTo>
                                <a:pt x="1504" y="4750"/>
                              </a:lnTo>
                              <a:lnTo>
                                <a:pt x="1516" y="4754"/>
                              </a:lnTo>
                              <a:lnTo>
                                <a:pt x="1528" y="4758"/>
                              </a:lnTo>
                              <a:lnTo>
                                <a:pt x="1542" y="4760"/>
                              </a:lnTo>
                              <a:lnTo>
                                <a:pt x="1556" y="4763"/>
                              </a:lnTo>
                              <a:lnTo>
                                <a:pt x="1571" y="4763"/>
                              </a:lnTo>
                              <a:lnTo>
                                <a:pt x="3761" y="4763"/>
                              </a:lnTo>
                              <a:lnTo>
                                <a:pt x="3777" y="4763"/>
                              </a:lnTo>
                              <a:lnTo>
                                <a:pt x="3790" y="4760"/>
                              </a:lnTo>
                              <a:lnTo>
                                <a:pt x="3804" y="4758"/>
                              </a:lnTo>
                              <a:lnTo>
                                <a:pt x="3816" y="4754"/>
                              </a:lnTo>
                              <a:lnTo>
                                <a:pt x="3828" y="4750"/>
                              </a:lnTo>
                              <a:lnTo>
                                <a:pt x="3839" y="4743"/>
                              </a:lnTo>
                              <a:lnTo>
                                <a:pt x="3848" y="4736"/>
                              </a:lnTo>
                              <a:lnTo>
                                <a:pt x="3857" y="4729"/>
                              </a:lnTo>
                              <a:lnTo>
                                <a:pt x="3865" y="4721"/>
                              </a:lnTo>
                              <a:lnTo>
                                <a:pt x="3872" y="4712"/>
                              </a:lnTo>
                              <a:lnTo>
                                <a:pt x="3879" y="4703"/>
                              </a:lnTo>
                              <a:lnTo>
                                <a:pt x="3884" y="4693"/>
                              </a:lnTo>
                              <a:lnTo>
                                <a:pt x="3888" y="4682"/>
                              </a:lnTo>
                              <a:lnTo>
                                <a:pt x="3892" y="4672"/>
                              </a:lnTo>
                              <a:lnTo>
                                <a:pt x="3895" y="4661"/>
                              </a:lnTo>
                              <a:lnTo>
                                <a:pt x="3896" y="4649"/>
                              </a:lnTo>
                              <a:lnTo>
                                <a:pt x="3898" y="4637"/>
                              </a:lnTo>
                              <a:lnTo>
                                <a:pt x="3898" y="4625"/>
                              </a:lnTo>
                              <a:lnTo>
                                <a:pt x="3898" y="4614"/>
                              </a:lnTo>
                              <a:lnTo>
                                <a:pt x="3896" y="4602"/>
                              </a:lnTo>
                              <a:lnTo>
                                <a:pt x="3894" y="4590"/>
                              </a:lnTo>
                              <a:lnTo>
                                <a:pt x="3891" y="4578"/>
                              </a:lnTo>
                              <a:lnTo>
                                <a:pt x="3887" y="4566"/>
                              </a:lnTo>
                              <a:lnTo>
                                <a:pt x="3882" y="4555"/>
                              </a:lnTo>
                              <a:lnTo>
                                <a:pt x="3876" y="4544"/>
                              </a:lnTo>
                              <a:lnTo>
                                <a:pt x="3871" y="4532"/>
                              </a:lnTo>
                              <a:lnTo>
                                <a:pt x="3863" y="4523"/>
                              </a:lnTo>
                              <a:lnTo>
                                <a:pt x="3855" y="4512"/>
                              </a:lnTo>
                              <a:lnTo>
                                <a:pt x="3847" y="4503"/>
                              </a:lnTo>
                              <a:lnTo>
                                <a:pt x="3836" y="4495"/>
                              </a:lnTo>
                              <a:lnTo>
                                <a:pt x="3827" y="4487"/>
                              </a:lnTo>
                              <a:lnTo>
                                <a:pt x="3815" y="4480"/>
                              </a:lnTo>
                              <a:close/>
                              <a:moveTo>
                                <a:pt x="2666" y="3264"/>
                              </a:moveTo>
                              <a:lnTo>
                                <a:pt x="2666" y="3264"/>
                              </a:lnTo>
                              <a:lnTo>
                                <a:pt x="2647" y="3266"/>
                              </a:lnTo>
                              <a:lnTo>
                                <a:pt x="2628" y="3268"/>
                              </a:lnTo>
                              <a:lnTo>
                                <a:pt x="2610" y="3272"/>
                              </a:lnTo>
                              <a:lnTo>
                                <a:pt x="2592" y="3279"/>
                              </a:lnTo>
                              <a:lnTo>
                                <a:pt x="2576" y="3287"/>
                              </a:lnTo>
                              <a:lnTo>
                                <a:pt x="2560" y="3297"/>
                              </a:lnTo>
                              <a:lnTo>
                                <a:pt x="2545" y="3307"/>
                              </a:lnTo>
                              <a:lnTo>
                                <a:pt x="2532" y="3319"/>
                              </a:lnTo>
                              <a:lnTo>
                                <a:pt x="2520" y="3333"/>
                              </a:lnTo>
                              <a:lnTo>
                                <a:pt x="2509" y="3348"/>
                              </a:lnTo>
                              <a:lnTo>
                                <a:pt x="2500" y="3364"/>
                              </a:lnTo>
                              <a:lnTo>
                                <a:pt x="2492" y="3380"/>
                              </a:lnTo>
                              <a:lnTo>
                                <a:pt x="2485" y="3397"/>
                              </a:lnTo>
                              <a:lnTo>
                                <a:pt x="2481" y="3416"/>
                              </a:lnTo>
                              <a:lnTo>
                                <a:pt x="2478" y="3435"/>
                              </a:lnTo>
                              <a:lnTo>
                                <a:pt x="2477" y="3454"/>
                              </a:lnTo>
                              <a:lnTo>
                                <a:pt x="2478" y="3474"/>
                              </a:lnTo>
                              <a:lnTo>
                                <a:pt x="2481" y="3492"/>
                              </a:lnTo>
                              <a:lnTo>
                                <a:pt x="2485" y="3510"/>
                              </a:lnTo>
                              <a:lnTo>
                                <a:pt x="2492" y="3527"/>
                              </a:lnTo>
                              <a:lnTo>
                                <a:pt x="2500" y="3545"/>
                              </a:lnTo>
                              <a:lnTo>
                                <a:pt x="2509" y="3560"/>
                              </a:lnTo>
                              <a:lnTo>
                                <a:pt x="2520" y="3574"/>
                              </a:lnTo>
                              <a:lnTo>
                                <a:pt x="2532" y="3588"/>
                              </a:lnTo>
                              <a:lnTo>
                                <a:pt x="2545" y="3600"/>
                              </a:lnTo>
                              <a:lnTo>
                                <a:pt x="2560" y="3612"/>
                              </a:lnTo>
                              <a:lnTo>
                                <a:pt x="2576" y="3621"/>
                              </a:lnTo>
                              <a:lnTo>
                                <a:pt x="2592" y="3629"/>
                              </a:lnTo>
                              <a:lnTo>
                                <a:pt x="2610" y="3635"/>
                              </a:lnTo>
                              <a:lnTo>
                                <a:pt x="2628" y="3640"/>
                              </a:lnTo>
                              <a:lnTo>
                                <a:pt x="2647" y="3643"/>
                              </a:lnTo>
                              <a:lnTo>
                                <a:pt x="2666" y="3644"/>
                              </a:lnTo>
                              <a:lnTo>
                                <a:pt x="2686" y="3643"/>
                              </a:lnTo>
                              <a:lnTo>
                                <a:pt x="2705" y="3640"/>
                              </a:lnTo>
                              <a:lnTo>
                                <a:pt x="2722" y="3635"/>
                              </a:lnTo>
                              <a:lnTo>
                                <a:pt x="2740" y="3629"/>
                              </a:lnTo>
                              <a:lnTo>
                                <a:pt x="2756" y="3621"/>
                              </a:lnTo>
                              <a:lnTo>
                                <a:pt x="2772" y="3612"/>
                              </a:lnTo>
                              <a:lnTo>
                                <a:pt x="2787" y="3600"/>
                              </a:lnTo>
                              <a:lnTo>
                                <a:pt x="2800" y="3588"/>
                              </a:lnTo>
                              <a:lnTo>
                                <a:pt x="2812" y="3574"/>
                              </a:lnTo>
                              <a:lnTo>
                                <a:pt x="2823" y="3560"/>
                              </a:lnTo>
                              <a:lnTo>
                                <a:pt x="2832" y="3545"/>
                              </a:lnTo>
                              <a:lnTo>
                                <a:pt x="2840" y="3527"/>
                              </a:lnTo>
                              <a:lnTo>
                                <a:pt x="2847" y="3510"/>
                              </a:lnTo>
                              <a:lnTo>
                                <a:pt x="2852" y="3492"/>
                              </a:lnTo>
                              <a:lnTo>
                                <a:pt x="2855" y="3474"/>
                              </a:lnTo>
                              <a:lnTo>
                                <a:pt x="2855" y="3454"/>
                              </a:lnTo>
                              <a:lnTo>
                                <a:pt x="2855" y="3435"/>
                              </a:lnTo>
                              <a:lnTo>
                                <a:pt x="2852" y="3416"/>
                              </a:lnTo>
                              <a:lnTo>
                                <a:pt x="2847" y="3397"/>
                              </a:lnTo>
                              <a:lnTo>
                                <a:pt x="2840" y="3380"/>
                              </a:lnTo>
                              <a:lnTo>
                                <a:pt x="2832" y="3364"/>
                              </a:lnTo>
                              <a:lnTo>
                                <a:pt x="2823" y="3348"/>
                              </a:lnTo>
                              <a:lnTo>
                                <a:pt x="2812" y="3333"/>
                              </a:lnTo>
                              <a:lnTo>
                                <a:pt x="2800" y="3319"/>
                              </a:lnTo>
                              <a:lnTo>
                                <a:pt x="2787" y="3307"/>
                              </a:lnTo>
                              <a:lnTo>
                                <a:pt x="2772" y="3297"/>
                              </a:lnTo>
                              <a:lnTo>
                                <a:pt x="2756" y="3287"/>
                              </a:lnTo>
                              <a:lnTo>
                                <a:pt x="2740" y="3279"/>
                              </a:lnTo>
                              <a:lnTo>
                                <a:pt x="2722" y="3272"/>
                              </a:lnTo>
                              <a:lnTo>
                                <a:pt x="2705" y="3268"/>
                              </a:lnTo>
                              <a:lnTo>
                                <a:pt x="2686" y="3266"/>
                              </a:lnTo>
                              <a:lnTo>
                                <a:pt x="2666" y="3264"/>
                              </a:lnTo>
                              <a:close/>
                              <a:moveTo>
                                <a:pt x="2666" y="3537"/>
                              </a:moveTo>
                              <a:lnTo>
                                <a:pt x="2666" y="3537"/>
                              </a:lnTo>
                              <a:lnTo>
                                <a:pt x="2658" y="3535"/>
                              </a:lnTo>
                              <a:lnTo>
                                <a:pt x="2650" y="3534"/>
                              </a:lnTo>
                              <a:lnTo>
                                <a:pt x="2642" y="3533"/>
                              </a:lnTo>
                              <a:lnTo>
                                <a:pt x="2634" y="3530"/>
                              </a:lnTo>
                              <a:lnTo>
                                <a:pt x="2620" y="3522"/>
                              </a:lnTo>
                              <a:lnTo>
                                <a:pt x="2608" y="3513"/>
                              </a:lnTo>
                              <a:lnTo>
                                <a:pt x="2598" y="3500"/>
                              </a:lnTo>
                              <a:lnTo>
                                <a:pt x="2591" y="3486"/>
                              </a:lnTo>
                              <a:lnTo>
                                <a:pt x="2588" y="3479"/>
                              </a:lnTo>
                              <a:lnTo>
                                <a:pt x="2585" y="3471"/>
                              </a:lnTo>
                              <a:lnTo>
                                <a:pt x="2584" y="3463"/>
                              </a:lnTo>
                              <a:lnTo>
                                <a:pt x="2584" y="3454"/>
                              </a:lnTo>
                              <a:lnTo>
                                <a:pt x="2584" y="3445"/>
                              </a:lnTo>
                              <a:lnTo>
                                <a:pt x="2585" y="3437"/>
                              </a:lnTo>
                              <a:lnTo>
                                <a:pt x="2588" y="3429"/>
                              </a:lnTo>
                              <a:lnTo>
                                <a:pt x="2591" y="3421"/>
                              </a:lnTo>
                              <a:lnTo>
                                <a:pt x="2598" y="3408"/>
                              </a:lnTo>
                              <a:lnTo>
                                <a:pt x="2608" y="3396"/>
                              </a:lnTo>
                              <a:lnTo>
                                <a:pt x="2620" y="3385"/>
                              </a:lnTo>
                              <a:lnTo>
                                <a:pt x="2634" y="3378"/>
                              </a:lnTo>
                              <a:lnTo>
                                <a:pt x="2642" y="3376"/>
                              </a:lnTo>
                              <a:lnTo>
                                <a:pt x="2650" y="3373"/>
                              </a:lnTo>
                              <a:lnTo>
                                <a:pt x="2658" y="3372"/>
                              </a:lnTo>
                              <a:lnTo>
                                <a:pt x="2666" y="3372"/>
                              </a:lnTo>
                              <a:lnTo>
                                <a:pt x="2674" y="3372"/>
                              </a:lnTo>
                              <a:lnTo>
                                <a:pt x="2682" y="3373"/>
                              </a:lnTo>
                              <a:lnTo>
                                <a:pt x="2690" y="3376"/>
                              </a:lnTo>
                              <a:lnTo>
                                <a:pt x="2698" y="3378"/>
                              </a:lnTo>
                              <a:lnTo>
                                <a:pt x="2712" y="3385"/>
                              </a:lnTo>
                              <a:lnTo>
                                <a:pt x="2724" y="3396"/>
                              </a:lnTo>
                              <a:lnTo>
                                <a:pt x="2734" y="3408"/>
                              </a:lnTo>
                              <a:lnTo>
                                <a:pt x="2742" y="3421"/>
                              </a:lnTo>
                              <a:lnTo>
                                <a:pt x="2745" y="3429"/>
                              </a:lnTo>
                              <a:lnTo>
                                <a:pt x="2747" y="3437"/>
                              </a:lnTo>
                              <a:lnTo>
                                <a:pt x="2748" y="3445"/>
                              </a:lnTo>
                              <a:lnTo>
                                <a:pt x="2748" y="3454"/>
                              </a:lnTo>
                              <a:lnTo>
                                <a:pt x="2748" y="3463"/>
                              </a:lnTo>
                              <a:lnTo>
                                <a:pt x="2747" y="3471"/>
                              </a:lnTo>
                              <a:lnTo>
                                <a:pt x="2745" y="3479"/>
                              </a:lnTo>
                              <a:lnTo>
                                <a:pt x="2742" y="3486"/>
                              </a:lnTo>
                              <a:lnTo>
                                <a:pt x="2734" y="3500"/>
                              </a:lnTo>
                              <a:lnTo>
                                <a:pt x="2724" y="3513"/>
                              </a:lnTo>
                              <a:lnTo>
                                <a:pt x="2712" y="3522"/>
                              </a:lnTo>
                              <a:lnTo>
                                <a:pt x="2698" y="3530"/>
                              </a:lnTo>
                              <a:lnTo>
                                <a:pt x="2690" y="3533"/>
                              </a:lnTo>
                              <a:lnTo>
                                <a:pt x="2682" y="3534"/>
                              </a:lnTo>
                              <a:lnTo>
                                <a:pt x="2674" y="3535"/>
                              </a:lnTo>
                              <a:lnTo>
                                <a:pt x="2666" y="3537"/>
                              </a:lnTo>
                              <a:close/>
                              <a:moveTo>
                                <a:pt x="4921" y="390"/>
                              </a:moveTo>
                              <a:lnTo>
                                <a:pt x="4814" y="390"/>
                              </a:lnTo>
                              <a:lnTo>
                                <a:pt x="4814" y="3082"/>
                              </a:lnTo>
                              <a:lnTo>
                                <a:pt x="518" y="3082"/>
                              </a:lnTo>
                              <a:lnTo>
                                <a:pt x="518" y="498"/>
                              </a:lnTo>
                              <a:lnTo>
                                <a:pt x="4599" y="498"/>
                              </a:lnTo>
                              <a:lnTo>
                                <a:pt x="4599" y="390"/>
                              </a:lnTo>
                              <a:lnTo>
                                <a:pt x="411" y="390"/>
                              </a:lnTo>
                              <a:lnTo>
                                <a:pt x="411" y="3189"/>
                              </a:lnTo>
                              <a:lnTo>
                                <a:pt x="4921" y="3189"/>
                              </a:lnTo>
                              <a:lnTo>
                                <a:pt x="4921" y="390"/>
                              </a:lnTo>
                              <a:close/>
                            </a:path>
                          </a:pathLst>
                        </a:custGeom>
                        <a:solidFill>
                          <a:srgbClr val="808080"/>
                        </a:solidFill>
                        <a:ln w="9525">
                          <a:solidFill>
                            <a:srgbClr val="808080"/>
                          </a:solidFill>
                          <a:round/>
                          <a:headEnd/>
                          <a:tailEnd/>
                        </a:ln>
                      </wps:spPr>
                      <wps:txbx>
                        <w:txbxContent>
                          <w:p w:rsidR="00133936" w:rsidRDefault="00133936" w:rsidP="004C2A65">
                            <w:pPr>
                              <w:jc w:val="center"/>
                            </w:pPr>
                          </w:p>
                        </w:txbxContent>
                      </wps:txbx>
                      <wps:bodyPr/>
                    </wps:wsp>
                  </a:graphicData>
                </a:graphic>
              </wp:inline>
            </w:drawing>
          </mc:Choice>
          <mc:Fallback>
            <w:pict>
              <v:shape id="Freeform 252" o:spid="_x0000_s1038" alt="Title: Image of a computer Screen - Description: Image of a computer Screen" style="width:34.95pt;height:22.05pt;visibility:visible;mso-wrap-style:square;mso-left-percent:-10001;mso-top-percent:-10001;mso-position-horizontal:absolute;mso-position-horizontal-relative:char;mso-position-vertical:absolute;mso-position-vertical-relative:line;mso-left-percent:-10001;mso-top-percent:-10001;v-text-anchor:top" coordsize="5332,47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" adj="-11796480,,5400" path="m4084,2685l3832,2533,3578,2380r-5,295l3569,2971r258,-143l4084,2685xm3679,2787r1,-109l3683,2568r94,56l3870,2681r-96,53l3679,2787xm2628,2110r,415l2616,2529r-10,5l2595,2541r-10,7l2576,2556r-9,8l2559,2573r-8,10l2544,2593r-5,11l2533,2615r-4,12l2525,2639r-3,12l2521,2663r,14l2522,2693r2,16l2528,2725r5,15l2540,2753r8,14l2557,2779r11,12l2580,2801r12,10l2606,2819r13,7l2634,2831r16,4l2666,2836r16,2l2698,2836r16,-1l2730,2831r15,-5l2759,2819r13,-8l2784,2801r12,-10l2807,2779r8,-12l2823,2753r8,-13l2836,2725r4,-16l2842,2693r1,-16l2843,2663r-3,-12l2839,2639r-4,-12l2831,2615r-5,-11l2819,2593r-7,-10l2806,2573r-9,-9l2788,2556r-9,-8l2769,2541r-10,-7l2748,2529r-12,-4l2736,2110r-108,xm3855,2361r,-441l3865,1916r11,-5l3887,1904r11,-7l3907,1889r8,-8l3923,1872r8,-10l3938,1852r5,-11l3949,1830r5,-12l3957,1806r2,-12l3961,1780r1,-12l3961,1752r-3,-16l3954,1720r-5,-15l3942,1692r-8,-14l3925,1665r-11,-11l3903,1644r-12,-10l3878,1626r-15,-7l3848,1614r-15,-4l3817,1607r-16,l3788,1607r-14,2l3762,1611r-12,4l3738,1619r-11,6l3717,1630r-10,7l3696,1645r-8,8l3679,1662r-7,10l3664,1681r-5,11l3654,1703r-6,12l3040,1715r,107l3648,1822r8,16l3664,1854r11,15l3687,1882r13,12l3714,1904r16,9l3747,1920r,441l3855,2361xm2713,1623l2461,1472r-6,295l2450,2062r258,-143l2967,1776,2713,1623xm2657,1825r-97,53l2563,1768r1,-108l2658,1716r94,56l2657,1825xm2736,1432r,-377l2748,1049r11,-5l2769,1037r10,-7l2788,1024r9,-10l2806,1006r6,-10l2819,986r7,-11l2831,963r4,-10l2839,941r1,-13l2843,915r,-13l2842,886r-2,-17l2836,855r-5,-15l2823,825r-8,-13l2807,800r-11,-11l2784,778r-12,-9l2759,761r-14,-7l2730,749r-16,-4l2698,742r-16,-1l2669,742r-12,1l2645,746r-13,3l2620,754r-10,4l2599,765r-11,6l2579,778r-10,10l2561,796r-8,9l2547,816r-7,10l2535,837r-5,11l1917,848r,107l2530,955r7,18l2545,987r11,15l2568,1016r13,12l2596,1038r16,9l2628,1055r,377l2736,1432xm1563,758l1310,606r-5,296l1300,1197r258,-144l1815,910,1563,758xm1505,959r-95,53l1411,903r3,-109l1508,851r94,56l1505,959xm1693,1768r,l1692,1755r-1,-12l1688,1729r-3,-12l1681,1707r-5,-12l1669,1684r-7,-10l1656,1665r-10,-9l1638,1648r-9,-8l1618,1633r-9,-7l1597,1621r-11,-4l1586,1233r-107,l1479,1617r-12,4l1456,1626r-11,7l1436,1640r-11,8l1417,1656r-8,9l1401,1674r-7,10l1389,1695r-6,12l1379,1717r-4,12l1373,1743r-2,12l1371,1768r,12l1373,1794r2,12l1379,1818r4,12l1389,1841r5,11l1401,1862r8,10l1417,1881r8,8l1436,1897r9,7l1456,1911r11,5l1479,1920r,605l1467,2529r-11,5l1445,2541r-9,7l1425,2556r-8,8l1409,2573r-8,10l1394,2593r-5,11l1383,2615r-4,12l1375,2639r-2,12l1371,2663r,14l1371,2693r3,16l1378,2725r5,15l1390,2753r8,14l1407,2779r11,12l1429,2801r13,10l1454,2819r15,7l1484,2831r16,4l1515,2836r17,2l1548,2836r16,-1l1579,2831r15,-5l1609,2819r13,-8l1634,2801r12,-10l1656,2779r9,-12l1673,2753r7,-13l1685,2725r4,-16l1692,2693r1,-16l1692,2663r-1,-12l1688,2639r-3,-12l1681,2615r-5,-11l1669,2593r-7,-10l1656,2573r-10,-9l1638,2556r-9,-8l1618,2541r-9,-7l1597,2529r-11,-4l1586,1920r11,-4l1609,1911r9,-7l1629,1897r9,-8l1646,1881r10,-9l1662,1862r7,-10l1676,1841r5,-11l1685,1818r3,-12l1691,1794r1,-14l1693,1768xm5151,l182,,165,1,149,3,133,7r-16,5l101,19,86,27,72,36,59,46,46,58,35,71,25,86r-9,15l9,117,5,134,1,153,,173,,3782r1,20l5,3821r4,18l16,3855r9,14l35,3884r11,14l59,3910r13,9l86,3928r15,9l117,3943r16,6l149,3953r16,1l182,3955r4969,l5167,3954r16,-1l5199,3949r16,-6l5231,3937r15,-9l5261,3919r13,-9l5286,3898r11,-14l5308,3869r8,-14l5323,3839r5,-18l5331,3802r1,-20l5332,173r-1,-20l5328,134r-5,-17l5316,101r-8,-15l5297,71,5286,58,5274,46,5261,36r-15,-9l5231,19r-16,-7l5199,7,5183,3,5167,1,5151,xm5117,3741r-4902,l215,215r4902,l5117,3741xm3815,4480l3475,4277r-32,-18l3431,4249r-11,-11l3413,4228r-5,-15l3404,4197r,-22l3404,4063r-215,l3189,4246r,25l3191,4292r4,20l3201,4331r4,8l3209,4347r7,9l3223,4365r7,6l3239,4379r9,7l3259,4394r255,154l1813,4548r228,-135l2885,4413r,-108l2131,4305r4,-9l2137,4285r4,-28l2143,4226r1,-28l2144,4063r-215,l1929,4158r-1,19l1924,4194r-5,18l1911,4228r-10,14l1890,4256r-13,12l1864,4277r-347,203l1507,4487r-11,8l1487,4503r-10,9l1469,4523r-7,9l1456,4543r-6,12l1445,4566r-4,12l1438,4590r-2,11l1434,4613r,12l1434,4637r2,12l1437,4660r3,12l1444,4682r4,11l1453,4703r7,9l1467,4721r8,8l1484,4736r9,7l1504,4750r12,4l1528,4758r14,2l1556,4763r15,l3761,4763r16,l3790,4760r14,-2l3816,4754r12,-4l3839,4743r9,-7l3857,4729r8,-8l3872,4712r7,-9l3884,4693r4,-11l3892,4672r3,-11l3896,4649r2,-12l3898,4625r,-11l3896,4602r-2,-12l3891,4578r-4,-12l3882,4555r-6,-11l3871,4532r-8,-9l3855,4512r-8,-9l3836,4495r-9,-8l3815,4480xm2666,3264r,l2647,3266r-19,2l2610,3272r-18,7l2576,3287r-16,10l2545,3307r-13,12l2520,3333r-11,15l2500,3364r-8,16l2485,3397r-4,19l2478,3435r-1,19l2478,3474r3,18l2485,3510r7,17l2500,3545r9,15l2520,3574r12,14l2545,3600r15,12l2576,3621r16,8l2610,3635r18,5l2647,3643r19,1l2686,3643r19,-3l2722,3635r18,-6l2756,3621r16,-9l2787,3600r13,-12l2812,3574r11,-14l2832,3545r8,-18l2847,3510r5,-18l2855,3474r,-20l2855,3435r-3,-19l2847,3397r-7,-17l2832,3364r-9,-16l2812,3333r-12,-14l2787,3307r-15,-10l2756,3287r-16,-8l2722,3272r-17,-4l2686,3266r-20,-2xm2666,3537r,l2658,3535r-8,-1l2642,3533r-8,-3l2620,3522r-12,-9l2598,3500r-7,-14l2588,3479r-3,-8l2584,3463r,-9l2584,3445r1,-8l2588,3429r3,-8l2598,3408r10,-12l2620,3385r14,-7l2642,3376r8,-3l2658,3372r8,l2674,3372r8,1l2690,3376r8,2l2712,3385r12,11l2734,3408r8,13l2745,3429r2,8l2748,3445r,9l2748,3463r-1,8l2745,3479r-3,7l2734,3500r-10,13l2712,3522r-14,8l2690,3533r-8,1l2674,3535r-8,2xm4921,390r-107,l4814,3082r-4296,l518,498r4081,l4599,390r-4188,l411,3189r4510,l4921,390xe" fillcolor="gray" strokecolor="gray">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textboxrect="0,0,5332,4763"/>
                <o:lock v:ext="edit" aspectratio="t" verticies="t"/>
                <v:textbox>
                  <w:txbxContent>
                    <w:p w:rsidR="00133936" w:rsidRDefault="00133936" w:rsidP="004C2A65">
                      <w:pPr>
                        <w:jc w:val="center"/>
                      </w:pPr>
                    </w:p>
                  </w:txbxContent>
                </v:textbox>
                <w10:anchorlock/>
              </v:shape>
            </w:pict>
          </mc:Fallback>
        </mc:AlternateContent>
      </w:r>
      <w:r w:rsidRPr="006531E7">
        <w:rPr>
          <w:rFonts w:cstheme="minorBidi"/>
          <w:b/>
          <w:bCs/>
          <w:kern w:val="24"/>
          <w:szCs w:val="18"/>
        </w:rPr>
        <w:t>Data Deficit</w:t>
      </w:r>
    </w:p>
    <w:p w:rsidR="007F2DF6" w:rsidRPr="006531E7" w:rsidRDefault="007F2DF6" w:rsidP="00EA4E06">
      <w:pPr>
        <w:pStyle w:val="NormalWeb"/>
        <w:overflowPunct w:val="0"/>
        <w:spacing w:before="0" w:beforeAutospacing="0" w:after="0" w:afterAutospacing="0"/>
        <w:rPr>
          <w:szCs w:val="18"/>
        </w:rPr>
      </w:pPr>
      <w:r w:rsidRPr="006531E7">
        <w:rPr>
          <w:rFonts w:cstheme="minorBidi"/>
          <w:kern w:val="24"/>
          <w:szCs w:val="18"/>
          <w:lang w:val="en-US"/>
        </w:rPr>
        <w:t xml:space="preserve">The data that the Department is given is inadequate for it to assess whether or not Approved Providers comply with the Prudential </w:t>
      </w:r>
      <w:r w:rsidR="00404E6E" w:rsidRPr="006531E7">
        <w:rPr>
          <w:rFonts w:cstheme="minorBidi"/>
          <w:kern w:val="24"/>
          <w:szCs w:val="18"/>
          <w:lang w:val="en-US"/>
        </w:rPr>
        <w:t>Standards</w:t>
      </w:r>
      <w:r w:rsidRPr="006531E7">
        <w:rPr>
          <w:rFonts w:cstheme="minorBidi"/>
          <w:kern w:val="24"/>
          <w:szCs w:val="18"/>
          <w:lang w:val="en-US"/>
        </w:rPr>
        <w:t>. This data deficit occurs in the following four areas:</w:t>
      </w:r>
    </w:p>
    <w:p w:rsidR="007F2DF6" w:rsidRPr="006531E7" w:rsidRDefault="007F2DF6" w:rsidP="00EA4E06">
      <w:pPr>
        <w:pStyle w:val="ListParagraph"/>
        <w:numPr>
          <w:ilvl w:val="0"/>
          <w:numId w:val="39"/>
        </w:numPr>
        <w:tabs>
          <w:tab w:val="clear" w:pos="1077"/>
        </w:tabs>
        <w:ind w:left="567" w:hanging="425"/>
        <w:rPr>
          <w:szCs w:val="18"/>
        </w:rPr>
      </w:pPr>
      <w:r w:rsidRPr="006531E7">
        <w:rPr>
          <w:rFonts w:cstheme="minorBidi"/>
          <w:kern w:val="24"/>
          <w:szCs w:val="18"/>
        </w:rPr>
        <w:t>the information that the Department requests</w:t>
      </w:r>
    </w:p>
    <w:p w:rsidR="007F2DF6" w:rsidRPr="006531E7" w:rsidRDefault="007F2DF6" w:rsidP="00EA4E06">
      <w:pPr>
        <w:pStyle w:val="ListParagraph"/>
        <w:numPr>
          <w:ilvl w:val="0"/>
          <w:numId w:val="39"/>
        </w:numPr>
        <w:tabs>
          <w:tab w:val="clear" w:pos="1077"/>
        </w:tabs>
        <w:ind w:left="567" w:hanging="425"/>
        <w:rPr>
          <w:szCs w:val="18"/>
        </w:rPr>
      </w:pPr>
      <w:r w:rsidRPr="006531E7">
        <w:rPr>
          <w:rFonts w:cstheme="minorBidi"/>
          <w:kern w:val="24"/>
          <w:szCs w:val="18"/>
        </w:rPr>
        <w:t>the quality of the information submitted</w:t>
      </w:r>
    </w:p>
    <w:p w:rsidR="007F2DF6" w:rsidRPr="006531E7" w:rsidRDefault="007F2DF6" w:rsidP="00EA4E06">
      <w:pPr>
        <w:pStyle w:val="ListParagraph"/>
        <w:numPr>
          <w:ilvl w:val="0"/>
          <w:numId w:val="39"/>
        </w:numPr>
        <w:tabs>
          <w:tab w:val="clear" w:pos="1077"/>
        </w:tabs>
        <w:ind w:left="567" w:hanging="425"/>
        <w:rPr>
          <w:szCs w:val="18"/>
        </w:rPr>
      </w:pPr>
      <w:r w:rsidRPr="006531E7">
        <w:rPr>
          <w:rFonts w:cstheme="minorBidi"/>
          <w:kern w:val="24"/>
          <w:szCs w:val="18"/>
        </w:rPr>
        <w:t>the timeliness of that information when it is received</w:t>
      </w:r>
    </w:p>
    <w:p w:rsidR="007F2DF6" w:rsidRPr="006531E7" w:rsidRDefault="007F2DF6" w:rsidP="00EA4E06">
      <w:pPr>
        <w:pStyle w:val="ListParagraph"/>
        <w:numPr>
          <w:ilvl w:val="0"/>
          <w:numId w:val="39"/>
        </w:numPr>
        <w:tabs>
          <w:tab w:val="clear" w:pos="1077"/>
        </w:tabs>
        <w:spacing w:after="120"/>
        <w:ind w:left="567" w:hanging="425"/>
        <w:rPr>
          <w:szCs w:val="18"/>
        </w:rPr>
      </w:pPr>
      <w:r w:rsidRPr="006531E7">
        <w:rPr>
          <w:rFonts w:cstheme="minorBidi"/>
          <w:kern w:val="24"/>
          <w:szCs w:val="18"/>
        </w:rPr>
        <w:t>the frequency in which the information is provided.</w:t>
      </w:r>
    </w:p>
    <w:p w:rsidR="007F2DF6" w:rsidRPr="006531E7" w:rsidRDefault="007F2DF6" w:rsidP="00EA4E06">
      <w:pPr>
        <w:pStyle w:val="NormalWeb"/>
        <w:overflowPunct w:val="0"/>
        <w:spacing w:before="0" w:beforeAutospacing="0" w:after="0" w:afterAutospacing="0"/>
        <w:ind w:left="851" w:hanging="851"/>
        <w:rPr>
          <w:rFonts w:cstheme="minorBidi"/>
          <w:b/>
          <w:kern w:val="24"/>
          <w:szCs w:val="18"/>
          <w:lang w:val="en-US"/>
        </w:rPr>
      </w:pPr>
      <w:r w:rsidRPr="006531E7">
        <w:rPr>
          <w:noProof/>
        </w:rPr>
        <mc:AlternateContent>
          <mc:Choice Requires="wps">
            <w:drawing>
              <wp:inline distT="0" distB="0" distL="0" distR="0">
                <wp:extent cx="479945" cy="255045"/>
                <wp:effectExtent l="0" t="0" r="15875" b="12065"/>
                <wp:docPr id="249" name="Freeform 249" descr="Image of a bundle of money" title="Image of a bundle of mone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79945" cy="255045"/>
                        </a:xfrm>
                        <a:custGeom>
                          <a:avLst/>
                          <a:gdLst>
                            <a:gd name="T0" fmla="*/ 2147483647 w 6336"/>
                            <a:gd name="T1" fmla="*/ 2147483647 h 4763"/>
                            <a:gd name="T2" fmla="*/ 2147483647 w 6336"/>
                            <a:gd name="T3" fmla="*/ 2147483647 h 4763"/>
                            <a:gd name="T4" fmla="*/ 2147483647 w 6336"/>
                            <a:gd name="T5" fmla="*/ 2147483647 h 4763"/>
                            <a:gd name="T6" fmla="*/ 2147483647 w 6336"/>
                            <a:gd name="T7" fmla="*/ 2147483647 h 4763"/>
                            <a:gd name="T8" fmla="*/ 2147483647 w 6336"/>
                            <a:gd name="T9" fmla="*/ 2147483647 h 4763"/>
                            <a:gd name="T10" fmla="*/ 2147483647 w 6336"/>
                            <a:gd name="T11" fmla="*/ 2147483647 h 4763"/>
                            <a:gd name="T12" fmla="*/ 2147483647 w 6336"/>
                            <a:gd name="T13" fmla="*/ 2147483647 h 4763"/>
                            <a:gd name="T14" fmla="*/ 2147483647 w 6336"/>
                            <a:gd name="T15" fmla="*/ 2147483647 h 4763"/>
                            <a:gd name="T16" fmla="*/ 2147483647 w 6336"/>
                            <a:gd name="T17" fmla="*/ 2147483647 h 4763"/>
                            <a:gd name="T18" fmla="*/ 2147483647 w 6336"/>
                            <a:gd name="T19" fmla="*/ 2147483647 h 4763"/>
                            <a:gd name="T20" fmla="*/ 2147483647 w 6336"/>
                            <a:gd name="T21" fmla="*/ 2147483647 h 4763"/>
                            <a:gd name="T22" fmla="*/ 2147483647 w 6336"/>
                            <a:gd name="T23" fmla="*/ 2147483647 h 4763"/>
                            <a:gd name="T24" fmla="*/ 2147483647 w 6336"/>
                            <a:gd name="T25" fmla="*/ 2147483647 h 4763"/>
                            <a:gd name="T26" fmla="*/ 2147483647 w 6336"/>
                            <a:gd name="T27" fmla="*/ 2147483647 h 4763"/>
                            <a:gd name="T28" fmla="*/ 2147483647 w 6336"/>
                            <a:gd name="T29" fmla="*/ 2147483647 h 4763"/>
                            <a:gd name="T30" fmla="*/ 2147483647 w 6336"/>
                            <a:gd name="T31" fmla="*/ 2147483647 h 4763"/>
                            <a:gd name="T32" fmla="*/ 2147483647 w 6336"/>
                            <a:gd name="T33" fmla="*/ 2147483647 h 4763"/>
                            <a:gd name="T34" fmla="*/ 2147483647 w 6336"/>
                            <a:gd name="T35" fmla="*/ 2147483647 h 4763"/>
                            <a:gd name="T36" fmla="*/ 2147483647 w 6336"/>
                            <a:gd name="T37" fmla="*/ 2147483647 h 4763"/>
                            <a:gd name="T38" fmla="*/ 2147483647 w 6336"/>
                            <a:gd name="T39" fmla="*/ 2147483647 h 4763"/>
                            <a:gd name="T40" fmla="*/ 2147483647 w 6336"/>
                            <a:gd name="T41" fmla="*/ 2147483647 h 4763"/>
                            <a:gd name="T42" fmla="*/ 2147483647 w 6336"/>
                            <a:gd name="T43" fmla="*/ 2147483647 h 4763"/>
                            <a:gd name="T44" fmla="*/ 2147483647 w 6336"/>
                            <a:gd name="T45" fmla="*/ 2147483647 h 4763"/>
                            <a:gd name="T46" fmla="*/ 2147483647 w 6336"/>
                            <a:gd name="T47" fmla="*/ 2147483647 h 4763"/>
                            <a:gd name="T48" fmla="*/ 2147483647 w 6336"/>
                            <a:gd name="T49" fmla="*/ 2147483647 h 4763"/>
                            <a:gd name="T50" fmla="*/ 2147483647 w 6336"/>
                            <a:gd name="T51" fmla="*/ 2147483647 h 4763"/>
                            <a:gd name="T52" fmla="*/ 2147483647 w 6336"/>
                            <a:gd name="T53" fmla="*/ 2147483647 h 4763"/>
                            <a:gd name="T54" fmla="*/ 2147483647 w 6336"/>
                            <a:gd name="T55" fmla="*/ 2147483647 h 4763"/>
                            <a:gd name="T56" fmla="*/ 2147483647 w 6336"/>
                            <a:gd name="T57" fmla="*/ 2147483647 h 4763"/>
                            <a:gd name="T58" fmla="*/ 2147483647 w 6336"/>
                            <a:gd name="T59" fmla="*/ 2147483647 h 4763"/>
                            <a:gd name="T60" fmla="*/ 2147483647 w 6336"/>
                            <a:gd name="T61" fmla="*/ 2147483647 h 4763"/>
                            <a:gd name="T62" fmla="*/ 2147483647 w 6336"/>
                            <a:gd name="T63" fmla="*/ 2147483647 h 4763"/>
                            <a:gd name="T64" fmla="*/ 2147483647 w 6336"/>
                            <a:gd name="T65" fmla="*/ 2147483647 h 4763"/>
                            <a:gd name="T66" fmla="*/ 2147483647 w 6336"/>
                            <a:gd name="T67" fmla="*/ 2147483647 h 4763"/>
                            <a:gd name="T68" fmla="*/ 2147483647 w 6336"/>
                            <a:gd name="T69" fmla="*/ 2147483647 h 4763"/>
                            <a:gd name="T70" fmla="*/ 2147483647 w 6336"/>
                            <a:gd name="T71" fmla="*/ 2147483647 h 4763"/>
                            <a:gd name="T72" fmla="*/ 2147483647 w 6336"/>
                            <a:gd name="T73" fmla="*/ 2147483647 h 4763"/>
                            <a:gd name="T74" fmla="*/ 2147483647 w 6336"/>
                            <a:gd name="T75" fmla="*/ 2147483647 h 4763"/>
                            <a:gd name="T76" fmla="*/ 2147483647 w 6336"/>
                            <a:gd name="T77" fmla="*/ 2147483647 h 4763"/>
                            <a:gd name="T78" fmla="*/ 2147483647 w 6336"/>
                            <a:gd name="T79" fmla="*/ 2147483647 h 4763"/>
                            <a:gd name="T80" fmla="*/ 2147483647 w 6336"/>
                            <a:gd name="T81" fmla="*/ 2147483647 h 4763"/>
                            <a:gd name="T82" fmla="*/ 2147483647 w 6336"/>
                            <a:gd name="T83" fmla="*/ 2147483647 h 4763"/>
                            <a:gd name="T84" fmla="*/ 2147483647 w 6336"/>
                            <a:gd name="T85" fmla="*/ 2147483647 h 4763"/>
                            <a:gd name="T86" fmla="*/ 0 w 6336"/>
                            <a:gd name="T87" fmla="*/ 2147483647 h 4763"/>
                            <a:gd name="T88" fmla="*/ 2147483647 w 6336"/>
                            <a:gd name="T89" fmla="*/ 2147483647 h 4763"/>
                            <a:gd name="T90" fmla="*/ 0 w 6336"/>
                            <a:gd name="T91" fmla="*/ 2147483647 h 4763"/>
                            <a:gd name="T92" fmla="*/ 2147483647 w 6336"/>
                            <a:gd name="T93" fmla="*/ 2147483647 h 4763"/>
                            <a:gd name="T94" fmla="*/ 2147483647 w 6336"/>
                            <a:gd name="T95" fmla="*/ 2147483647 h 4763"/>
                            <a:gd name="T96" fmla="*/ 2147483647 w 6336"/>
                            <a:gd name="T97" fmla="*/ 2147483647 h 4763"/>
                            <a:gd name="T98" fmla="*/ 2147483647 w 6336"/>
                            <a:gd name="T99" fmla="*/ 2147483647 h 4763"/>
                            <a:gd name="T100" fmla="*/ 2147483647 w 6336"/>
                            <a:gd name="T101" fmla="*/ 2147483647 h 4763"/>
                            <a:gd name="T102" fmla="*/ 2147483647 w 6336"/>
                            <a:gd name="T103" fmla="*/ 2147483647 h 4763"/>
                            <a:gd name="T104" fmla="*/ 2147483647 w 6336"/>
                            <a:gd name="T105" fmla="*/ 2147483647 h 4763"/>
                            <a:gd name="T106" fmla="*/ 2147483647 w 6336"/>
                            <a:gd name="T107" fmla="*/ 2147483647 h 4763"/>
                            <a:gd name="T108" fmla="*/ 2147483647 w 6336"/>
                            <a:gd name="T109" fmla="*/ 2147483647 h 4763"/>
                            <a:gd name="T110" fmla="*/ 2147483647 w 6336"/>
                            <a:gd name="T111" fmla="*/ 2147483647 h 4763"/>
                            <a:gd name="T112" fmla="*/ 2147483647 w 6336"/>
                            <a:gd name="T113" fmla="*/ 2147483647 h 4763"/>
                            <a:gd name="T114" fmla="*/ 2147483647 w 6336"/>
                            <a:gd name="T115" fmla="*/ 2147483647 h 4763"/>
                            <a:gd name="T116" fmla="*/ 2147483647 w 6336"/>
                            <a:gd name="T117" fmla="*/ 2147483647 h 4763"/>
                            <a:gd name="T118" fmla="*/ 2147483647 w 6336"/>
                            <a:gd name="T119" fmla="*/ 2147483647 h 4763"/>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6336"/>
                            <a:gd name="T181" fmla="*/ 0 h 4763"/>
                            <a:gd name="T182" fmla="*/ 6336 w 6336"/>
                            <a:gd name="T183" fmla="*/ 4763 h 4763"/>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6336" h="4763">
                              <a:moveTo>
                                <a:pt x="1772" y="3695"/>
                              </a:moveTo>
                              <a:lnTo>
                                <a:pt x="109" y="2820"/>
                              </a:lnTo>
                              <a:lnTo>
                                <a:pt x="109" y="2672"/>
                              </a:lnTo>
                              <a:lnTo>
                                <a:pt x="1772" y="3547"/>
                              </a:lnTo>
                              <a:lnTo>
                                <a:pt x="1772" y="3695"/>
                              </a:lnTo>
                              <a:close/>
                              <a:moveTo>
                                <a:pt x="3814" y="1925"/>
                              </a:moveTo>
                              <a:lnTo>
                                <a:pt x="4488" y="1668"/>
                              </a:lnTo>
                              <a:lnTo>
                                <a:pt x="2515" y="608"/>
                              </a:lnTo>
                              <a:lnTo>
                                <a:pt x="1795" y="857"/>
                              </a:lnTo>
                              <a:lnTo>
                                <a:pt x="3814" y="1925"/>
                              </a:lnTo>
                              <a:close/>
                              <a:moveTo>
                                <a:pt x="4541" y="1785"/>
                              </a:moveTo>
                              <a:lnTo>
                                <a:pt x="3830" y="2056"/>
                              </a:lnTo>
                              <a:lnTo>
                                <a:pt x="3830" y="4109"/>
                              </a:lnTo>
                              <a:lnTo>
                                <a:pt x="4501" y="3874"/>
                              </a:lnTo>
                              <a:lnTo>
                                <a:pt x="4541" y="1785"/>
                              </a:lnTo>
                              <a:close/>
                              <a:moveTo>
                                <a:pt x="2218" y="1229"/>
                              </a:moveTo>
                              <a:lnTo>
                                <a:pt x="2218" y="1229"/>
                              </a:lnTo>
                              <a:lnTo>
                                <a:pt x="2183" y="1250"/>
                              </a:lnTo>
                              <a:lnTo>
                                <a:pt x="2148" y="1271"/>
                              </a:lnTo>
                              <a:lnTo>
                                <a:pt x="2116" y="1291"/>
                              </a:lnTo>
                              <a:lnTo>
                                <a:pt x="2084" y="1312"/>
                              </a:lnTo>
                              <a:lnTo>
                                <a:pt x="2056" y="1333"/>
                              </a:lnTo>
                              <a:lnTo>
                                <a:pt x="2030" y="1354"/>
                              </a:lnTo>
                              <a:lnTo>
                                <a:pt x="2005" y="1374"/>
                              </a:lnTo>
                              <a:lnTo>
                                <a:pt x="1982" y="1395"/>
                              </a:lnTo>
                              <a:lnTo>
                                <a:pt x="1961" y="1416"/>
                              </a:lnTo>
                              <a:lnTo>
                                <a:pt x="1944" y="1435"/>
                              </a:lnTo>
                              <a:lnTo>
                                <a:pt x="1928" y="1456"/>
                              </a:lnTo>
                              <a:lnTo>
                                <a:pt x="1914" y="1476"/>
                              </a:lnTo>
                              <a:lnTo>
                                <a:pt x="1904" y="1496"/>
                              </a:lnTo>
                              <a:lnTo>
                                <a:pt x="1894" y="1515"/>
                              </a:lnTo>
                              <a:lnTo>
                                <a:pt x="1888" y="1536"/>
                              </a:lnTo>
                              <a:lnTo>
                                <a:pt x="1885" y="1553"/>
                              </a:lnTo>
                              <a:lnTo>
                                <a:pt x="1885" y="1569"/>
                              </a:lnTo>
                              <a:lnTo>
                                <a:pt x="1886" y="1587"/>
                              </a:lnTo>
                              <a:lnTo>
                                <a:pt x="1890" y="1603"/>
                              </a:lnTo>
                              <a:lnTo>
                                <a:pt x="1898" y="1619"/>
                              </a:lnTo>
                              <a:lnTo>
                                <a:pt x="1907" y="1634"/>
                              </a:lnTo>
                              <a:lnTo>
                                <a:pt x="1920" y="1650"/>
                              </a:lnTo>
                              <a:lnTo>
                                <a:pt x="1936" y="1666"/>
                              </a:lnTo>
                              <a:lnTo>
                                <a:pt x="1955" y="1681"/>
                              </a:lnTo>
                              <a:lnTo>
                                <a:pt x="1976" y="1695"/>
                              </a:lnTo>
                              <a:lnTo>
                                <a:pt x="2001" y="1710"/>
                              </a:lnTo>
                              <a:lnTo>
                                <a:pt x="2032" y="1724"/>
                              </a:lnTo>
                              <a:lnTo>
                                <a:pt x="2064" y="1737"/>
                              </a:lnTo>
                              <a:lnTo>
                                <a:pt x="2100" y="1748"/>
                              </a:lnTo>
                              <a:lnTo>
                                <a:pt x="2140" y="1759"/>
                              </a:lnTo>
                              <a:lnTo>
                                <a:pt x="2185" y="1769"/>
                              </a:lnTo>
                              <a:lnTo>
                                <a:pt x="2234" y="1778"/>
                              </a:lnTo>
                              <a:lnTo>
                                <a:pt x="2282" y="1785"/>
                              </a:lnTo>
                              <a:lnTo>
                                <a:pt x="2333" y="1791"/>
                              </a:lnTo>
                              <a:lnTo>
                                <a:pt x="2386" y="1796"/>
                              </a:lnTo>
                              <a:lnTo>
                                <a:pt x="2440" y="1797"/>
                              </a:lnTo>
                              <a:lnTo>
                                <a:pt x="2496" y="1799"/>
                              </a:lnTo>
                              <a:lnTo>
                                <a:pt x="2554" y="1799"/>
                              </a:lnTo>
                              <a:lnTo>
                                <a:pt x="2611" y="1799"/>
                              </a:lnTo>
                              <a:lnTo>
                                <a:pt x="2670" y="1796"/>
                              </a:lnTo>
                              <a:lnTo>
                                <a:pt x="2731" y="1791"/>
                              </a:lnTo>
                              <a:lnTo>
                                <a:pt x="2791" y="1786"/>
                              </a:lnTo>
                              <a:lnTo>
                                <a:pt x="2854" y="1780"/>
                              </a:lnTo>
                              <a:lnTo>
                                <a:pt x="2914" y="1772"/>
                              </a:lnTo>
                              <a:lnTo>
                                <a:pt x="2976" y="1764"/>
                              </a:lnTo>
                              <a:lnTo>
                                <a:pt x="3040" y="1754"/>
                              </a:lnTo>
                              <a:lnTo>
                                <a:pt x="3103" y="1743"/>
                              </a:lnTo>
                              <a:lnTo>
                                <a:pt x="3165" y="1730"/>
                              </a:lnTo>
                              <a:lnTo>
                                <a:pt x="2218" y="1229"/>
                              </a:lnTo>
                              <a:close/>
                              <a:moveTo>
                                <a:pt x="4258" y="1084"/>
                              </a:moveTo>
                              <a:lnTo>
                                <a:pt x="4258" y="1084"/>
                              </a:lnTo>
                              <a:lnTo>
                                <a:pt x="4252" y="1073"/>
                              </a:lnTo>
                              <a:lnTo>
                                <a:pt x="4244" y="1060"/>
                              </a:lnTo>
                              <a:lnTo>
                                <a:pt x="4234" y="1049"/>
                              </a:lnTo>
                              <a:lnTo>
                                <a:pt x="4223" y="1038"/>
                              </a:lnTo>
                              <a:lnTo>
                                <a:pt x="4210" y="1026"/>
                              </a:lnTo>
                              <a:lnTo>
                                <a:pt x="4196" y="1015"/>
                              </a:lnTo>
                              <a:lnTo>
                                <a:pt x="4180" y="1004"/>
                              </a:lnTo>
                              <a:lnTo>
                                <a:pt x="4162" y="994"/>
                              </a:lnTo>
                              <a:lnTo>
                                <a:pt x="4143" y="985"/>
                              </a:lnTo>
                              <a:lnTo>
                                <a:pt x="4122" y="975"/>
                              </a:lnTo>
                              <a:lnTo>
                                <a:pt x="4078" y="958"/>
                              </a:lnTo>
                              <a:lnTo>
                                <a:pt x="4027" y="942"/>
                              </a:lnTo>
                              <a:lnTo>
                                <a:pt x="3969" y="929"/>
                              </a:lnTo>
                              <a:lnTo>
                                <a:pt x="3907" y="918"/>
                              </a:lnTo>
                              <a:lnTo>
                                <a:pt x="3841" y="908"/>
                              </a:lnTo>
                              <a:lnTo>
                                <a:pt x="3770" y="900"/>
                              </a:lnTo>
                              <a:lnTo>
                                <a:pt x="3693" y="897"/>
                              </a:lnTo>
                              <a:lnTo>
                                <a:pt x="3613" y="895"/>
                              </a:lnTo>
                              <a:lnTo>
                                <a:pt x="3529" y="895"/>
                              </a:lnTo>
                              <a:lnTo>
                                <a:pt x="3441" y="900"/>
                              </a:lnTo>
                              <a:lnTo>
                                <a:pt x="3348" y="908"/>
                              </a:lnTo>
                              <a:lnTo>
                                <a:pt x="4132" y="1328"/>
                              </a:lnTo>
                              <a:lnTo>
                                <a:pt x="4154" y="1309"/>
                              </a:lnTo>
                              <a:lnTo>
                                <a:pt x="4173" y="1290"/>
                              </a:lnTo>
                              <a:lnTo>
                                <a:pt x="4191" y="1272"/>
                              </a:lnTo>
                              <a:lnTo>
                                <a:pt x="4207" y="1253"/>
                              </a:lnTo>
                              <a:lnTo>
                                <a:pt x="4220" y="1235"/>
                              </a:lnTo>
                              <a:lnTo>
                                <a:pt x="4233" y="1219"/>
                              </a:lnTo>
                              <a:lnTo>
                                <a:pt x="4242" y="1204"/>
                              </a:lnTo>
                              <a:lnTo>
                                <a:pt x="4250" y="1188"/>
                              </a:lnTo>
                              <a:lnTo>
                                <a:pt x="4256" y="1172"/>
                              </a:lnTo>
                              <a:lnTo>
                                <a:pt x="4261" y="1157"/>
                              </a:lnTo>
                              <a:lnTo>
                                <a:pt x="4263" y="1144"/>
                              </a:lnTo>
                              <a:lnTo>
                                <a:pt x="4264" y="1130"/>
                              </a:lnTo>
                              <a:lnTo>
                                <a:pt x="4266" y="1117"/>
                              </a:lnTo>
                              <a:lnTo>
                                <a:pt x="4264" y="1106"/>
                              </a:lnTo>
                              <a:lnTo>
                                <a:pt x="4261" y="1095"/>
                              </a:lnTo>
                              <a:lnTo>
                                <a:pt x="4258" y="1084"/>
                              </a:lnTo>
                              <a:close/>
                              <a:moveTo>
                                <a:pt x="1997" y="1111"/>
                              </a:moveTo>
                              <a:lnTo>
                                <a:pt x="383" y="1655"/>
                              </a:lnTo>
                              <a:lnTo>
                                <a:pt x="1933" y="2482"/>
                              </a:lnTo>
                              <a:lnTo>
                                <a:pt x="3516" y="1915"/>
                              </a:lnTo>
                              <a:lnTo>
                                <a:pt x="3342" y="1824"/>
                              </a:lnTo>
                              <a:lnTo>
                                <a:pt x="3269" y="1842"/>
                              </a:lnTo>
                              <a:lnTo>
                                <a:pt x="3194" y="1858"/>
                              </a:lnTo>
                              <a:lnTo>
                                <a:pt x="3119" y="1872"/>
                              </a:lnTo>
                              <a:lnTo>
                                <a:pt x="3044" y="1885"/>
                              </a:lnTo>
                              <a:lnTo>
                                <a:pt x="2969" y="1898"/>
                              </a:lnTo>
                              <a:lnTo>
                                <a:pt x="2893" y="1907"/>
                              </a:lnTo>
                              <a:lnTo>
                                <a:pt x="2820" y="1915"/>
                              </a:lnTo>
                              <a:lnTo>
                                <a:pt x="2747" y="1922"/>
                              </a:lnTo>
                              <a:lnTo>
                                <a:pt x="2675" y="1927"/>
                              </a:lnTo>
                              <a:lnTo>
                                <a:pt x="2603" y="1930"/>
                              </a:lnTo>
                              <a:lnTo>
                                <a:pt x="2534" y="1931"/>
                              </a:lnTo>
                              <a:lnTo>
                                <a:pt x="2466" y="1930"/>
                              </a:lnTo>
                              <a:lnTo>
                                <a:pt x="2399" y="1927"/>
                              </a:lnTo>
                              <a:lnTo>
                                <a:pt x="2335" y="1923"/>
                              </a:lnTo>
                              <a:lnTo>
                                <a:pt x="2273" y="1915"/>
                              </a:lnTo>
                              <a:lnTo>
                                <a:pt x="2212" y="1907"/>
                              </a:lnTo>
                              <a:lnTo>
                                <a:pt x="2166" y="1899"/>
                              </a:lnTo>
                              <a:lnTo>
                                <a:pt x="2118" y="1888"/>
                              </a:lnTo>
                              <a:lnTo>
                                <a:pt x="2073" y="1877"/>
                              </a:lnTo>
                              <a:lnTo>
                                <a:pt x="2030" y="1863"/>
                              </a:lnTo>
                              <a:lnTo>
                                <a:pt x="1989" y="1847"/>
                              </a:lnTo>
                              <a:lnTo>
                                <a:pt x="1949" y="1829"/>
                              </a:lnTo>
                              <a:lnTo>
                                <a:pt x="1912" y="1810"/>
                              </a:lnTo>
                              <a:lnTo>
                                <a:pt x="1878" y="1788"/>
                              </a:lnTo>
                              <a:lnTo>
                                <a:pt x="1848" y="1764"/>
                              </a:lnTo>
                              <a:lnTo>
                                <a:pt x="1834" y="1753"/>
                              </a:lnTo>
                              <a:lnTo>
                                <a:pt x="1821" y="1738"/>
                              </a:lnTo>
                              <a:lnTo>
                                <a:pt x="1808" y="1725"/>
                              </a:lnTo>
                              <a:lnTo>
                                <a:pt x="1799" y="1711"/>
                              </a:lnTo>
                              <a:lnTo>
                                <a:pt x="1787" y="1697"/>
                              </a:lnTo>
                              <a:lnTo>
                                <a:pt x="1780" y="1681"/>
                              </a:lnTo>
                              <a:lnTo>
                                <a:pt x="1772" y="1665"/>
                              </a:lnTo>
                              <a:lnTo>
                                <a:pt x="1765" y="1649"/>
                              </a:lnTo>
                              <a:lnTo>
                                <a:pt x="1760" y="1631"/>
                              </a:lnTo>
                              <a:lnTo>
                                <a:pt x="1757" y="1614"/>
                              </a:lnTo>
                              <a:lnTo>
                                <a:pt x="1754" y="1596"/>
                              </a:lnTo>
                              <a:lnTo>
                                <a:pt x="1752" y="1577"/>
                              </a:lnTo>
                              <a:lnTo>
                                <a:pt x="1752" y="1558"/>
                              </a:lnTo>
                              <a:lnTo>
                                <a:pt x="1754" y="1539"/>
                              </a:lnTo>
                              <a:lnTo>
                                <a:pt x="1759" y="1512"/>
                              </a:lnTo>
                              <a:lnTo>
                                <a:pt x="1765" y="1486"/>
                              </a:lnTo>
                              <a:lnTo>
                                <a:pt x="1775" y="1461"/>
                              </a:lnTo>
                              <a:lnTo>
                                <a:pt x="1786" y="1435"/>
                              </a:lnTo>
                              <a:lnTo>
                                <a:pt x="1800" y="1411"/>
                              </a:lnTo>
                              <a:lnTo>
                                <a:pt x="1816" y="1385"/>
                              </a:lnTo>
                              <a:lnTo>
                                <a:pt x="1834" y="1362"/>
                              </a:lnTo>
                              <a:lnTo>
                                <a:pt x="1855" y="1338"/>
                              </a:lnTo>
                              <a:lnTo>
                                <a:pt x="1875" y="1314"/>
                              </a:lnTo>
                              <a:lnTo>
                                <a:pt x="1899" y="1290"/>
                              </a:lnTo>
                              <a:lnTo>
                                <a:pt x="1926" y="1266"/>
                              </a:lnTo>
                              <a:lnTo>
                                <a:pt x="1953" y="1243"/>
                              </a:lnTo>
                              <a:lnTo>
                                <a:pt x="1982" y="1221"/>
                              </a:lnTo>
                              <a:lnTo>
                                <a:pt x="2013" y="1199"/>
                              </a:lnTo>
                              <a:lnTo>
                                <a:pt x="2046" y="1176"/>
                              </a:lnTo>
                              <a:lnTo>
                                <a:pt x="2080" y="1156"/>
                              </a:lnTo>
                              <a:lnTo>
                                <a:pt x="1997" y="1111"/>
                              </a:lnTo>
                              <a:close/>
                              <a:moveTo>
                                <a:pt x="2753" y="587"/>
                              </a:moveTo>
                              <a:lnTo>
                                <a:pt x="4496" y="0"/>
                              </a:lnTo>
                              <a:lnTo>
                                <a:pt x="6307" y="926"/>
                              </a:lnTo>
                              <a:lnTo>
                                <a:pt x="6307" y="1188"/>
                              </a:lnTo>
                              <a:lnTo>
                                <a:pt x="4671" y="1773"/>
                              </a:lnTo>
                              <a:lnTo>
                                <a:pt x="4667" y="2011"/>
                              </a:lnTo>
                              <a:lnTo>
                                <a:pt x="6221" y="1456"/>
                              </a:lnTo>
                              <a:lnTo>
                                <a:pt x="6221" y="1596"/>
                              </a:lnTo>
                              <a:lnTo>
                                <a:pt x="4665" y="2150"/>
                              </a:lnTo>
                              <a:lnTo>
                                <a:pt x="4662" y="2340"/>
                              </a:lnTo>
                              <a:lnTo>
                                <a:pt x="6336" y="1743"/>
                              </a:lnTo>
                              <a:lnTo>
                                <a:pt x="6336" y="1882"/>
                              </a:lnTo>
                              <a:lnTo>
                                <a:pt x="4659" y="2480"/>
                              </a:lnTo>
                              <a:lnTo>
                                <a:pt x="4655" y="2670"/>
                              </a:lnTo>
                              <a:lnTo>
                                <a:pt x="6218" y="2113"/>
                              </a:lnTo>
                              <a:lnTo>
                                <a:pt x="6218" y="2252"/>
                              </a:lnTo>
                              <a:lnTo>
                                <a:pt x="4652" y="2811"/>
                              </a:lnTo>
                              <a:lnTo>
                                <a:pt x="4649" y="2999"/>
                              </a:lnTo>
                              <a:lnTo>
                                <a:pt x="6336" y="2397"/>
                              </a:lnTo>
                              <a:lnTo>
                                <a:pt x="6336" y="2538"/>
                              </a:lnTo>
                              <a:lnTo>
                                <a:pt x="4646" y="3140"/>
                              </a:lnTo>
                              <a:lnTo>
                                <a:pt x="4643" y="3330"/>
                              </a:lnTo>
                              <a:lnTo>
                                <a:pt x="6223" y="2766"/>
                              </a:lnTo>
                              <a:lnTo>
                                <a:pt x="6223" y="2905"/>
                              </a:lnTo>
                              <a:lnTo>
                                <a:pt x="4639" y="3470"/>
                              </a:lnTo>
                              <a:lnTo>
                                <a:pt x="4636" y="3658"/>
                              </a:lnTo>
                              <a:lnTo>
                                <a:pt x="6336" y="3053"/>
                              </a:lnTo>
                              <a:lnTo>
                                <a:pt x="6336" y="3192"/>
                              </a:lnTo>
                              <a:lnTo>
                                <a:pt x="4633" y="3799"/>
                              </a:lnTo>
                              <a:lnTo>
                                <a:pt x="4630" y="3968"/>
                              </a:lnTo>
                              <a:lnTo>
                                <a:pt x="3699" y="4294"/>
                              </a:lnTo>
                              <a:lnTo>
                                <a:pt x="3699" y="4133"/>
                              </a:lnTo>
                              <a:lnTo>
                                <a:pt x="1933" y="4763"/>
                              </a:lnTo>
                              <a:lnTo>
                                <a:pt x="0" y="3745"/>
                              </a:lnTo>
                              <a:lnTo>
                                <a:pt x="0" y="3596"/>
                              </a:lnTo>
                              <a:lnTo>
                                <a:pt x="1944" y="4619"/>
                              </a:lnTo>
                              <a:lnTo>
                                <a:pt x="3699" y="3994"/>
                              </a:lnTo>
                              <a:lnTo>
                                <a:pt x="3699" y="3805"/>
                              </a:lnTo>
                              <a:lnTo>
                                <a:pt x="1933" y="4436"/>
                              </a:lnTo>
                              <a:lnTo>
                                <a:pt x="109" y="3475"/>
                              </a:lnTo>
                              <a:lnTo>
                                <a:pt x="109" y="3326"/>
                              </a:lnTo>
                              <a:lnTo>
                                <a:pt x="1944" y="4292"/>
                              </a:lnTo>
                              <a:lnTo>
                                <a:pt x="3699" y="3666"/>
                              </a:lnTo>
                              <a:lnTo>
                                <a:pt x="3699" y="3478"/>
                              </a:lnTo>
                              <a:lnTo>
                                <a:pt x="1933" y="4107"/>
                              </a:lnTo>
                              <a:lnTo>
                                <a:pt x="0" y="3090"/>
                              </a:lnTo>
                              <a:lnTo>
                                <a:pt x="0" y="2942"/>
                              </a:lnTo>
                              <a:lnTo>
                                <a:pt x="1944" y="3965"/>
                              </a:lnTo>
                              <a:lnTo>
                                <a:pt x="3699" y="3338"/>
                              </a:lnTo>
                              <a:lnTo>
                                <a:pt x="3699" y="3149"/>
                              </a:lnTo>
                              <a:lnTo>
                                <a:pt x="1947" y="3775"/>
                              </a:lnTo>
                              <a:lnTo>
                                <a:pt x="1947" y="3636"/>
                              </a:lnTo>
                              <a:lnTo>
                                <a:pt x="3699" y="3010"/>
                              </a:lnTo>
                              <a:lnTo>
                                <a:pt x="3699" y="2822"/>
                              </a:lnTo>
                              <a:lnTo>
                                <a:pt x="1933" y="3453"/>
                              </a:lnTo>
                              <a:lnTo>
                                <a:pt x="0" y="2434"/>
                              </a:lnTo>
                              <a:lnTo>
                                <a:pt x="0" y="2286"/>
                              </a:lnTo>
                              <a:lnTo>
                                <a:pt x="1944" y="3309"/>
                              </a:lnTo>
                              <a:lnTo>
                                <a:pt x="3699" y="2683"/>
                              </a:lnTo>
                              <a:lnTo>
                                <a:pt x="3699" y="2495"/>
                              </a:lnTo>
                              <a:lnTo>
                                <a:pt x="2089" y="3069"/>
                              </a:lnTo>
                              <a:lnTo>
                                <a:pt x="2089" y="2931"/>
                              </a:lnTo>
                              <a:lnTo>
                                <a:pt x="3699" y="2356"/>
                              </a:lnTo>
                              <a:lnTo>
                                <a:pt x="3699" y="2121"/>
                              </a:lnTo>
                              <a:lnTo>
                                <a:pt x="1914" y="2760"/>
                              </a:lnTo>
                              <a:lnTo>
                                <a:pt x="26" y="1754"/>
                              </a:lnTo>
                              <a:lnTo>
                                <a:pt x="26" y="1507"/>
                              </a:lnTo>
                              <a:lnTo>
                                <a:pt x="1465" y="1022"/>
                              </a:lnTo>
                              <a:lnTo>
                                <a:pt x="1465" y="832"/>
                              </a:lnTo>
                              <a:lnTo>
                                <a:pt x="1468" y="832"/>
                              </a:lnTo>
                              <a:lnTo>
                                <a:pt x="2526" y="466"/>
                              </a:lnTo>
                              <a:lnTo>
                                <a:pt x="2753" y="587"/>
                              </a:lnTo>
                              <a:close/>
                              <a:moveTo>
                                <a:pt x="4475" y="276"/>
                              </a:moveTo>
                              <a:lnTo>
                                <a:pt x="3061" y="753"/>
                              </a:lnTo>
                              <a:lnTo>
                                <a:pt x="3154" y="803"/>
                              </a:lnTo>
                              <a:lnTo>
                                <a:pt x="3259" y="789"/>
                              </a:lnTo>
                              <a:lnTo>
                                <a:pt x="3364" y="777"/>
                              </a:lnTo>
                              <a:lnTo>
                                <a:pt x="3466" y="769"/>
                              </a:lnTo>
                              <a:lnTo>
                                <a:pt x="3567" y="765"/>
                              </a:lnTo>
                              <a:lnTo>
                                <a:pt x="3666" y="765"/>
                              </a:lnTo>
                              <a:lnTo>
                                <a:pt x="3712" y="765"/>
                              </a:lnTo>
                              <a:lnTo>
                                <a:pt x="3760" y="768"/>
                              </a:lnTo>
                              <a:lnTo>
                                <a:pt x="3805" y="771"/>
                              </a:lnTo>
                              <a:lnTo>
                                <a:pt x="3849" y="774"/>
                              </a:lnTo>
                              <a:lnTo>
                                <a:pt x="3894" y="779"/>
                              </a:lnTo>
                              <a:lnTo>
                                <a:pt x="3936" y="785"/>
                              </a:lnTo>
                              <a:lnTo>
                                <a:pt x="3977" y="792"/>
                              </a:lnTo>
                              <a:lnTo>
                                <a:pt x="4015" y="801"/>
                              </a:lnTo>
                              <a:lnTo>
                                <a:pt x="4054" y="809"/>
                              </a:lnTo>
                              <a:lnTo>
                                <a:pt x="4090" y="820"/>
                              </a:lnTo>
                              <a:lnTo>
                                <a:pt x="4126" y="832"/>
                              </a:lnTo>
                              <a:lnTo>
                                <a:pt x="4158" y="844"/>
                              </a:lnTo>
                              <a:lnTo>
                                <a:pt x="4189" y="857"/>
                              </a:lnTo>
                              <a:lnTo>
                                <a:pt x="4220" y="873"/>
                              </a:lnTo>
                              <a:lnTo>
                                <a:pt x="4247" y="889"/>
                              </a:lnTo>
                              <a:lnTo>
                                <a:pt x="4272" y="905"/>
                              </a:lnTo>
                              <a:lnTo>
                                <a:pt x="4295" y="924"/>
                              </a:lnTo>
                              <a:lnTo>
                                <a:pt x="4317" y="943"/>
                              </a:lnTo>
                              <a:lnTo>
                                <a:pt x="4336" y="964"/>
                              </a:lnTo>
                              <a:lnTo>
                                <a:pt x="4352" y="986"/>
                              </a:lnTo>
                              <a:lnTo>
                                <a:pt x="4367" y="1009"/>
                              </a:lnTo>
                              <a:lnTo>
                                <a:pt x="4379" y="1033"/>
                              </a:lnTo>
                              <a:lnTo>
                                <a:pt x="4387" y="1057"/>
                              </a:lnTo>
                              <a:lnTo>
                                <a:pt x="4394" y="1081"/>
                              </a:lnTo>
                              <a:lnTo>
                                <a:pt x="4397" y="1103"/>
                              </a:lnTo>
                              <a:lnTo>
                                <a:pt x="4397" y="1127"/>
                              </a:lnTo>
                              <a:lnTo>
                                <a:pt x="4397" y="1149"/>
                              </a:lnTo>
                              <a:lnTo>
                                <a:pt x="4392" y="1173"/>
                              </a:lnTo>
                              <a:lnTo>
                                <a:pt x="4387" y="1196"/>
                              </a:lnTo>
                              <a:lnTo>
                                <a:pt x="4379" y="1219"/>
                              </a:lnTo>
                              <a:lnTo>
                                <a:pt x="4370" y="1242"/>
                              </a:lnTo>
                              <a:lnTo>
                                <a:pt x="4359" y="1264"/>
                              </a:lnTo>
                              <a:lnTo>
                                <a:pt x="4344" y="1287"/>
                              </a:lnTo>
                              <a:lnTo>
                                <a:pt x="4330" y="1309"/>
                              </a:lnTo>
                              <a:lnTo>
                                <a:pt x="4312" y="1331"/>
                              </a:lnTo>
                              <a:lnTo>
                                <a:pt x="4295" y="1352"/>
                              </a:lnTo>
                              <a:lnTo>
                                <a:pt x="4276" y="1373"/>
                              </a:lnTo>
                              <a:lnTo>
                                <a:pt x="4255" y="1393"/>
                              </a:lnTo>
                              <a:lnTo>
                                <a:pt x="4542" y="1548"/>
                              </a:lnTo>
                              <a:lnTo>
                                <a:pt x="5967" y="1038"/>
                              </a:lnTo>
                              <a:lnTo>
                                <a:pt x="4475" y="276"/>
                              </a:lnTo>
                              <a:close/>
                              <a:moveTo>
                                <a:pt x="1912" y="3114"/>
                              </a:moveTo>
                              <a:lnTo>
                                <a:pt x="94" y="2156"/>
                              </a:lnTo>
                              <a:lnTo>
                                <a:pt x="94" y="2008"/>
                              </a:lnTo>
                              <a:lnTo>
                                <a:pt x="1912" y="2966"/>
                              </a:lnTo>
                              <a:lnTo>
                                <a:pt x="1912" y="3114"/>
                              </a:lnTo>
                              <a:close/>
                            </a:path>
                          </a:pathLst>
                        </a:custGeom>
                        <a:solidFill>
                          <a:srgbClr val="808080"/>
                        </a:solidFill>
                        <a:ln w="9525">
                          <a:solidFill>
                            <a:srgbClr val="808080"/>
                          </a:solidFill>
                          <a:round/>
                          <a:headEnd/>
                          <a:tailEnd/>
                        </a:ln>
                      </wps:spPr>
                      <wps:txbx>
                        <w:txbxContent>
                          <w:p w:rsidR="00133936" w:rsidRDefault="00133936" w:rsidP="004C2A65">
                            <w:pPr>
                              <w:jc w:val="center"/>
                            </w:pPr>
                          </w:p>
                        </w:txbxContent>
                      </wps:txbx>
                      <wps:bodyPr/>
                    </wps:wsp>
                  </a:graphicData>
                </a:graphic>
              </wp:inline>
            </w:drawing>
          </mc:Choice>
          <mc:Fallback>
            <w:pict>
              <v:shape id="Freeform 249" o:spid="_x0000_s1039" alt="Title: Image of a bundle of money - Description: Image of a bundle of money" style="width:37.8pt;height:20.1pt;visibility:visible;mso-wrap-style:square;mso-left-percent:-10001;mso-top-percent:-10001;mso-position-horizontal:absolute;mso-position-horizontal-relative:char;mso-position-vertical:absolute;mso-position-vertical-relative:line;mso-left-percent:-10001;mso-top-percent:-10001;v-text-anchor:top" coordsize="6336,47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" adj="-11796480,,5400" path="m1772,3695l109,2820r,-148l1772,3547r,148xm3814,1925r674,-257l2515,608,1795,857,3814,1925xm4541,1785r-711,271l3830,4109r671,-235l4541,1785xm2218,1229r,l2183,1250r-35,21l2116,1291r-32,21l2056,1333r-26,21l2005,1374r-23,21l1961,1416r-17,19l1928,1456r-14,20l1904,1496r-10,19l1888,1536r-3,17l1885,1569r1,18l1890,1603r8,16l1907,1634r13,16l1936,1666r19,15l1976,1695r25,15l2032,1724r32,13l2100,1748r40,11l2185,1769r49,9l2282,1785r51,6l2386,1796r54,1l2496,1799r58,l2611,1799r59,-3l2731,1791r60,-5l2854,1780r60,-8l2976,1764r64,-10l3103,1743r62,-13l2218,1229xm4258,1084r,l4252,1073r-8,-13l4234,1049r-11,-11l4210,1026r-14,-11l4180,1004r-18,-10l4143,985r-21,-10l4078,958r-51,-16l3969,929r-62,-11l3841,908r-71,-8l3693,897r-80,-2l3529,895r-88,5l3348,908r784,420l4154,1309r19,-19l4191,1272r16,-19l4220,1235r13,-16l4242,1204r8,-16l4256,1172r5,-15l4263,1144r1,-14l4266,1117r-2,-11l4261,1095r-3,-11xm1997,1111l383,1655r1550,827l3516,1915r-174,-91l3269,1842r-75,16l3119,1872r-75,13l2969,1898r-76,9l2820,1915r-73,7l2675,1927r-72,3l2534,1931r-68,-1l2399,1927r-64,-4l2273,1915r-61,-8l2166,1899r-48,-11l2073,1877r-43,-14l1989,1847r-40,-18l1912,1810r-34,-22l1848,1764r-14,-11l1821,1738r-13,-13l1799,1711r-12,-14l1780,1681r-8,-16l1765,1649r-5,-18l1757,1614r-3,-18l1752,1577r,-19l1754,1539r5,-27l1765,1486r10,-25l1786,1435r14,-24l1816,1385r18,-23l1855,1338r20,-24l1899,1290r27,-24l1953,1243r29,-22l2013,1199r33,-23l2080,1156r-83,-45xm2753,587l4496,,6307,926r,262l4671,1773r-4,238l6221,1456r,140l4665,2150r-3,190l6336,1743r,139l4659,2480r-4,190l6218,2113r,139l4652,2811r-3,188l6336,2397r,141l4646,3140r-3,190l6223,2766r,139l4639,3470r-3,188l6336,3053r,139l4633,3799r-3,169l3699,4294r,-161l1933,4763,,3745,,3596,1944,4619,3699,3994r,-189l1933,4436,109,3475r,-149l1944,4292,3699,3666r,-188l1933,4107,,3090,,2942,1944,3965,3699,3338r,-189l1947,3775r,-139l3699,3010r,-188l1933,3453,,2434,,2286,1944,3309,3699,2683r,-188l2089,3069r,-138l3699,2356r,-235l1914,2760,26,1754r,-247l1465,1022r,-190l1468,832,2526,466r227,121xm4475,276l3061,753r93,50l3259,789r105,-12l3466,769r101,-4l3666,765r46,l3760,768r45,3l3849,774r45,5l3936,785r41,7l4015,801r39,8l4090,820r36,12l4158,844r31,13l4220,873r27,16l4272,905r23,19l4317,943r19,21l4352,986r15,23l4379,1033r8,24l4394,1081r3,22l4397,1127r,22l4392,1173r-5,23l4379,1219r-9,23l4359,1264r-15,23l4330,1309r-18,22l4295,1352r-19,21l4255,1393r287,155l5967,1038,4475,276xm1912,3114l94,2156r,-148l1912,2966r,148xe" fillcolor="gray" strokecolor="gray">
                <v:stroke joinstyle="round"/>
                <v:formulas/>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 textboxrect="0,0,6336,4763"/>
                <o:lock v:ext="edit" aspectratio="t" verticies="t"/>
                <v:textbox>
                  <w:txbxContent>
                    <w:p w:rsidR="00133936" w:rsidRDefault="00133936" w:rsidP="004C2A65">
                      <w:pPr>
                        <w:jc w:val="center"/>
                      </w:pPr>
                    </w:p>
                  </w:txbxContent>
                </v:textbox>
                <w10:anchorlock/>
              </v:shape>
            </w:pict>
          </mc:Fallback>
        </mc:AlternateContent>
      </w:r>
      <w:r w:rsidRPr="006531E7">
        <w:rPr>
          <w:rFonts w:cstheme="minorBidi"/>
          <w:b/>
          <w:kern w:val="24"/>
          <w:szCs w:val="18"/>
          <w:lang w:val="en-US"/>
        </w:rPr>
        <w:t>Deficiencies in the Liquidity Standard</w:t>
      </w:r>
    </w:p>
    <w:p w:rsidR="00FA09F7" w:rsidRPr="006531E7" w:rsidRDefault="004E48C2" w:rsidP="00EA4E06">
      <w:pPr>
        <w:pStyle w:val="NormalWeb"/>
        <w:overflowPunct w:val="0"/>
        <w:spacing w:before="0" w:beforeAutospacing="0" w:after="0" w:afterAutospacing="0"/>
        <w:rPr>
          <w:rFonts w:cstheme="minorBidi"/>
          <w:kern w:val="24"/>
          <w:szCs w:val="18"/>
        </w:rPr>
      </w:pPr>
      <w:r w:rsidRPr="00B81E25">
        <w:rPr>
          <w:rFonts w:cstheme="minorBidi"/>
          <w:kern w:val="24"/>
          <w:szCs w:val="18"/>
          <w:lang w:val="en-US"/>
        </w:rPr>
        <w:t>Gaps in the legislation and the Department’s powers have a compounding effect on how the Department</w:t>
      </w:r>
      <w:r w:rsidR="00D643FD">
        <w:rPr>
          <w:rFonts w:cstheme="minorBidi"/>
          <w:kern w:val="24"/>
          <w:szCs w:val="18"/>
          <w:lang w:val="en-US"/>
        </w:rPr>
        <w:t xml:space="preserve"> i</w:t>
      </w:r>
      <w:r w:rsidR="00A87A60" w:rsidRPr="00B816E0">
        <w:rPr>
          <w:rFonts w:cstheme="minorBidi"/>
          <w:kern w:val="24"/>
          <w:szCs w:val="18"/>
          <w:lang w:val="en-US"/>
        </w:rPr>
        <w:t xml:space="preserve">s </w:t>
      </w:r>
      <w:r w:rsidR="00D643FD">
        <w:rPr>
          <w:rFonts w:cstheme="minorBidi"/>
          <w:kern w:val="24"/>
          <w:szCs w:val="18"/>
          <w:lang w:val="en-US"/>
        </w:rPr>
        <w:t xml:space="preserve">able to assess and measure whether Approved Providers have sufficient funds available to repay the </w:t>
      </w:r>
      <w:r w:rsidR="000A671E">
        <w:rPr>
          <w:rFonts w:cstheme="minorBidi"/>
          <w:kern w:val="24"/>
          <w:szCs w:val="18"/>
          <w:lang w:val="en-US"/>
        </w:rPr>
        <w:t>Accommodation Payments</w:t>
      </w:r>
      <w:r w:rsidR="00D643FD">
        <w:rPr>
          <w:rFonts w:cstheme="minorBidi"/>
          <w:kern w:val="24"/>
          <w:szCs w:val="18"/>
          <w:lang w:val="en-US"/>
        </w:rPr>
        <w:t xml:space="preserve">.  This has </w:t>
      </w:r>
      <w:r w:rsidR="00A87A60" w:rsidRPr="00B816E0">
        <w:rPr>
          <w:rFonts w:cstheme="minorBidi"/>
          <w:kern w:val="24"/>
          <w:szCs w:val="18"/>
          <w:lang w:val="en-US"/>
        </w:rPr>
        <w:t>a compounding effect on how the Departmen</w:t>
      </w:r>
      <w:r w:rsidR="00A87A60">
        <w:rPr>
          <w:rFonts w:cstheme="minorBidi"/>
          <w:kern w:val="24"/>
          <w:szCs w:val="18"/>
          <w:lang w:val="en-US"/>
        </w:rPr>
        <w:t>t</w:t>
      </w:r>
      <w:r w:rsidR="00C62DB6">
        <w:rPr>
          <w:rFonts w:cstheme="minorBidi"/>
          <w:kern w:val="24"/>
          <w:szCs w:val="18"/>
          <w:lang w:val="en-US"/>
        </w:rPr>
        <w:t xml:space="preserve"> </w:t>
      </w:r>
      <w:r w:rsidR="00FA09F7" w:rsidRPr="006531E7">
        <w:rPr>
          <w:rFonts w:cstheme="minorBidi"/>
          <w:kern w:val="24"/>
          <w:szCs w:val="18"/>
        </w:rPr>
        <w:t xml:space="preserve">is able to obtain information and assess Approved Providers’ compliance with the Liquidity Standard and the Prudential Requirements overall. </w:t>
      </w:r>
    </w:p>
    <w:p w:rsidR="007F2DF6" w:rsidRPr="006531E7" w:rsidRDefault="007F2DF6" w:rsidP="00FA09F7">
      <w:pPr>
        <w:pStyle w:val="NormalWeb"/>
        <w:overflowPunct w:val="0"/>
        <w:spacing w:before="0" w:beforeAutospacing="0" w:after="0" w:afterAutospacing="0"/>
        <w:rPr>
          <w:rFonts w:cstheme="minorBidi"/>
          <w:kern w:val="24"/>
          <w:szCs w:val="18"/>
          <w:lang w:val="en-US"/>
        </w:rPr>
      </w:pPr>
    </w:p>
    <w:p w:rsidR="007F2DF6" w:rsidRPr="006531E7" w:rsidRDefault="00683A03" w:rsidP="00EA4E06">
      <w:pPr>
        <w:pStyle w:val="NormalWeb"/>
        <w:overflowPunct w:val="0"/>
        <w:spacing w:before="0" w:beforeAutospacing="0" w:after="0" w:afterAutospacing="0"/>
        <w:ind w:left="851" w:hanging="851"/>
        <w:rPr>
          <w:rFonts w:cstheme="minorBidi"/>
          <w:b/>
          <w:kern w:val="24"/>
          <w:szCs w:val="18"/>
          <w:lang w:val="en-US"/>
        </w:rPr>
      </w:pPr>
      <w:r w:rsidRPr="006531E7">
        <w:rPr>
          <w:noProof/>
        </w:rPr>
        <mc:AlternateContent>
          <mc:Choice Requires="wps">
            <w:drawing>
              <wp:inline distT="0" distB="0" distL="0" distR="0">
                <wp:extent cx="374944" cy="341292"/>
                <wp:effectExtent l="0" t="0" r="25400" b="20955"/>
                <wp:docPr id="245" name="Freeform 245" descr="Image of a stack of papers" title="Image of pape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4944" cy="341292"/>
                        </a:xfrm>
                        <a:custGeom>
                          <a:avLst/>
                          <a:gdLst>
                            <a:gd name="T0" fmla="*/ 2147483647 w 3704"/>
                            <a:gd name="T1" fmla="*/ 2147483647 h 4763"/>
                            <a:gd name="T2" fmla="*/ 2147483647 w 3704"/>
                            <a:gd name="T3" fmla="*/ 2147483647 h 4763"/>
                            <a:gd name="T4" fmla="*/ 2147483647 w 3704"/>
                            <a:gd name="T5" fmla="*/ 2147483647 h 4763"/>
                            <a:gd name="T6" fmla="*/ 2147483647 w 3704"/>
                            <a:gd name="T7" fmla="*/ 2147483647 h 4763"/>
                            <a:gd name="T8" fmla="*/ 2147483647 w 3704"/>
                            <a:gd name="T9" fmla="*/ 0 h 4763"/>
                            <a:gd name="T10" fmla="*/ 2147483647 w 3704"/>
                            <a:gd name="T11" fmla="*/ 2147483647 h 4763"/>
                            <a:gd name="T12" fmla="*/ 2147483647 w 3704"/>
                            <a:gd name="T13" fmla="*/ 2147483647 h 4763"/>
                            <a:gd name="T14" fmla="*/ 2147483647 w 3704"/>
                            <a:gd name="T15" fmla="*/ 2147483647 h 4763"/>
                            <a:gd name="T16" fmla="*/ 2147483647 w 3704"/>
                            <a:gd name="T17" fmla="*/ 2147483647 h 4763"/>
                            <a:gd name="T18" fmla="*/ 2147483647 w 3704"/>
                            <a:gd name="T19" fmla="*/ 2147483647 h 4763"/>
                            <a:gd name="T20" fmla="*/ 2147483647 w 3704"/>
                            <a:gd name="T21" fmla="*/ 2147483647 h 4763"/>
                            <a:gd name="T22" fmla="*/ 2147483647 w 3704"/>
                            <a:gd name="T23" fmla="*/ 2147483647 h 4763"/>
                            <a:gd name="T24" fmla="*/ 2147483647 w 3704"/>
                            <a:gd name="T25" fmla="*/ 2147483647 h 4763"/>
                            <a:gd name="T26" fmla="*/ 2147483647 w 3704"/>
                            <a:gd name="T27" fmla="*/ 2147483647 h 4763"/>
                            <a:gd name="T28" fmla="*/ 2147483647 w 3704"/>
                            <a:gd name="T29" fmla="*/ 2147483647 h 4763"/>
                            <a:gd name="T30" fmla="*/ 2147483647 w 3704"/>
                            <a:gd name="T31" fmla="*/ 2147483647 h 4763"/>
                            <a:gd name="T32" fmla="*/ 2147483647 w 3704"/>
                            <a:gd name="T33" fmla="*/ 2147483647 h 4763"/>
                            <a:gd name="T34" fmla="*/ 2147483647 w 3704"/>
                            <a:gd name="T35" fmla="*/ 2147483647 h 4763"/>
                            <a:gd name="T36" fmla="*/ 2147483647 w 3704"/>
                            <a:gd name="T37" fmla="*/ 2147483647 h 4763"/>
                            <a:gd name="T38" fmla="*/ 2147483647 w 3704"/>
                            <a:gd name="T39" fmla="*/ 2147483647 h 4763"/>
                            <a:gd name="T40" fmla="*/ 2147483647 w 3704"/>
                            <a:gd name="T41" fmla="*/ 2147483647 h 4763"/>
                            <a:gd name="T42" fmla="*/ 2147483647 w 3704"/>
                            <a:gd name="T43" fmla="*/ 2147483647 h 4763"/>
                            <a:gd name="T44" fmla="*/ 2147483647 w 3704"/>
                            <a:gd name="T45" fmla="*/ 2147483647 h 4763"/>
                            <a:gd name="T46" fmla="*/ 2147483647 w 3704"/>
                            <a:gd name="T47" fmla="*/ 2147483647 h 4763"/>
                            <a:gd name="T48" fmla="*/ 2147483647 w 3704"/>
                            <a:gd name="T49" fmla="*/ 2147483647 h 4763"/>
                            <a:gd name="T50" fmla="*/ 2147483647 w 3704"/>
                            <a:gd name="T51" fmla="*/ 2147483647 h 4763"/>
                            <a:gd name="T52" fmla="*/ 2147483647 w 3704"/>
                            <a:gd name="T53" fmla="*/ 2147483647 h 4763"/>
                            <a:gd name="T54" fmla="*/ 2147483647 w 3704"/>
                            <a:gd name="T55" fmla="*/ 2147483647 h 4763"/>
                            <a:gd name="T56" fmla="*/ 2147483647 w 3704"/>
                            <a:gd name="T57" fmla="*/ 2147483647 h 4763"/>
                            <a:gd name="T58" fmla="*/ 2147483647 w 3704"/>
                            <a:gd name="T59" fmla="*/ 2147483647 h 4763"/>
                            <a:gd name="T60" fmla="*/ 2147483647 w 3704"/>
                            <a:gd name="T61" fmla="*/ 2147483647 h 4763"/>
                            <a:gd name="T62" fmla="*/ 2147483647 w 3704"/>
                            <a:gd name="T63" fmla="*/ 2147483647 h 4763"/>
                            <a:gd name="T64" fmla="*/ 2147483647 w 3704"/>
                            <a:gd name="T65" fmla="*/ 2147483647 h 4763"/>
                            <a:gd name="T66" fmla="*/ 2147483647 w 3704"/>
                            <a:gd name="T67" fmla="*/ 2147483647 h 4763"/>
                            <a:gd name="T68" fmla="*/ 2147483647 w 3704"/>
                            <a:gd name="T69" fmla="*/ 2147483647 h 4763"/>
                            <a:gd name="T70" fmla="*/ 2147483647 w 3704"/>
                            <a:gd name="T71" fmla="*/ 2147483647 h 4763"/>
                            <a:gd name="T72" fmla="*/ 2147483647 w 3704"/>
                            <a:gd name="T73" fmla="*/ 2147483647 h 4763"/>
                            <a:gd name="T74" fmla="*/ 2147483647 w 3704"/>
                            <a:gd name="T75" fmla="*/ 2147483647 h 4763"/>
                            <a:gd name="T76" fmla="*/ 2147483647 w 3704"/>
                            <a:gd name="T77" fmla="*/ 2147483647 h 4763"/>
                            <a:gd name="T78" fmla="*/ 2147483647 w 3704"/>
                            <a:gd name="T79" fmla="*/ 2147483647 h 4763"/>
                            <a:gd name="T80" fmla="*/ 2147483647 w 3704"/>
                            <a:gd name="T81" fmla="*/ 2147483647 h 4763"/>
                            <a:gd name="T82" fmla="*/ 2147483647 w 3704"/>
                            <a:gd name="T83" fmla="*/ 2147483647 h 4763"/>
                            <a:gd name="T84" fmla="*/ 2147483647 w 3704"/>
                            <a:gd name="T85" fmla="*/ 2147483647 h 4763"/>
                            <a:gd name="T86" fmla="*/ 2147483647 w 3704"/>
                            <a:gd name="T87" fmla="*/ 2147483647 h 4763"/>
                            <a:gd name="T88" fmla="*/ 2147483647 w 3704"/>
                            <a:gd name="T89" fmla="*/ 2147483647 h 4763"/>
                            <a:gd name="T90" fmla="*/ 2147483647 w 3704"/>
                            <a:gd name="T91" fmla="*/ 2147483647 h 4763"/>
                            <a:gd name="T92" fmla="*/ 2147483647 w 3704"/>
                            <a:gd name="T93" fmla="*/ 2147483647 h 4763"/>
                            <a:gd name="T94" fmla="*/ 2147483647 w 3704"/>
                            <a:gd name="T95" fmla="*/ 2147483647 h 4763"/>
                            <a:gd name="T96" fmla="*/ 2147483647 w 3704"/>
                            <a:gd name="T97" fmla="*/ 2147483647 h 4763"/>
                            <a:gd name="T98" fmla="*/ 2147483647 w 3704"/>
                            <a:gd name="T99" fmla="*/ 2147483647 h 4763"/>
                            <a:gd name="T100" fmla="*/ 2147483647 w 3704"/>
                            <a:gd name="T101" fmla="*/ 2147483647 h 4763"/>
                            <a:gd name="T102" fmla="*/ 2147483647 w 3704"/>
                            <a:gd name="T103" fmla="*/ 2147483647 h 4763"/>
                            <a:gd name="T104" fmla="*/ 2147483647 w 3704"/>
                            <a:gd name="T105" fmla="*/ 2147483647 h 4763"/>
                            <a:gd name="T106" fmla="*/ 2147483647 w 3704"/>
                            <a:gd name="T107" fmla="*/ 2147483647 h 4763"/>
                            <a:gd name="T108" fmla="*/ 2147483647 w 3704"/>
                            <a:gd name="T109" fmla="*/ 2147483647 h 4763"/>
                            <a:gd name="T110" fmla="*/ 2147483647 w 3704"/>
                            <a:gd name="T111" fmla="*/ 2147483647 h 4763"/>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3704"/>
                            <a:gd name="T169" fmla="*/ 0 h 4763"/>
                            <a:gd name="T170" fmla="*/ 3704 w 3704"/>
                            <a:gd name="T171" fmla="*/ 4763 h 4763"/>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3704" h="4763">
                              <a:moveTo>
                                <a:pt x="0" y="654"/>
                              </a:moveTo>
                              <a:lnTo>
                                <a:pt x="0" y="4763"/>
                              </a:lnTo>
                              <a:lnTo>
                                <a:pt x="2962" y="4763"/>
                              </a:lnTo>
                              <a:lnTo>
                                <a:pt x="2964" y="1718"/>
                              </a:lnTo>
                              <a:lnTo>
                                <a:pt x="2769" y="1718"/>
                              </a:lnTo>
                              <a:lnTo>
                                <a:pt x="2768" y="4568"/>
                              </a:lnTo>
                              <a:lnTo>
                                <a:pt x="195" y="4568"/>
                              </a:lnTo>
                              <a:lnTo>
                                <a:pt x="195" y="849"/>
                              </a:lnTo>
                              <a:lnTo>
                                <a:pt x="2003" y="849"/>
                              </a:lnTo>
                              <a:lnTo>
                                <a:pt x="2003" y="1621"/>
                              </a:lnTo>
                              <a:lnTo>
                                <a:pt x="2964" y="1621"/>
                              </a:lnTo>
                              <a:lnTo>
                                <a:pt x="2965" y="1428"/>
                              </a:lnTo>
                              <a:lnTo>
                                <a:pt x="2190" y="654"/>
                              </a:lnTo>
                              <a:lnTo>
                                <a:pt x="0" y="654"/>
                              </a:lnTo>
                              <a:close/>
                              <a:moveTo>
                                <a:pt x="2198" y="945"/>
                              </a:moveTo>
                              <a:lnTo>
                                <a:pt x="2685" y="1426"/>
                              </a:lnTo>
                              <a:lnTo>
                                <a:pt x="2198" y="1426"/>
                              </a:lnTo>
                              <a:lnTo>
                                <a:pt x="2198" y="945"/>
                              </a:lnTo>
                              <a:close/>
                              <a:moveTo>
                                <a:pt x="577" y="554"/>
                              </a:moveTo>
                              <a:lnTo>
                                <a:pt x="675" y="554"/>
                              </a:lnTo>
                              <a:lnTo>
                                <a:pt x="675" y="435"/>
                              </a:lnTo>
                              <a:lnTo>
                                <a:pt x="3229" y="435"/>
                              </a:lnTo>
                              <a:lnTo>
                                <a:pt x="3229" y="4115"/>
                              </a:lnTo>
                              <a:lnTo>
                                <a:pt x="3074" y="4115"/>
                              </a:lnTo>
                              <a:lnTo>
                                <a:pt x="3074" y="4213"/>
                              </a:lnTo>
                              <a:lnTo>
                                <a:pt x="3327" y="4213"/>
                              </a:lnTo>
                              <a:lnTo>
                                <a:pt x="3327" y="337"/>
                              </a:lnTo>
                              <a:lnTo>
                                <a:pt x="577" y="337"/>
                              </a:lnTo>
                              <a:lnTo>
                                <a:pt x="577" y="554"/>
                              </a:lnTo>
                              <a:close/>
                              <a:moveTo>
                                <a:pt x="964" y="0"/>
                              </a:moveTo>
                              <a:lnTo>
                                <a:pt x="964" y="218"/>
                              </a:lnTo>
                              <a:lnTo>
                                <a:pt x="1062" y="218"/>
                              </a:lnTo>
                              <a:lnTo>
                                <a:pt x="1062" y="97"/>
                              </a:lnTo>
                              <a:lnTo>
                                <a:pt x="3607" y="97"/>
                              </a:lnTo>
                              <a:lnTo>
                                <a:pt x="3607" y="3799"/>
                              </a:lnTo>
                              <a:lnTo>
                                <a:pt x="3452" y="3799"/>
                              </a:lnTo>
                              <a:lnTo>
                                <a:pt x="3452" y="3896"/>
                              </a:lnTo>
                              <a:lnTo>
                                <a:pt x="3704" y="3896"/>
                              </a:lnTo>
                              <a:lnTo>
                                <a:pt x="3704" y="0"/>
                              </a:lnTo>
                              <a:lnTo>
                                <a:pt x="964" y="0"/>
                              </a:lnTo>
                              <a:close/>
                              <a:moveTo>
                                <a:pt x="2434" y="3265"/>
                              </a:moveTo>
                              <a:lnTo>
                                <a:pt x="1014" y="3265"/>
                              </a:lnTo>
                              <a:lnTo>
                                <a:pt x="1014" y="3363"/>
                              </a:lnTo>
                              <a:lnTo>
                                <a:pt x="2434" y="3363"/>
                              </a:lnTo>
                              <a:lnTo>
                                <a:pt x="2434" y="3265"/>
                              </a:lnTo>
                              <a:close/>
                              <a:moveTo>
                                <a:pt x="2434" y="2737"/>
                              </a:moveTo>
                              <a:lnTo>
                                <a:pt x="1014" y="2737"/>
                              </a:lnTo>
                              <a:lnTo>
                                <a:pt x="1014" y="2834"/>
                              </a:lnTo>
                              <a:lnTo>
                                <a:pt x="2434" y="2834"/>
                              </a:lnTo>
                              <a:lnTo>
                                <a:pt x="2434" y="2737"/>
                              </a:lnTo>
                              <a:close/>
                              <a:moveTo>
                                <a:pt x="1014" y="3891"/>
                              </a:moveTo>
                              <a:lnTo>
                                <a:pt x="2020" y="3891"/>
                              </a:lnTo>
                              <a:lnTo>
                                <a:pt x="2020" y="3794"/>
                              </a:lnTo>
                              <a:lnTo>
                                <a:pt x="1014" y="3794"/>
                              </a:lnTo>
                              <a:lnTo>
                                <a:pt x="1014" y="3891"/>
                              </a:lnTo>
                              <a:close/>
                              <a:moveTo>
                                <a:pt x="659" y="2655"/>
                              </a:moveTo>
                              <a:lnTo>
                                <a:pt x="659" y="2655"/>
                              </a:lnTo>
                              <a:lnTo>
                                <a:pt x="645" y="2657"/>
                              </a:lnTo>
                              <a:lnTo>
                                <a:pt x="633" y="2658"/>
                              </a:lnTo>
                              <a:lnTo>
                                <a:pt x="620" y="2662"/>
                              </a:lnTo>
                              <a:lnTo>
                                <a:pt x="609" y="2665"/>
                              </a:lnTo>
                              <a:lnTo>
                                <a:pt x="597" y="2671"/>
                              </a:lnTo>
                              <a:lnTo>
                                <a:pt x="586" y="2677"/>
                              </a:lnTo>
                              <a:lnTo>
                                <a:pt x="576" y="2686"/>
                              </a:lnTo>
                              <a:lnTo>
                                <a:pt x="566" y="2693"/>
                              </a:lnTo>
                              <a:lnTo>
                                <a:pt x="559" y="2703"/>
                              </a:lnTo>
                              <a:lnTo>
                                <a:pt x="550" y="2713"/>
                              </a:lnTo>
                              <a:lnTo>
                                <a:pt x="544" y="2724"/>
                              </a:lnTo>
                              <a:lnTo>
                                <a:pt x="538" y="2736"/>
                              </a:lnTo>
                              <a:lnTo>
                                <a:pt x="535" y="2747"/>
                              </a:lnTo>
                              <a:lnTo>
                                <a:pt x="531" y="2760"/>
                              </a:lnTo>
                              <a:lnTo>
                                <a:pt x="530" y="2772"/>
                              </a:lnTo>
                              <a:lnTo>
                                <a:pt x="528" y="2786"/>
                              </a:lnTo>
                              <a:lnTo>
                                <a:pt x="530" y="2799"/>
                              </a:lnTo>
                              <a:lnTo>
                                <a:pt x="531" y="2813"/>
                              </a:lnTo>
                              <a:lnTo>
                                <a:pt x="535" y="2825"/>
                              </a:lnTo>
                              <a:lnTo>
                                <a:pt x="538" y="2837"/>
                              </a:lnTo>
                              <a:lnTo>
                                <a:pt x="544" y="2849"/>
                              </a:lnTo>
                              <a:lnTo>
                                <a:pt x="550" y="2859"/>
                              </a:lnTo>
                              <a:lnTo>
                                <a:pt x="559" y="2870"/>
                              </a:lnTo>
                              <a:lnTo>
                                <a:pt x="566" y="2878"/>
                              </a:lnTo>
                              <a:lnTo>
                                <a:pt x="576" y="2887"/>
                              </a:lnTo>
                              <a:lnTo>
                                <a:pt x="586" y="2894"/>
                              </a:lnTo>
                              <a:lnTo>
                                <a:pt x="597" y="2901"/>
                              </a:lnTo>
                              <a:lnTo>
                                <a:pt x="609" y="2906"/>
                              </a:lnTo>
                              <a:lnTo>
                                <a:pt x="620" y="2911"/>
                              </a:lnTo>
                              <a:lnTo>
                                <a:pt x="633" y="2915"/>
                              </a:lnTo>
                              <a:lnTo>
                                <a:pt x="645" y="2916"/>
                              </a:lnTo>
                              <a:lnTo>
                                <a:pt x="659" y="2917"/>
                              </a:lnTo>
                              <a:lnTo>
                                <a:pt x="672" y="2916"/>
                              </a:lnTo>
                              <a:lnTo>
                                <a:pt x="686" y="2915"/>
                              </a:lnTo>
                              <a:lnTo>
                                <a:pt x="698" y="2911"/>
                              </a:lnTo>
                              <a:lnTo>
                                <a:pt x="710" y="2906"/>
                              </a:lnTo>
                              <a:lnTo>
                                <a:pt x="722" y="2901"/>
                              </a:lnTo>
                              <a:lnTo>
                                <a:pt x="732" y="2894"/>
                              </a:lnTo>
                              <a:lnTo>
                                <a:pt x="743" y="2887"/>
                              </a:lnTo>
                              <a:lnTo>
                                <a:pt x="751" y="2878"/>
                              </a:lnTo>
                              <a:lnTo>
                                <a:pt x="760" y="2870"/>
                              </a:lnTo>
                              <a:lnTo>
                                <a:pt x="767" y="2859"/>
                              </a:lnTo>
                              <a:lnTo>
                                <a:pt x="774" y="2849"/>
                              </a:lnTo>
                              <a:lnTo>
                                <a:pt x="779" y="2837"/>
                              </a:lnTo>
                              <a:lnTo>
                                <a:pt x="784" y="2825"/>
                              </a:lnTo>
                              <a:lnTo>
                                <a:pt x="788" y="2813"/>
                              </a:lnTo>
                              <a:lnTo>
                                <a:pt x="789" y="2799"/>
                              </a:lnTo>
                              <a:lnTo>
                                <a:pt x="790" y="2786"/>
                              </a:lnTo>
                              <a:lnTo>
                                <a:pt x="789" y="2772"/>
                              </a:lnTo>
                              <a:lnTo>
                                <a:pt x="788" y="2760"/>
                              </a:lnTo>
                              <a:lnTo>
                                <a:pt x="784" y="2747"/>
                              </a:lnTo>
                              <a:lnTo>
                                <a:pt x="779" y="2736"/>
                              </a:lnTo>
                              <a:lnTo>
                                <a:pt x="774" y="2724"/>
                              </a:lnTo>
                              <a:lnTo>
                                <a:pt x="767" y="2713"/>
                              </a:lnTo>
                              <a:lnTo>
                                <a:pt x="760" y="2703"/>
                              </a:lnTo>
                              <a:lnTo>
                                <a:pt x="751" y="2693"/>
                              </a:lnTo>
                              <a:lnTo>
                                <a:pt x="743" y="2686"/>
                              </a:lnTo>
                              <a:lnTo>
                                <a:pt x="732" y="2677"/>
                              </a:lnTo>
                              <a:lnTo>
                                <a:pt x="722" y="2671"/>
                              </a:lnTo>
                              <a:lnTo>
                                <a:pt x="710" y="2665"/>
                              </a:lnTo>
                              <a:lnTo>
                                <a:pt x="698" y="2662"/>
                              </a:lnTo>
                              <a:lnTo>
                                <a:pt x="686" y="2658"/>
                              </a:lnTo>
                              <a:lnTo>
                                <a:pt x="672" y="2657"/>
                              </a:lnTo>
                              <a:lnTo>
                                <a:pt x="659" y="2655"/>
                              </a:lnTo>
                              <a:close/>
                              <a:moveTo>
                                <a:pt x="659" y="2127"/>
                              </a:moveTo>
                              <a:lnTo>
                                <a:pt x="659" y="2127"/>
                              </a:lnTo>
                              <a:lnTo>
                                <a:pt x="645" y="2128"/>
                              </a:lnTo>
                              <a:lnTo>
                                <a:pt x="633" y="2129"/>
                              </a:lnTo>
                              <a:lnTo>
                                <a:pt x="620" y="2133"/>
                              </a:lnTo>
                              <a:lnTo>
                                <a:pt x="609" y="2137"/>
                              </a:lnTo>
                              <a:lnTo>
                                <a:pt x="597" y="2143"/>
                              </a:lnTo>
                              <a:lnTo>
                                <a:pt x="586" y="2149"/>
                              </a:lnTo>
                              <a:lnTo>
                                <a:pt x="576" y="2157"/>
                              </a:lnTo>
                              <a:lnTo>
                                <a:pt x="566" y="2165"/>
                              </a:lnTo>
                              <a:lnTo>
                                <a:pt x="559" y="2175"/>
                              </a:lnTo>
                              <a:lnTo>
                                <a:pt x="550" y="2184"/>
                              </a:lnTo>
                              <a:lnTo>
                                <a:pt x="544" y="2195"/>
                              </a:lnTo>
                              <a:lnTo>
                                <a:pt x="538" y="2207"/>
                              </a:lnTo>
                              <a:lnTo>
                                <a:pt x="535" y="2218"/>
                              </a:lnTo>
                              <a:lnTo>
                                <a:pt x="531" y="2232"/>
                              </a:lnTo>
                              <a:lnTo>
                                <a:pt x="530" y="2244"/>
                              </a:lnTo>
                              <a:lnTo>
                                <a:pt x="528" y="2257"/>
                              </a:lnTo>
                              <a:lnTo>
                                <a:pt x="530" y="2271"/>
                              </a:lnTo>
                              <a:lnTo>
                                <a:pt x="531" y="2284"/>
                              </a:lnTo>
                              <a:lnTo>
                                <a:pt x="535" y="2296"/>
                              </a:lnTo>
                              <a:lnTo>
                                <a:pt x="538" y="2308"/>
                              </a:lnTo>
                              <a:lnTo>
                                <a:pt x="544" y="2321"/>
                              </a:lnTo>
                              <a:lnTo>
                                <a:pt x="550" y="2330"/>
                              </a:lnTo>
                              <a:lnTo>
                                <a:pt x="559" y="2341"/>
                              </a:lnTo>
                              <a:lnTo>
                                <a:pt x="566" y="2350"/>
                              </a:lnTo>
                              <a:lnTo>
                                <a:pt x="576" y="2358"/>
                              </a:lnTo>
                              <a:lnTo>
                                <a:pt x="586" y="2366"/>
                              </a:lnTo>
                              <a:lnTo>
                                <a:pt x="597" y="2373"/>
                              </a:lnTo>
                              <a:lnTo>
                                <a:pt x="609" y="2378"/>
                              </a:lnTo>
                              <a:lnTo>
                                <a:pt x="620" y="2383"/>
                              </a:lnTo>
                              <a:lnTo>
                                <a:pt x="633" y="2386"/>
                              </a:lnTo>
                              <a:lnTo>
                                <a:pt x="645" y="2388"/>
                              </a:lnTo>
                              <a:lnTo>
                                <a:pt x="659" y="2389"/>
                              </a:lnTo>
                              <a:lnTo>
                                <a:pt x="672" y="2388"/>
                              </a:lnTo>
                              <a:lnTo>
                                <a:pt x="686" y="2386"/>
                              </a:lnTo>
                              <a:lnTo>
                                <a:pt x="698" y="2383"/>
                              </a:lnTo>
                              <a:lnTo>
                                <a:pt x="710" y="2378"/>
                              </a:lnTo>
                              <a:lnTo>
                                <a:pt x="722" y="2373"/>
                              </a:lnTo>
                              <a:lnTo>
                                <a:pt x="732" y="2366"/>
                              </a:lnTo>
                              <a:lnTo>
                                <a:pt x="743" y="2358"/>
                              </a:lnTo>
                              <a:lnTo>
                                <a:pt x="751" y="2350"/>
                              </a:lnTo>
                              <a:lnTo>
                                <a:pt x="760" y="2341"/>
                              </a:lnTo>
                              <a:lnTo>
                                <a:pt x="767" y="2330"/>
                              </a:lnTo>
                              <a:lnTo>
                                <a:pt x="774" y="2321"/>
                              </a:lnTo>
                              <a:lnTo>
                                <a:pt x="779" y="2308"/>
                              </a:lnTo>
                              <a:lnTo>
                                <a:pt x="784" y="2296"/>
                              </a:lnTo>
                              <a:lnTo>
                                <a:pt x="788" y="2284"/>
                              </a:lnTo>
                              <a:lnTo>
                                <a:pt x="789" y="2271"/>
                              </a:lnTo>
                              <a:lnTo>
                                <a:pt x="790" y="2257"/>
                              </a:lnTo>
                              <a:lnTo>
                                <a:pt x="789" y="2244"/>
                              </a:lnTo>
                              <a:lnTo>
                                <a:pt x="788" y="2232"/>
                              </a:lnTo>
                              <a:lnTo>
                                <a:pt x="784" y="2218"/>
                              </a:lnTo>
                              <a:lnTo>
                                <a:pt x="779" y="2207"/>
                              </a:lnTo>
                              <a:lnTo>
                                <a:pt x="774" y="2195"/>
                              </a:lnTo>
                              <a:lnTo>
                                <a:pt x="767" y="2184"/>
                              </a:lnTo>
                              <a:lnTo>
                                <a:pt x="760" y="2175"/>
                              </a:lnTo>
                              <a:lnTo>
                                <a:pt x="751" y="2165"/>
                              </a:lnTo>
                              <a:lnTo>
                                <a:pt x="743" y="2157"/>
                              </a:lnTo>
                              <a:lnTo>
                                <a:pt x="732" y="2149"/>
                              </a:lnTo>
                              <a:lnTo>
                                <a:pt x="722" y="2143"/>
                              </a:lnTo>
                              <a:lnTo>
                                <a:pt x="710" y="2137"/>
                              </a:lnTo>
                              <a:lnTo>
                                <a:pt x="698" y="2133"/>
                              </a:lnTo>
                              <a:lnTo>
                                <a:pt x="686" y="2129"/>
                              </a:lnTo>
                              <a:lnTo>
                                <a:pt x="672" y="2128"/>
                              </a:lnTo>
                              <a:lnTo>
                                <a:pt x="659" y="2127"/>
                              </a:lnTo>
                              <a:close/>
                              <a:moveTo>
                                <a:pt x="659" y="3184"/>
                              </a:moveTo>
                              <a:lnTo>
                                <a:pt x="659" y="3184"/>
                              </a:lnTo>
                              <a:lnTo>
                                <a:pt x="645" y="3185"/>
                              </a:lnTo>
                              <a:lnTo>
                                <a:pt x="633" y="3186"/>
                              </a:lnTo>
                              <a:lnTo>
                                <a:pt x="620" y="3190"/>
                              </a:lnTo>
                              <a:lnTo>
                                <a:pt x="609" y="3194"/>
                              </a:lnTo>
                              <a:lnTo>
                                <a:pt x="597" y="3200"/>
                              </a:lnTo>
                              <a:lnTo>
                                <a:pt x="586" y="3206"/>
                              </a:lnTo>
                              <a:lnTo>
                                <a:pt x="576" y="3214"/>
                              </a:lnTo>
                              <a:lnTo>
                                <a:pt x="566" y="3222"/>
                              </a:lnTo>
                              <a:lnTo>
                                <a:pt x="559" y="3231"/>
                              </a:lnTo>
                              <a:lnTo>
                                <a:pt x="550" y="3241"/>
                              </a:lnTo>
                              <a:lnTo>
                                <a:pt x="544" y="3252"/>
                              </a:lnTo>
                              <a:lnTo>
                                <a:pt x="538" y="3264"/>
                              </a:lnTo>
                              <a:lnTo>
                                <a:pt x="535" y="3275"/>
                              </a:lnTo>
                              <a:lnTo>
                                <a:pt x="531" y="3289"/>
                              </a:lnTo>
                              <a:lnTo>
                                <a:pt x="530" y="3301"/>
                              </a:lnTo>
                              <a:lnTo>
                                <a:pt x="528" y="3314"/>
                              </a:lnTo>
                              <a:lnTo>
                                <a:pt x="530" y="3328"/>
                              </a:lnTo>
                              <a:lnTo>
                                <a:pt x="531" y="3341"/>
                              </a:lnTo>
                              <a:lnTo>
                                <a:pt x="535" y="3353"/>
                              </a:lnTo>
                              <a:lnTo>
                                <a:pt x="538" y="3365"/>
                              </a:lnTo>
                              <a:lnTo>
                                <a:pt x="544" y="3377"/>
                              </a:lnTo>
                              <a:lnTo>
                                <a:pt x="550" y="3387"/>
                              </a:lnTo>
                              <a:lnTo>
                                <a:pt x="559" y="3398"/>
                              </a:lnTo>
                              <a:lnTo>
                                <a:pt x="566" y="3407"/>
                              </a:lnTo>
                              <a:lnTo>
                                <a:pt x="576" y="3415"/>
                              </a:lnTo>
                              <a:lnTo>
                                <a:pt x="586" y="3424"/>
                              </a:lnTo>
                              <a:lnTo>
                                <a:pt x="597" y="3430"/>
                              </a:lnTo>
                              <a:lnTo>
                                <a:pt x="609" y="3435"/>
                              </a:lnTo>
                              <a:lnTo>
                                <a:pt x="620" y="3440"/>
                              </a:lnTo>
                              <a:lnTo>
                                <a:pt x="633" y="3443"/>
                              </a:lnTo>
                              <a:lnTo>
                                <a:pt x="645" y="3444"/>
                              </a:lnTo>
                              <a:lnTo>
                                <a:pt x="659" y="3446"/>
                              </a:lnTo>
                              <a:lnTo>
                                <a:pt x="672" y="3444"/>
                              </a:lnTo>
                              <a:lnTo>
                                <a:pt x="686" y="3443"/>
                              </a:lnTo>
                              <a:lnTo>
                                <a:pt x="698" y="3440"/>
                              </a:lnTo>
                              <a:lnTo>
                                <a:pt x="710" y="3435"/>
                              </a:lnTo>
                              <a:lnTo>
                                <a:pt x="722" y="3430"/>
                              </a:lnTo>
                              <a:lnTo>
                                <a:pt x="732" y="3424"/>
                              </a:lnTo>
                              <a:lnTo>
                                <a:pt x="743" y="3415"/>
                              </a:lnTo>
                              <a:lnTo>
                                <a:pt x="751" y="3407"/>
                              </a:lnTo>
                              <a:lnTo>
                                <a:pt x="760" y="3398"/>
                              </a:lnTo>
                              <a:lnTo>
                                <a:pt x="767" y="3387"/>
                              </a:lnTo>
                              <a:lnTo>
                                <a:pt x="774" y="3377"/>
                              </a:lnTo>
                              <a:lnTo>
                                <a:pt x="779" y="3365"/>
                              </a:lnTo>
                              <a:lnTo>
                                <a:pt x="784" y="3353"/>
                              </a:lnTo>
                              <a:lnTo>
                                <a:pt x="788" y="3341"/>
                              </a:lnTo>
                              <a:lnTo>
                                <a:pt x="789" y="3328"/>
                              </a:lnTo>
                              <a:lnTo>
                                <a:pt x="790" y="3314"/>
                              </a:lnTo>
                              <a:lnTo>
                                <a:pt x="789" y="3301"/>
                              </a:lnTo>
                              <a:lnTo>
                                <a:pt x="788" y="3289"/>
                              </a:lnTo>
                              <a:lnTo>
                                <a:pt x="784" y="3275"/>
                              </a:lnTo>
                              <a:lnTo>
                                <a:pt x="779" y="3264"/>
                              </a:lnTo>
                              <a:lnTo>
                                <a:pt x="774" y="3252"/>
                              </a:lnTo>
                              <a:lnTo>
                                <a:pt x="767" y="3241"/>
                              </a:lnTo>
                              <a:lnTo>
                                <a:pt x="760" y="3231"/>
                              </a:lnTo>
                              <a:lnTo>
                                <a:pt x="751" y="3222"/>
                              </a:lnTo>
                              <a:lnTo>
                                <a:pt x="743" y="3214"/>
                              </a:lnTo>
                              <a:lnTo>
                                <a:pt x="732" y="3206"/>
                              </a:lnTo>
                              <a:lnTo>
                                <a:pt x="722" y="3200"/>
                              </a:lnTo>
                              <a:lnTo>
                                <a:pt x="710" y="3194"/>
                              </a:lnTo>
                              <a:lnTo>
                                <a:pt x="698" y="3190"/>
                              </a:lnTo>
                              <a:lnTo>
                                <a:pt x="686" y="3186"/>
                              </a:lnTo>
                              <a:lnTo>
                                <a:pt x="672" y="3185"/>
                              </a:lnTo>
                              <a:lnTo>
                                <a:pt x="659" y="3184"/>
                              </a:lnTo>
                              <a:close/>
                              <a:moveTo>
                                <a:pt x="659" y="3712"/>
                              </a:moveTo>
                              <a:lnTo>
                                <a:pt x="659" y="3712"/>
                              </a:lnTo>
                              <a:lnTo>
                                <a:pt x="645" y="3713"/>
                              </a:lnTo>
                              <a:lnTo>
                                <a:pt x="633" y="3715"/>
                              </a:lnTo>
                              <a:lnTo>
                                <a:pt x="620" y="3718"/>
                              </a:lnTo>
                              <a:lnTo>
                                <a:pt x="609" y="3722"/>
                              </a:lnTo>
                              <a:lnTo>
                                <a:pt x="597" y="3728"/>
                              </a:lnTo>
                              <a:lnTo>
                                <a:pt x="586" y="3734"/>
                              </a:lnTo>
                              <a:lnTo>
                                <a:pt x="576" y="3743"/>
                              </a:lnTo>
                              <a:lnTo>
                                <a:pt x="566" y="3750"/>
                              </a:lnTo>
                              <a:lnTo>
                                <a:pt x="559" y="3760"/>
                              </a:lnTo>
                              <a:lnTo>
                                <a:pt x="550" y="3769"/>
                              </a:lnTo>
                              <a:lnTo>
                                <a:pt x="544" y="3780"/>
                              </a:lnTo>
                              <a:lnTo>
                                <a:pt x="538" y="3793"/>
                              </a:lnTo>
                              <a:lnTo>
                                <a:pt x="535" y="3805"/>
                              </a:lnTo>
                              <a:lnTo>
                                <a:pt x="531" y="3817"/>
                              </a:lnTo>
                              <a:lnTo>
                                <a:pt x="530" y="3829"/>
                              </a:lnTo>
                              <a:lnTo>
                                <a:pt x="528" y="3843"/>
                              </a:lnTo>
                              <a:lnTo>
                                <a:pt x="530" y="3856"/>
                              </a:lnTo>
                              <a:lnTo>
                                <a:pt x="531" y="3869"/>
                              </a:lnTo>
                              <a:lnTo>
                                <a:pt x="535" y="3882"/>
                              </a:lnTo>
                              <a:lnTo>
                                <a:pt x="538" y="3894"/>
                              </a:lnTo>
                              <a:lnTo>
                                <a:pt x="544" y="3906"/>
                              </a:lnTo>
                              <a:lnTo>
                                <a:pt x="550" y="3917"/>
                              </a:lnTo>
                              <a:lnTo>
                                <a:pt x="559" y="3927"/>
                              </a:lnTo>
                              <a:lnTo>
                                <a:pt x="566" y="3935"/>
                              </a:lnTo>
                              <a:lnTo>
                                <a:pt x="576" y="3944"/>
                              </a:lnTo>
                              <a:lnTo>
                                <a:pt x="586" y="3952"/>
                              </a:lnTo>
                              <a:lnTo>
                                <a:pt x="597" y="3958"/>
                              </a:lnTo>
                              <a:lnTo>
                                <a:pt x="609" y="3963"/>
                              </a:lnTo>
                              <a:lnTo>
                                <a:pt x="620" y="3968"/>
                              </a:lnTo>
                              <a:lnTo>
                                <a:pt x="633" y="3972"/>
                              </a:lnTo>
                              <a:lnTo>
                                <a:pt x="645" y="3973"/>
                              </a:lnTo>
                              <a:lnTo>
                                <a:pt x="659" y="3974"/>
                              </a:lnTo>
                              <a:lnTo>
                                <a:pt x="672" y="3973"/>
                              </a:lnTo>
                              <a:lnTo>
                                <a:pt x="686" y="3972"/>
                              </a:lnTo>
                              <a:lnTo>
                                <a:pt x="698" y="3968"/>
                              </a:lnTo>
                              <a:lnTo>
                                <a:pt x="710" y="3963"/>
                              </a:lnTo>
                              <a:lnTo>
                                <a:pt x="722" y="3958"/>
                              </a:lnTo>
                              <a:lnTo>
                                <a:pt x="732" y="3952"/>
                              </a:lnTo>
                              <a:lnTo>
                                <a:pt x="743" y="3944"/>
                              </a:lnTo>
                              <a:lnTo>
                                <a:pt x="751" y="3935"/>
                              </a:lnTo>
                              <a:lnTo>
                                <a:pt x="760" y="3927"/>
                              </a:lnTo>
                              <a:lnTo>
                                <a:pt x="767" y="3917"/>
                              </a:lnTo>
                              <a:lnTo>
                                <a:pt x="774" y="3906"/>
                              </a:lnTo>
                              <a:lnTo>
                                <a:pt x="779" y="3894"/>
                              </a:lnTo>
                              <a:lnTo>
                                <a:pt x="784" y="3882"/>
                              </a:lnTo>
                              <a:lnTo>
                                <a:pt x="788" y="3869"/>
                              </a:lnTo>
                              <a:lnTo>
                                <a:pt x="789" y="3856"/>
                              </a:lnTo>
                              <a:lnTo>
                                <a:pt x="790" y="3843"/>
                              </a:lnTo>
                              <a:lnTo>
                                <a:pt x="789" y="3829"/>
                              </a:lnTo>
                              <a:lnTo>
                                <a:pt x="788" y="3817"/>
                              </a:lnTo>
                              <a:lnTo>
                                <a:pt x="784" y="3805"/>
                              </a:lnTo>
                              <a:lnTo>
                                <a:pt x="779" y="3793"/>
                              </a:lnTo>
                              <a:lnTo>
                                <a:pt x="774" y="3780"/>
                              </a:lnTo>
                              <a:lnTo>
                                <a:pt x="767" y="3769"/>
                              </a:lnTo>
                              <a:lnTo>
                                <a:pt x="760" y="3760"/>
                              </a:lnTo>
                              <a:lnTo>
                                <a:pt x="751" y="3750"/>
                              </a:lnTo>
                              <a:lnTo>
                                <a:pt x="743" y="3743"/>
                              </a:lnTo>
                              <a:lnTo>
                                <a:pt x="732" y="3734"/>
                              </a:lnTo>
                              <a:lnTo>
                                <a:pt x="722" y="3728"/>
                              </a:lnTo>
                              <a:lnTo>
                                <a:pt x="710" y="3722"/>
                              </a:lnTo>
                              <a:lnTo>
                                <a:pt x="698" y="3718"/>
                              </a:lnTo>
                              <a:lnTo>
                                <a:pt x="686" y="3715"/>
                              </a:lnTo>
                              <a:lnTo>
                                <a:pt x="672" y="3713"/>
                              </a:lnTo>
                              <a:lnTo>
                                <a:pt x="659" y="3712"/>
                              </a:lnTo>
                              <a:close/>
                              <a:moveTo>
                                <a:pt x="2434" y="2209"/>
                              </a:moveTo>
                              <a:lnTo>
                                <a:pt x="1014" y="2209"/>
                              </a:lnTo>
                              <a:lnTo>
                                <a:pt x="1014" y="2306"/>
                              </a:lnTo>
                              <a:lnTo>
                                <a:pt x="2434" y="2306"/>
                              </a:lnTo>
                              <a:lnTo>
                                <a:pt x="2434" y="2209"/>
                              </a:lnTo>
                              <a:close/>
                            </a:path>
                          </a:pathLst>
                        </a:custGeom>
                        <a:solidFill>
                          <a:srgbClr val="808080"/>
                        </a:solidFill>
                        <a:ln w="9525">
                          <a:solidFill>
                            <a:srgbClr val="808080"/>
                          </a:solidFill>
                          <a:round/>
                          <a:headEnd/>
                          <a:tailEnd/>
                        </a:ln>
                      </wps:spPr>
                      <wps:txbx>
                        <w:txbxContent>
                          <w:p w:rsidR="00133936" w:rsidRDefault="00133936" w:rsidP="004C2A65">
                            <w:pPr>
                              <w:jc w:val="center"/>
                            </w:pPr>
                          </w:p>
                        </w:txbxContent>
                      </wps:txbx>
                      <wps:bodyPr/>
                    </wps:wsp>
                  </a:graphicData>
                </a:graphic>
              </wp:inline>
            </w:drawing>
          </mc:Choice>
          <mc:Fallback>
            <w:pict>
              <v:shape id="Freeform 245" o:spid="_x0000_s1040" alt="Title: Image of papers - Description: Image of a stack of papers" style="width:29.5pt;height:26.85pt;visibility:visible;mso-wrap-style:square;mso-left-percent:-10001;mso-top-percent:-10001;mso-position-horizontal:absolute;mso-position-horizontal-relative:char;mso-position-vertical:absolute;mso-position-vertical-relative:line;mso-left-percent:-10001;mso-top-percent:-10001;v-text-anchor:top" coordsize="3704,47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" adj="-11796480,,5400" path="m,654l,4763r2962,l2964,1718r-195,l2768,4568r-2573,l195,849r1808,l2003,1621r961,l2965,1428,2190,654,,654xm2198,945r487,481l2198,1426r,-481xm577,554r98,l675,435r2554,l3229,4115r-155,l3074,4213r253,l3327,337r-2750,l577,554xm964,r,218l1062,218r,-121l3607,97r,3702l3452,3799r,97l3704,3896,3704,,964,xm2434,3265r-1420,l1014,3363r1420,l2434,3265xm2434,2737r-1420,l1014,2834r1420,l2434,2737xm1014,3891r1006,l2020,3794r-1006,l1014,3891xm659,2655r,l645,2657r-12,1l620,2662r-11,3l597,2671r-11,6l576,2686r-10,7l559,2703r-9,10l544,2724r-6,12l535,2747r-4,13l530,2772r-2,14l530,2799r1,14l535,2825r3,12l544,2849r6,10l559,2870r7,8l576,2887r10,7l597,2901r12,5l620,2911r13,4l645,2916r14,1l672,2916r14,-1l698,2911r12,-5l722,2901r10,-7l743,2887r8,-9l760,2870r7,-11l774,2849r5,-12l784,2825r4,-12l789,2799r1,-13l789,2772r-1,-12l784,2747r-5,-11l774,2724r-7,-11l760,2703r-9,-10l743,2686r-11,-9l722,2671r-12,-6l698,2662r-12,-4l672,2657r-13,-2xm659,2127r,l645,2128r-12,1l620,2133r-11,4l597,2143r-11,6l576,2157r-10,8l559,2175r-9,9l544,2195r-6,12l535,2218r-4,14l530,2244r-2,13l530,2271r1,13l535,2296r3,12l544,2321r6,9l559,2341r7,9l576,2358r10,8l597,2373r12,5l620,2383r13,3l645,2388r14,1l672,2388r14,-2l698,2383r12,-5l722,2373r10,-7l743,2358r8,-8l760,2341r7,-11l774,2321r5,-13l784,2296r4,-12l789,2271r1,-14l789,2244r-1,-12l784,2218r-5,-11l774,2195r-7,-11l760,2175r-9,-10l743,2157r-11,-8l722,2143r-12,-6l698,2133r-12,-4l672,2128r-13,-1xm659,3184r,l645,3185r-12,1l620,3190r-11,4l597,3200r-11,6l576,3214r-10,8l559,3231r-9,10l544,3252r-6,12l535,3275r-4,14l530,3301r-2,13l530,3328r1,13l535,3353r3,12l544,3377r6,10l559,3398r7,9l576,3415r10,9l597,3430r12,5l620,3440r13,3l645,3444r14,2l672,3444r14,-1l698,3440r12,-5l722,3430r10,-6l743,3415r8,-8l760,3398r7,-11l774,3377r5,-12l784,3353r4,-12l789,3328r1,-14l789,3301r-1,-12l784,3275r-5,-11l774,3252r-7,-11l760,3231r-9,-9l743,3214r-11,-8l722,3200r-12,-6l698,3190r-12,-4l672,3185r-13,-1xm659,3712r,l645,3713r-12,2l620,3718r-11,4l597,3728r-11,6l576,3743r-10,7l559,3760r-9,9l544,3780r-6,13l535,3805r-4,12l530,3829r-2,14l530,3856r1,13l535,3882r3,12l544,3906r6,11l559,3927r7,8l576,3944r10,8l597,3958r12,5l620,3968r13,4l645,3973r14,1l672,3973r14,-1l698,3968r12,-5l722,3958r10,-6l743,3944r8,-9l760,3927r7,-10l774,3906r5,-12l784,3882r4,-13l789,3856r1,-13l789,3829r-1,-12l784,3805r-5,-12l774,3780r-7,-11l760,3760r-9,-10l743,3743r-11,-9l722,3728r-12,-6l698,3718r-12,-3l672,3713r-13,-1xm2434,2209r-1420,l1014,2306r1420,l2434,2209xe" fillcolor="gray" strokecolor="gray">
                <v:stroke joinstyle="round"/>
                <v:formulas/>
                <v:path arrowok="t" o:connecttype="custom" o:connectlocs="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 textboxrect="0,0,3704,4763"/>
                <o:lock v:ext="edit" aspectratio="t" verticies="t"/>
                <v:textbox>
                  <w:txbxContent>
                    <w:p w:rsidR="00133936" w:rsidRDefault="00133936" w:rsidP="004C2A65">
                      <w:pPr>
                        <w:jc w:val="center"/>
                      </w:pPr>
                    </w:p>
                  </w:txbxContent>
                </v:textbox>
                <w10:anchorlock/>
              </v:shape>
            </w:pict>
          </mc:Fallback>
        </mc:AlternateContent>
      </w:r>
      <w:r w:rsidR="007F2DF6" w:rsidRPr="006531E7">
        <w:rPr>
          <w:rFonts w:cstheme="minorBidi"/>
          <w:b/>
          <w:kern w:val="24"/>
          <w:szCs w:val="18"/>
          <w:lang w:val="en-US"/>
        </w:rPr>
        <w:t>Deficiencies in the Disclosure Standard</w:t>
      </w:r>
    </w:p>
    <w:p w:rsidR="00FA09F7" w:rsidRDefault="00471BFD" w:rsidP="00EA4E06">
      <w:r w:rsidRPr="000F5EA8">
        <w:rPr>
          <w:lang w:val="en-US"/>
        </w:rPr>
        <w:t>Gaps in the legislation and the Department’s powers have a compounding effect on how the Departmen</w:t>
      </w:r>
      <w:r>
        <w:rPr>
          <w:lang w:val="en-US"/>
        </w:rPr>
        <w:t xml:space="preserve">t </w:t>
      </w:r>
      <w:r w:rsidR="00FA09F7" w:rsidRPr="006531E7">
        <w:t xml:space="preserve">is able to obtain information and assess Approved Providers’ compliance with the Disclosure Standard and the Prudential Requirements overall. </w:t>
      </w:r>
    </w:p>
    <w:p w:rsidR="004D627B" w:rsidRPr="006531E7" w:rsidRDefault="004D627B" w:rsidP="004D627B">
      <w:pPr>
        <w:ind w:left="851"/>
      </w:pPr>
    </w:p>
    <w:p w:rsidR="001522AC" w:rsidRDefault="001522AC" w:rsidP="004D627B">
      <w:r w:rsidRPr="006531E7">
        <w:t xml:space="preserve">A further finding from our review was: </w:t>
      </w:r>
    </w:p>
    <w:p w:rsidR="004D627B" w:rsidRPr="006531E7" w:rsidRDefault="004D627B" w:rsidP="004D627B"/>
    <w:p w:rsidR="00404E6E" w:rsidRPr="00D47B08" w:rsidRDefault="00683A03" w:rsidP="00EA4E06">
      <w:pPr>
        <w:pStyle w:val="NormalWeb"/>
        <w:overflowPunct w:val="0"/>
        <w:spacing w:before="0" w:beforeAutospacing="0" w:after="240" w:afterAutospacing="0"/>
        <w:rPr>
          <w:rFonts w:cstheme="minorBidi"/>
          <w:b/>
          <w:kern w:val="24"/>
          <w:szCs w:val="18"/>
          <w:lang w:val="en-US"/>
        </w:rPr>
      </w:pPr>
      <w:r w:rsidRPr="006531E7">
        <w:rPr>
          <w:rFonts w:cstheme="minorBidi"/>
          <w:b/>
          <w:noProof/>
          <w:kern w:val="24"/>
          <w:szCs w:val="18"/>
        </w:rPr>
        <mc:AlternateContent>
          <mc:Choice Requires="wps">
            <w:drawing>
              <wp:inline distT="0" distB="0" distL="0" distR="0">
                <wp:extent cx="479425" cy="381000"/>
                <wp:effectExtent l="0" t="0" r="15875" b="19050"/>
                <wp:docPr id="101" name="Freeform 7" descr="Image of a mature tree" title="Image of a tre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25" cy="381000"/>
                        </a:xfrm>
                        <a:custGeom>
                          <a:avLst/>
                          <a:gdLst>
                            <a:gd name="T0" fmla="*/ 129 w 129"/>
                            <a:gd name="T1" fmla="*/ 56 h 129"/>
                            <a:gd name="T2" fmla="*/ 104 w 129"/>
                            <a:gd name="T3" fmla="*/ 80 h 129"/>
                            <a:gd name="T4" fmla="*/ 92 w 129"/>
                            <a:gd name="T5" fmla="*/ 77 h 129"/>
                            <a:gd name="T6" fmla="*/ 80 w 129"/>
                            <a:gd name="T7" fmla="*/ 80 h 129"/>
                            <a:gd name="T8" fmla="*/ 76 w 129"/>
                            <a:gd name="T9" fmla="*/ 80 h 129"/>
                            <a:gd name="T10" fmla="*/ 72 w 129"/>
                            <a:gd name="T11" fmla="*/ 80 h 129"/>
                            <a:gd name="T12" fmla="*/ 72 w 129"/>
                            <a:gd name="T13" fmla="*/ 121 h 129"/>
                            <a:gd name="T14" fmla="*/ 80 w 129"/>
                            <a:gd name="T15" fmla="*/ 121 h 129"/>
                            <a:gd name="T16" fmla="*/ 80 w 129"/>
                            <a:gd name="T17" fmla="*/ 129 h 129"/>
                            <a:gd name="T18" fmla="*/ 48 w 129"/>
                            <a:gd name="T19" fmla="*/ 129 h 129"/>
                            <a:gd name="T20" fmla="*/ 48 w 129"/>
                            <a:gd name="T21" fmla="*/ 121 h 129"/>
                            <a:gd name="T22" fmla="*/ 56 w 129"/>
                            <a:gd name="T23" fmla="*/ 121 h 129"/>
                            <a:gd name="T24" fmla="*/ 56 w 129"/>
                            <a:gd name="T25" fmla="*/ 79 h 129"/>
                            <a:gd name="T26" fmla="*/ 48 w 129"/>
                            <a:gd name="T27" fmla="*/ 80 h 129"/>
                            <a:gd name="T28" fmla="*/ 36 w 129"/>
                            <a:gd name="T29" fmla="*/ 77 h 129"/>
                            <a:gd name="T30" fmla="*/ 24 w 129"/>
                            <a:gd name="T31" fmla="*/ 80 h 129"/>
                            <a:gd name="T32" fmla="*/ 0 w 129"/>
                            <a:gd name="T33" fmla="*/ 56 h 129"/>
                            <a:gd name="T34" fmla="*/ 16 w 129"/>
                            <a:gd name="T35" fmla="*/ 33 h 129"/>
                            <a:gd name="T36" fmla="*/ 16 w 129"/>
                            <a:gd name="T37" fmla="*/ 32 h 129"/>
                            <a:gd name="T38" fmla="*/ 40 w 129"/>
                            <a:gd name="T39" fmla="*/ 8 h 129"/>
                            <a:gd name="T40" fmla="*/ 52 w 129"/>
                            <a:gd name="T41" fmla="*/ 11 h 129"/>
                            <a:gd name="T42" fmla="*/ 72 w 129"/>
                            <a:gd name="T43" fmla="*/ 0 h 129"/>
                            <a:gd name="T44" fmla="*/ 90 w 129"/>
                            <a:gd name="T45" fmla="*/ 8 h 129"/>
                            <a:gd name="T46" fmla="*/ 112 w 129"/>
                            <a:gd name="T47" fmla="*/ 32 h 129"/>
                            <a:gd name="T48" fmla="*/ 112 w 129"/>
                            <a:gd name="T49" fmla="*/ 33 h 129"/>
                            <a:gd name="T50" fmla="*/ 129 w 129"/>
                            <a:gd name="T51" fmla="*/ 56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9" h="129">
                              <a:moveTo>
                                <a:pt x="129" y="56"/>
                              </a:moveTo>
                              <a:cubicBezTo>
                                <a:pt x="129" y="69"/>
                                <a:pt x="118" y="80"/>
                                <a:pt x="104" y="80"/>
                              </a:cubicBezTo>
                              <a:cubicBezTo>
                                <a:pt x="100" y="80"/>
                                <a:pt x="96" y="79"/>
                                <a:pt x="92" y="77"/>
                              </a:cubicBezTo>
                              <a:cubicBezTo>
                                <a:pt x="89" y="79"/>
                                <a:pt x="85" y="80"/>
                                <a:pt x="80" y="80"/>
                              </a:cubicBezTo>
                              <a:cubicBezTo>
                                <a:pt x="79" y="80"/>
                                <a:pt x="78" y="80"/>
                                <a:pt x="76" y="80"/>
                              </a:cubicBezTo>
                              <a:cubicBezTo>
                                <a:pt x="75" y="80"/>
                                <a:pt x="74" y="80"/>
                                <a:pt x="72" y="80"/>
                              </a:cubicBezTo>
                              <a:cubicBezTo>
                                <a:pt x="72" y="121"/>
                                <a:pt x="72" y="121"/>
                                <a:pt x="72" y="121"/>
                              </a:cubicBezTo>
                              <a:cubicBezTo>
                                <a:pt x="80" y="121"/>
                                <a:pt x="80" y="121"/>
                                <a:pt x="80" y="121"/>
                              </a:cubicBezTo>
                              <a:cubicBezTo>
                                <a:pt x="80" y="129"/>
                                <a:pt x="80" y="129"/>
                                <a:pt x="80" y="129"/>
                              </a:cubicBezTo>
                              <a:cubicBezTo>
                                <a:pt x="48" y="129"/>
                                <a:pt x="48" y="129"/>
                                <a:pt x="48" y="129"/>
                              </a:cubicBezTo>
                              <a:cubicBezTo>
                                <a:pt x="48" y="121"/>
                                <a:pt x="48" y="121"/>
                                <a:pt x="48" y="121"/>
                              </a:cubicBezTo>
                              <a:cubicBezTo>
                                <a:pt x="56" y="121"/>
                                <a:pt x="56" y="121"/>
                                <a:pt x="56" y="121"/>
                              </a:cubicBezTo>
                              <a:cubicBezTo>
                                <a:pt x="56" y="79"/>
                                <a:pt x="56" y="79"/>
                                <a:pt x="56" y="79"/>
                              </a:cubicBezTo>
                              <a:cubicBezTo>
                                <a:pt x="54" y="80"/>
                                <a:pt x="51" y="80"/>
                                <a:pt x="48" y="80"/>
                              </a:cubicBezTo>
                              <a:cubicBezTo>
                                <a:pt x="44" y="80"/>
                                <a:pt x="40" y="79"/>
                                <a:pt x="36" y="77"/>
                              </a:cubicBezTo>
                              <a:cubicBezTo>
                                <a:pt x="33" y="79"/>
                                <a:pt x="28" y="80"/>
                                <a:pt x="24" y="80"/>
                              </a:cubicBezTo>
                              <a:cubicBezTo>
                                <a:pt x="11" y="80"/>
                                <a:pt x="0" y="69"/>
                                <a:pt x="0" y="56"/>
                              </a:cubicBezTo>
                              <a:cubicBezTo>
                                <a:pt x="0" y="46"/>
                                <a:pt x="7" y="37"/>
                                <a:pt x="16" y="33"/>
                              </a:cubicBezTo>
                              <a:cubicBezTo>
                                <a:pt x="16" y="33"/>
                                <a:pt x="16" y="33"/>
                                <a:pt x="16" y="32"/>
                              </a:cubicBezTo>
                              <a:cubicBezTo>
                                <a:pt x="16" y="19"/>
                                <a:pt x="27" y="8"/>
                                <a:pt x="40" y="8"/>
                              </a:cubicBezTo>
                              <a:cubicBezTo>
                                <a:pt x="44" y="8"/>
                                <a:pt x="48" y="9"/>
                                <a:pt x="52" y="11"/>
                              </a:cubicBezTo>
                              <a:cubicBezTo>
                                <a:pt x="56" y="4"/>
                                <a:pt x="64" y="0"/>
                                <a:pt x="72" y="0"/>
                              </a:cubicBezTo>
                              <a:cubicBezTo>
                                <a:pt x="79" y="0"/>
                                <a:pt x="86" y="3"/>
                                <a:pt x="90" y="8"/>
                              </a:cubicBezTo>
                              <a:cubicBezTo>
                                <a:pt x="103" y="9"/>
                                <a:pt x="112" y="19"/>
                                <a:pt x="112" y="32"/>
                              </a:cubicBezTo>
                              <a:cubicBezTo>
                                <a:pt x="112" y="33"/>
                                <a:pt x="112" y="33"/>
                                <a:pt x="112" y="33"/>
                              </a:cubicBezTo>
                              <a:cubicBezTo>
                                <a:pt x="122" y="37"/>
                                <a:pt x="129" y="46"/>
                                <a:pt x="129" y="56"/>
                              </a:cubicBezTo>
                              <a:close/>
                            </a:path>
                          </a:pathLst>
                        </a:custGeom>
                        <a:solidFill>
                          <a:srgbClr val="808080"/>
                        </a:solidFill>
                        <a:ln w="9525">
                          <a:solidFill>
                            <a:srgbClr val="808080"/>
                          </a:solidFill>
                          <a:round/>
                          <a:headEnd/>
                          <a:tailEnd/>
                        </a:ln>
                      </wps:spPr>
                      <wps:txbx>
                        <w:txbxContent>
                          <w:p w:rsidR="00133936" w:rsidRDefault="00133936" w:rsidP="004C2A65">
                            <w:pPr>
                              <w:jc w:val="center"/>
                            </w:pPr>
                          </w:p>
                        </w:txbxContent>
                      </wps:txbx>
                      <wps:bodyPr vert="horz" wrap="square" lIns="91440" tIns="45720" rIns="91440" bIns="45720" numCol="1" anchor="t" anchorCtr="0" compatLnSpc="1">
                        <a:prstTxWarp prst="textNoShape">
                          <a:avLst/>
                        </a:prstTxWarp>
                      </wps:bodyPr>
                    </wps:wsp>
                  </a:graphicData>
                </a:graphic>
              </wp:inline>
            </w:drawing>
          </mc:Choice>
          <mc:Fallback>
            <w:pict>
              <v:shape id="Freeform 7" o:spid="_x0000_s1041" alt="Title: Image of a tree - Description: Image of a mature tree" style="width:37.75pt;height:30pt;visibility:visible;mso-wrap-style:square;mso-left-percent:-10001;mso-top-percent:-10001;mso-position-horizontal:absolute;mso-position-horizontal-relative:char;mso-position-vertical:absolute;mso-position-vertical-relative:line;mso-left-percent:-10001;mso-top-percent:-10001;v-text-anchor:top" coordsize="129,1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" adj="-11796480,,5400" path="m129,56v,13,-11,24,-25,24c100,80,96,79,92,77v-3,2,-7,3,-12,3c79,80,78,80,76,80v-1,,-2,,-4,c72,121,72,121,72,121v8,,8,,8,c80,129,80,129,80,129v-32,,-32,,-32,c48,121,48,121,48,121v8,,8,,8,c56,79,56,79,56,79v-2,1,-5,1,-8,1c44,80,40,79,36,77v-3,2,-8,3,-12,3c11,80,,69,,56,,46,7,37,16,33v,,,,,-1c16,19,27,8,40,8v4,,8,1,12,3c56,4,64,,72,v7,,14,3,18,8c103,9,112,19,112,32v,1,,1,,1c122,37,129,46,129,56xe" fillcolor="gray" strokecolor="gray">
                <v:stroke joinstyle="round"/>
                <v:formulas/>
                <v:path arrowok="t" o:connecttype="custom" o:connectlocs="479425,165395;386513,236279;341916,227419;297318,236279;282452,236279;267586,236279;267586,357372;297318,357372;297318,381000;178391,381000;178391,357372;208122,357372;208122,233326;178391,236279;133793,227419;89195,236279;0,165395;59464,97465;59464,94512;148659,23628;193257,32488;267586,0;334483,23628;416245,94512;416245,97465;479425,165395" o:connectangles="0,0,0,0,0,0,0,0,0,0,0,0,0,0,0,0,0,0,0,0,0,0,0,0,0,0" textboxrect="0,0,129,129"/>
                <v:textbox>
                  <w:txbxContent>
                    <w:p w:rsidR="00133936" w:rsidRDefault="00133936" w:rsidP="004C2A65">
                      <w:pPr>
                        <w:jc w:val="center"/>
                      </w:pPr>
                    </w:p>
                  </w:txbxContent>
                </v:textbox>
                <w10:anchorlock/>
              </v:shape>
            </w:pict>
          </mc:Fallback>
        </mc:AlternateContent>
      </w:r>
      <w:r w:rsidR="00275D2E" w:rsidRPr="006531E7">
        <w:rPr>
          <w:rFonts w:cstheme="minorBidi"/>
          <w:b/>
          <w:kern w:val="24"/>
          <w:szCs w:val="18"/>
          <w:lang w:val="en-US"/>
        </w:rPr>
        <w:t>Limited</w:t>
      </w:r>
      <w:r w:rsidR="00D47B08">
        <w:rPr>
          <w:rFonts w:cstheme="minorBidi"/>
          <w:b/>
          <w:kern w:val="24"/>
          <w:szCs w:val="18"/>
          <w:lang w:val="en-US"/>
        </w:rPr>
        <w:t xml:space="preserve"> Resources</w:t>
      </w:r>
      <w:r w:rsidR="00D47B08">
        <w:rPr>
          <w:rFonts w:cstheme="minorBidi"/>
          <w:b/>
          <w:kern w:val="24"/>
          <w:szCs w:val="18"/>
          <w:lang w:val="en-US"/>
        </w:rPr>
        <w:br/>
      </w:r>
      <w:r w:rsidR="001522AC" w:rsidRPr="006531E7">
        <w:rPr>
          <w:rFonts w:cstheme="minorBidi"/>
          <w:kern w:val="24"/>
          <w:szCs w:val="18"/>
          <w:lang w:val="en-US"/>
        </w:rPr>
        <w:t xml:space="preserve">The PRCS has limited resources to adequately review and assess Approved Providers’ compliance with the Prudential </w:t>
      </w:r>
      <w:r w:rsidR="00404E6E" w:rsidRPr="006531E7">
        <w:rPr>
          <w:rFonts w:cstheme="minorBidi"/>
          <w:kern w:val="24"/>
          <w:szCs w:val="18"/>
          <w:lang w:val="en-US"/>
        </w:rPr>
        <w:lastRenderedPageBreak/>
        <w:t>Standards</w:t>
      </w:r>
      <w:r w:rsidR="001522AC" w:rsidRPr="006531E7">
        <w:rPr>
          <w:rFonts w:cstheme="minorBidi"/>
          <w:kern w:val="24"/>
          <w:szCs w:val="18"/>
          <w:lang w:val="en-US"/>
        </w:rPr>
        <w:t xml:space="preserve">. These resource deficiencies include IT systems and other tools as well as people with the requisite skills and experience to assess the </w:t>
      </w:r>
      <w:r w:rsidR="00404E6E" w:rsidRPr="006531E7">
        <w:rPr>
          <w:rFonts w:cstheme="minorBidi"/>
          <w:kern w:val="24"/>
          <w:szCs w:val="18"/>
          <w:lang w:val="en-US"/>
        </w:rPr>
        <w:t xml:space="preserve">Approved Providers’ </w:t>
      </w:r>
      <w:r w:rsidR="001522AC" w:rsidRPr="006531E7">
        <w:rPr>
          <w:rFonts w:cstheme="minorBidi"/>
          <w:kern w:val="24"/>
          <w:szCs w:val="18"/>
          <w:lang w:val="en-US"/>
        </w:rPr>
        <w:t>compliance</w:t>
      </w:r>
      <w:r w:rsidR="00404E6E" w:rsidRPr="006531E7">
        <w:rPr>
          <w:rFonts w:cstheme="minorBidi"/>
          <w:kern w:val="24"/>
          <w:szCs w:val="18"/>
          <w:lang w:val="en-US"/>
        </w:rPr>
        <w:t xml:space="preserve"> with the Prudential Standards</w:t>
      </w:r>
      <w:r w:rsidR="001522AC" w:rsidRPr="006531E7">
        <w:rPr>
          <w:rFonts w:cstheme="minorBidi"/>
          <w:kern w:val="24"/>
          <w:szCs w:val="18"/>
          <w:lang w:val="en-US"/>
        </w:rPr>
        <w:t>.</w:t>
      </w:r>
    </w:p>
    <w:p w:rsidR="0009646E" w:rsidRPr="006531E7" w:rsidRDefault="00404E6E" w:rsidP="009B6219">
      <w:pPr>
        <w:pStyle w:val="EYBulletedText10"/>
        <w:numPr>
          <w:ilvl w:val="0"/>
          <w:numId w:val="0"/>
        </w:numPr>
        <w:tabs>
          <w:tab w:val="left" w:pos="709"/>
          <w:tab w:val="left" w:pos="1418"/>
          <w:tab w:val="left" w:pos="2126"/>
          <w:tab w:val="right" w:pos="9356"/>
        </w:tabs>
        <w:overflowPunct w:val="0"/>
        <w:autoSpaceDE w:val="0"/>
        <w:autoSpaceDN w:val="0"/>
        <w:adjustRightInd w:val="0"/>
        <w:spacing w:after="120"/>
        <w:textAlignment w:val="baseline"/>
        <w:outlineLvl w:val="9"/>
        <w:rPr>
          <w:rFonts w:cstheme="minorBidi"/>
          <w:bCs/>
          <w:kern w:val="24"/>
          <w:lang w:val="en-US"/>
        </w:rPr>
      </w:pPr>
      <w:r w:rsidRPr="006531E7">
        <w:rPr>
          <w:rFonts w:cstheme="minorBidi"/>
          <w:bCs/>
          <w:kern w:val="24"/>
          <w:lang w:val="en-US"/>
        </w:rPr>
        <w:t xml:space="preserve">Appendix </w:t>
      </w:r>
      <w:r w:rsidR="005F7B67" w:rsidRPr="006531E7">
        <w:rPr>
          <w:rFonts w:cstheme="minorBidi"/>
          <w:bCs/>
          <w:kern w:val="24"/>
          <w:lang w:val="en-US"/>
        </w:rPr>
        <w:t>D</w:t>
      </w:r>
      <w:r w:rsidRPr="006531E7">
        <w:rPr>
          <w:rFonts w:cstheme="minorBidi"/>
          <w:bCs/>
          <w:kern w:val="24"/>
          <w:lang w:val="en-US"/>
        </w:rPr>
        <w:t xml:space="preserve"> sets out the detailed findings and recommendations from our Desktop Review.  Not all of the Desktop Review findings were relevant for the consultation with the aged care industry participants</w:t>
      </w:r>
      <w:r w:rsidR="005F7675" w:rsidRPr="006531E7">
        <w:rPr>
          <w:rFonts w:cstheme="minorBidi"/>
          <w:bCs/>
          <w:kern w:val="24"/>
          <w:lang w:val="en-US"/>
        </w:rPr>
        <w:t xml:space="preserve"> </w:t>
      </w:r>
      <w:r w:rsidR="005F7675" w:rsidRPr="006531E7">
        <w:rPr>
          <w:color w:val="000000"/>
          <w:lang w:val="en-US" w:eastAsia="en-US"/>
        </w:rPr>
        <w:t>as they relate to the Department’s internal processes and resources</w:t>
      </w:r>
      <w:r w:rsidR="0009646E">
        <w:rPr>
          <w:rFonts w:cstheme="minorBidi"/>
          <w:bCs/>
          <w:kern w:val="24"/>
          <w:lang w:val="en-US"/>
        </w:rPr>
        <w:t xml:space="preserve">. </w:t>
      </w:r>
    </w:p>
    <w:tbl>
      <w:tblPr>
        <w:tblStyle w:val="TableGrid"/>
        <w:tblpPr w:leftFromText="180" w:rightFromText="180" w:vertAnchor="text" w:horzAnchor="margin" w:tblpXSpec="right" w:tblpY="4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 proposals"/>
        <w:tblDescription w:val="The ten proposals that were taken out to industry for consultation"/>
      </w:tblPr>
      <w:tblGrid>
        <w:gridCol w:w="5097"/>
      </w:tblGrid>
      <w:tr w:rsidR="0009646E" w:rsidTr="0009646E">
        <w:trPr>
          <w:tblHeader/>
        </w:trPr>
        <w:tc>
          <w:tcPr>
            <w:tcW w:w="5097" w:type="dxa"/>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09646E" w:rsidRPr="0009646E" w:rsidRDefault="0009646E" w:rsidP="0009646E">
            <w:pPr>
              <w:pStyle w:val="EYBulletedText10"/>
              <w:numPr>
                <w:ilvl w:val="0"/>
                <w:numId w:val="70"/>
              </w:numPr>
              <w:tabs>
                <w:tab w:val="left" w:pos="459"/>
                <w:tab w:val="left" w:pos="1418"/>
                <w:tab w:val="left" w:pos="2126"/>
                <w:tab w:val="right" w:pos="9356"/>
              </w:tabs>
              <w:overflowPunct w:val="0"/>
              <w:autoSpaceDE w:val="0"/>
              <w:autoSpaceDN w:val="0"/>
              <w:adjustRightInd w:val="0"/>
              <w:spacing w:after="120"/>
              <w:ind w:left="459" w:hanging="426"/>
              <w:textAlignment w:val="baseline"/>
              <w:outlineLvl w:val="9"/>
              <w:rPr>
                <w:rFonts w:cstheme="minorBidi"/>
                <w:b/>
                <w:bCs/>
                <w:color w:val="808080" w:themeColor="text1" w:themeShade="80"/>
                <w:kern w:val="24"/>
                <w:lang w:val="en-US"/>
              </w:rPr>
            </w:pPr>
            <w:r w:rsidRPr="0009646E">
              <w:rPr>
                <w:rFonts w:cstheme="minorBidi"/>
                <w:b/>
                <w:bCs/>
                <w:color w:val="808080" w:themeColor="text1" w:themeShade="80"/>
                <w:kern w:val="24"/>
                <w:lang w:val="en-US"/>
              </w:rPr>
              <w:t>Approved Provider Reporting Entities</w:t>
            </w:r>
          </w:p>
        </w:tc>
      </w:tr>
      <w:tr w:rsidR="0009646E" w:rsidTr="0009646E">
        <w:trPr>
          <w:tblHeader/>
        </w:trPr>
        <w:tc>
          <w:tcPr>
            <w:tcW w:w="5097" w:type="dxa"/>
            <w:tcBorders>
              <w:left w:val="single" w:sz="4" w:space="0" w:color="808080" w:themeColor="background1" w:themeShade="80"/>
              <w:right w:val="single" w:sz="4" w:space="0" w:color="808080" w:themeColor="background1" w:themeShade="80"/>
            </w:tcBorders>
          </w:tcPr>
          <w:p w:rsidR="0009646E" w:rsidRPr="0009646E" w:rsidRDefault="0009646E" w:rsidP="0009646E">
            <w:pPr>
              <w:pStyle w:val="EYBulletedText10"/>
              <w:numPr>
                <w:ilvl w:val="0"/>
                <w:numId w:val="70"/>
              </w:numPr>
              <w:tabs>
                <w:tab w:val="left" w:pos="459"/>
                <w:tab w:val="left" w:pos="1418"/>
                <w:tab w:val="left" w:pos="2126"/>
                <w:tab w:val="right" w:pos="9356"/>
              </w:tabs>
              <w:overflowPunct w:val="0"/>
              <w:autoSpaceDE w:val="0"/>
              <w:autoSpaceDN w:val="0"/>
              <w:adjustRightInd w:val="0"/>
              <w:spacing w:after="120"/>
              <w:ind w:left="459" w:hanging="426"/>
              <w:textAlignment w:val="baseline"/>
              <w:outlineLvl w:val="9"/>
              <w:rPr>
                <w:rFonts w:cstheme="minorBidi"/>
                <w:b/>
                <w:bCs/>
                <w:color w:val="808080" w:themeColor="text1" w:themeShade="80"/>
                <w:kern w:val="24"/>
                <w:lang w:val="en-US"/>
              </w:rPr>
            </w:pPr>
            <w:r w:rsidRPr="0009646E">
              <w:rPr>
                <w:rFonts w:cstheme="minorBidi"/>
                <w:b/>
                <w:bCs/>
                <w:color w:val="808080" w:themeColor="text1" w:themeShade="80"/>
                <w:kern w:val="24"/>
                <w:lang w:val="en-US"/>
              </w:rPr>
              <w:t>Limit or phase out discretionary trusts</w:t>
            </w:r>
          </w:p>
        </w:tc>
      </w:tr>
      <w:tr w:rsidR="0009646E" w:rsidTr="0009646E">
        <w:trPr>
          <w:tblHeader/>
        </w:trPr>
        <w:tc>
          <w:tcPr>
            <w:tcW w:w="5097" w:type="dxa"/>
            <w:tcBorders>
              <w:left w:val="single" w:sz="4" w:space="0" w:color="808080" w:themeColor="background1" w:themeShade="80"/>
              <w:right w:val="single" w:sz="4" w:space="0" w:color="808080" w:themeColor="background1" w:themeShade="80"/>
            </w:tcBorders>
          </w:tcPr>
          <w:p w:rsidR="0009646E" w:rsidRPr="0009646E" w:rsidRDefault="0009646E" w:rsidP="0009646E">
            <w:pPr>
              <w:pStyle w:val="EYBulletedText10"/>
              <w:numPr>
                <w:ilvl w:val="0"/>
                <w:numId w:val="70"/>
              </w:numPr>
              <w:tabs>
                <w:tab w:val="left" w:pos="459"/>
                <w:tab w:val="left" w:pos="1418"/>
                <w:tab w:val="left" w:pos="2126"/>
                <w:tab w:val="right" w:pos="9356"/>
              </w:tabs>
              <w:overflowPunct w:val="0"/>
              <w:autoSpaceDE w:val="0"/>
              <w:autoSpaceDN w:val="0"/>
              <w:adjustRightInd w:val="0"/>
              <w:spacing w:after="120"/>
              <w:ind w:left="459" w:hanging="426"/>
              <w:textAlignment w:val="baseline"/>
              <w:outlineLvl w:val="9"/>
              <w:rPr>
                <w:rFonts w:cstheme="minorBidi"/>
                <w:b/>
                <w:bCs/>
                <w:color w:val="808080" w:themeColor="text1" w:themeShade="80"/>
                <w:kern w:val="24"/>
                <w:lang w:val="en-US"/>
              </w:rPr>
            </w:pPr>
            <w:r w:rsidRPr="0009646E">
              <w:rPr>
                <w:rFonts w:cstheme="minorBidi"/>
                <w:b/>
                <w:bCs/>
                <w:color w:val="808080" w:themeColor="text1" w:themeShade="80"/>
                <w:kern w:val="24"/>
                <w:lang w:val="en-US"/>
              </w:rPr>
              <w:t>Redefine the liquidity standard framework</w:t>
            </w:r>
          </w:p>
        </w:tc>
      </w:tr>
      <w:tr w:rsidR="0009646E" w:rsidTr="0009646E">
        <w:trPr>
          <w:tblHeader/>
        </w:trPr>
        <w:tc>
          <w:tcPr>
            <w:tcW w:w="5097" w:type="dxa"/>
            <w:tcBorders>
              <w:left w:val="single" w:sz="4" w:space="0" w:color="808080" w:themeColor="background1" w:themeShade="80"/>
              <w:right w:val="single" w:sz="4" w:space="0" w:color="808080" w:themeColor="background1" w:themeShade="80"/>
            </w:tcBorders>
          </w:tcPr>
          <w:p w:rsidR="0009646E" w:rsidRPr="0009646E" w:rsidRDefault="0009646E" w:rsidP="0009646E">
            <w:pPr>
              <w:pStyle w:val="EYBulletedText10"/>
              <w:numPr>
                <w:ilvl w:val="0"/>
                <w:numId w:val="70"/>
              </w:numPr>
              <w:tabs>
                <w:tab w:val="left" w:pos="459"/>
                <w:tab w:val="left" w:pos="1418"/>
                <w:tab w:val="left" w:pos="2126"/>
                <w:tab w:val="right" w:pos="9356"/>
              </w:tabs>
              <w:overflowPunct w:val="0"/>
              <w:autoSpaceDE w:val="0"/>
              <w:autoSpaceDN w:val="0"/>
              <w:adjustRightInd w:val="0"/>
              <w:spacing w:after="120"/>
              <w:ind w:left="459" w:hanging="426"/>
              <w:textAlignment w:val="baseline"/>
              <w:outlineLvl w:val="9"/>
              <w:rPr>
                <w:rFonts w:cstheme="minorBidi"/>
                <w:b/>
                <w:bCs/>
                <w:color w:val="808080" w:themeColor="text1" w:themeShade="80"/>
                <w:kern w:val="24"/>
                <w:lang w:val="en-US"/>
              </w:rPr>
            </w:pPr>
            <w:r w:rsidRPr="0009646E">
              <w:rPr>
                <w:rFonts w:cstheme="minorBidi"/>
                <w:b/>
                <w:bCs/>
                <w:color w:val="808080" w:themeColor="text1" w:themeShade="80"/>
                <w:kern w:val="24"/>
                <w:lang w:val="en-US"/>
              </w:rPr>
              <w:t>Capital adequacy requirements and disclosure</w:t>
            </w:r>
          </w:p>
        </w:tc>
      </w:tr>
      <w:tr w:rsidR="0009646E" w:rsidTr="0009646E">
        <w:trPr>
          <w:tblHeader/>
        </w:trPr>
        <w:tc>
          <w:tcPr>
            <w:tcW w:w="5097" w:type="dxa"/>
            <w:tcBorders>
              <w:left w:val="single" w:sz="4" w:space="0" w:color="808080" w:themeColor="background1" w:themeShade="80"/>
              <w:right w:val="single" w:sz="4" w:space="0" w:color="808080" w:themeColor="background1" w:themeShade="80"/>
            </w:tcBorders>
          </w:tcPr>
          <w:p w:rsidR="0009646E" w:rsidRPr="0009646E" w:rsidRDefault="0009646E" w:rsidP="0009646E">
            <w:pPr>
              <w:pStyle w:val="EYBulletedText10"/>
              <w:numPr>
                <w:ilvl w:val="0"/>
                <w:numId w:val="70"/>
              </w:numPr>
              <w:tabs>
                <w:tab w:val="left" w:pos="459"/>
                <w:tab w:val="left" w:pos="1418"/>
                <w:tab w:val="left" w:pos="2126"/>
                <w:tab w:val="right" w:pos="9356"/>
              </w:tabs>
              <w:overflowPunct w:val="0"/>
              <w:autoSpaceDE w:val="0"/>
              <w:autoSpaceDN w:val="0"/>
              <w:adjustRightInd w:val="0"/>
              <w:spacing w:after="120"/>
              <w:ind w:left="459" w:hanging="426"/>
              <w:textAlignment w:val="baseline"/>
              <w:outlineLvl w:val="9"/>
              <w:rPr>
                <w:rFonts w:cstheme="minorBidi"/>
                <w:b/>
                <w:bCs/>
                <w:color w:val="808080" w:themeColor="text1" w:themeShade="80"/>
                <w:kern w:val="24"/>
                <w:lang w:val="en-US"/>
              </w:rPr>
            </w:pPr>
            <w:r w:rsidRPr="0009646E">
              <w:rPr>
                <w:rFonts w:cstheme="minorBidi"/>
                <w:b/>
                <w:bCs/>
                <w:color w:val="808080" w:themeColor="text1" w:themeShade="80"/>
                <w:kern w:val="24"/>
                <w:lang w:val="en-US"/>
              </w:rPr>
              <w:t>Enhance disclosure standard</w:t>
            </w:r>
          </w:p>
        </w:tc>
      </w:tr>
      <w:tr w:rsidR="0009646E" w:rsidTr="0009646E">
        <w:trPr>
          <w:tblHeader/>
        </w:trPr>
        <w:tc>
          <w:tcPr>
            <w:tcW w:w="5097" w:type="dxa"/>
            <w:tcBorders>
              <w:left w:val="single" w:sz="4" w:space="0" w:color="808080" w:themeColor="background1" w:themeShade="80"/>
              <w:right w:val="single" w:sz="4" w:space="0" w:color="808080" w:themeColor="background1" w:themeShade="80"/>
            </w:tcBorders>
          </w:tcPr>
          <w:p w:rsidR="0009646E" w:rsidRPr="0009646E" w:rsidRDefault="0009646E" w:rsidP="0009646E">
            <w:pPr>
              <w:pStyle w:val="EYBulletedText10"/>
              <w:numPr>
                <w:ilvl w:val="0"/>
                <w:numId w:val="70"/>
              </w:numPr>
              <w:tabs>
                <w:tab w:val="left" w:pos="459"/>
                <w:tab w:val="left" w:pos="1418"/>
                <w:tab w:val="left" w:pos="2126"/>
                <w:tab w:val="right" w:pos="9356"/>
              </w:tabs>
              <w:overflowPunct w:val="0"/>
              <w:autoSpaceDE w:val="0"/>
              <w:autoSpaceDN w:val="0"/>
              <w:adjustRightInd w:val="0"/>
              <w:spacing w:after="120"/>
              <w:ind w:left="459" w:hanging="426"/>
              <w:textAlignment w:val="baseline"/>
              <w:outlineLvl w:val="9"/>
              <w:rPr>
                <w:rFonts w:cstheme="minorBidi"/>
                <w:b/>
                <w:bCs/>
                <w:color w:val="808080" w:themeColor="text1" w:themeShade="80"/>
                <w:kern w:val="24"/>
                <w:lang w:val="en-US"/>
              </w:rPr>
            </w:pPr>
            <w:r w:rsidRPr="0009646E">
              <w:rPr>
                <w:rFonts w:cstheme="minorBidi"/>
                <w:b/>
                <w:bCs/>
                <w:color w:val="808080" w:themeColor="text1" w:themeShade="80"/>
                <w:kern w:val="24"/>
                <w:lang w:val="en-US"/>
              </w:rPr>
              <w:t>Auditor sign APCS</w:t>
            </w:r>
          </w:p>
        </w:tc>
      </w:tr>
      <w:tr w:rsidR="0009646E" w:rsidTr="0009646E">
        <w:trPr>
          <w:tblHeader/>
        </w:trPr>
        <w:tc>
          <w:tcPr>
            <w:tcW w:w="5097" w:type="dxa"/>
            <w:tcBorders>
              <w:left w:val="single" w:sz="4" w:space="0" w:color="808080" w:themeColor="background1" w:themeShade="80"/>
              <w:right w:val="single" w:sz="4" w:space="0" w:color="808080" w:themeColor="background1" w:themeShade="80"/>
            </w:tcBorders>
          </w:tcPr>
          <w:p w:rsidR="0009646E" w:rsidRPr="0009646E" w:rsidRDefault="0009646E" w:rsidP="0009646E">
            <w:pPr>
              <w:pStyle w:val="EYBulletedText10"/>
              <w:numPr>
                <w:ilvl w:val="0"/>
                <w:numId w:val="70"/>
              </w:numPr>
              <w:tabs>
                <w:tab w:val="left" w:pos="459"/>
                <w:tab w:val="left" w:pos="1418"/>
                <w:tab w:val="left" w:pos="2126"/>
                <w:tab w:val="right" w:pos="9356"/>
              </w:tabs>
              <w:overflowPunct w:val="0"/>
              <w:autoSpaceDE w:val="0"/>
              <w:autoSpaceDN w:val="0"/>
              <w:adjustRightInd w:val="0"/>
              <w:spacing w:after="120"/>
              <w:ind w:left="459" w:hanging="426"/>
              <w:textAlignment w:val="baseline"/>
              <w:outlineLvl w:val="9"/>
              <w:rPr>
                <w:rFonts w:cstheme="minorBidi"/>
                <w:b/>
                <w:bCs/>
                <w:color w:val="808080" w:themeColor="text1" w:themeShade="80"/>
                <w:kern w:val="24"/>
                <w:lang w:val="en-US"/>
              </w:rPr>
            </w:pPr>
            <w:r w:rsidRPr="0009646E">
              <w:rPr>
                <w:rFonts w:cstheme="minorBidi"/>
                <w:b/>
                <w:bCs/>
                <w:color w:val="808080" w:themeColor="text1" w:themeShade="80"/>
                <w:kern w:val="24"/>
                <w:lang w:val="en-US"/>
              </w:rPr>
              <w:t>Enhance Governance Standard – Part 1 Corporate Governance</w:t>
            </w:r>
          </w:p>
        </w:tc>
      </w:tr>
      <w:tr w:rsidR="0009646E" w:rsidTr="0009646E">
        <w:trPr>
          <w:tblHeader/>
        </w:trPr>
        <w:tc>
          <w:tcPr>
            <w:tcW w:w="5097" w:type="dxa"/>
            <w:tcBorders>
              <w:left w:val="single" w:sz="4" w:space="0" w:color="808080" w:themeColor="background1" w:themeShade="80"/>
              <w:right w:val="single" w:sz="4" w:space="0" w:color="808080" w:themeColor="background1" w:themeShade="80"/>
            </w:tcBorders>
          </w:tcPr>
          <w:p w:rsidR="0009646E" w:rsidRPr="0009646E" w:rsidRDefault="0009646E" w:rsidP="0009646E">
            <w:pPr>
              <w:pStyle w:val="EYBulletedText10"/>
              <w:numPr>
                <w:ilvl w:val="0"/>
                <w:numId w:val="70"/>
              </w:numPr>
              <w:tabs>
                <w:tab w:val="left" w:pos="459"/>
                <w:tab w:val="left" w:pos="1418"/>
                <w:tab w:val="left" w:pos="2126"/>
                <w:tab w:val="right" w:pos="9356"/>
              </w:tabs>
              <w:overflowPunct w:val="0"/>
              <w:autoSpaceDE w:val="0"/>
              <w:autoSpaceDN w:val="0"/>
              <w:adjustRightInd w:val="0"/>
              <w:spacing w:after="120"/>
              <w:ind w:left="459" w:hanging="426"/>
              <w:textAlignment w:val="baseline"/>
              <w:outlineLvl w:val="9"/>
              <w:rPr>
                <w:rFonts w:cstheme="minorBidi"/>
                <w:b/>
                <w:bCs/>
                <w:color w:val="808080" w:themeColor="text1" w:themeShade="80"/>
                <w:kern w:val="24"/>
                <w:lang w:val="en-US"/>
              </w:rPr>
            </w:pPr>
            <w:r w:rsidRPr="0009646E">
              <w:rPr>
                <w:rFonts w:cstheme="minorBidi"/>
                <w:b/>
                <w:bCs/>
                <w:color w:val="808080" w:themeColor="text1" w:themeShade="80"/>
                <w:kern w:val="24"/>
                <w:lang w:val="en-US"/>
              </w:rPr>
              <w:t>Enhance Governance Standard – Part 2 Risk Management Framework</w:t>
            </w:r>
          </w:p>
        </w:tc>
      </w:tr>
      <w:tr w:rsidR="0009646E" w:rsidTr="0009646E">
        <w:trPr>
          <w:tblHeader/>
        </w:trPr>
        <w:tc>
          <w:tcPr>
            <w:tcW w:w="5097" w:type="dxa"/>
            <w:tcBorders>
              <w:left w:val="single" w:sz="4" w:space="0" w:color="808080" w:themeColor="background1" w:themeShade="80"/>
              <w:right w:val="single" w:sz="4" w:space="0" w:color="808080" w:themeColor="background1" w:themeShade="80"/>
            </w:tcBorders>
          </w:tcPr>
          <w:p w:rsidR="0009646E" w:rsidRPr="0009646E" w:rsidRDefault="0009646E" w:rsidP="0009646E">
            <w:pPr>
              <w:pStyle w:val="EYBulletedText10"/>
              <w:numPr>
                <w:ilvl w:val="0"/>
                <w:numId w:val="70"/>
              </w:numPr>
              <w:tabs>
                <w:tab w:val="left" w:pos="459"/>
                <w:tab w:val="left" w:pos="1418"/>
                <w:tab w:val="left" w:pos="2126"/>
                <w:tab w:val="right" w:pos="9356"/>
              </w:tabs>
              <w:overflowPunct w:val="0"/>
              <w:autoSpaceDE w:val="0"/>
              <w:autoSpaceDN w:val="0"/>
              <w:adjustRightInd w:val="0"/>
              <w:spacing w:after="120"/>
              <w:ind w:left="459" w:hanging="426"/>
              <w:textAlignment w:val="baseline"/>
              <w:outlineLvl w:val="9"/>
              <w:rPr>
                <w:rFonts w:cstheme="minorBidi"/>
                <w:b/>
                <w:bCs/>
                <w:color w:val="808080" w:themeColor="text1" w:themeShade="80"/>
                <w:kern w:val="24"/>
                <w:lang w:val="en-US"/>
              </w:rPr>
            </w:pPr>
            <w:r w:rsidRPr="0009646E">
              <w:rPr>
                <w:rFonts w:cstheme="minorBidi"/>
                <w:b/>
                <w:bCs/>
                <w:color w:val="808080" w:themeColor="text1" w:themeShade="80"/>
                <w:kern w:val="24"/>
                <w:lang w:val="en-US"/>
              </w:rPr>
              <w:t>Increase ranking of RADs on a winding-up</w:t>
            </w:r>
          </w:p>
        </w:tc>
      </w:tr>
      <w:tr w:rsidR="0009646E" w:rsidTr="0009646E">
        <w:trPr>
          <w:tblHeader/>
        </w:trPr>
        <w:tc>
          <w:tcPr>
            <w:tcW w:w="5097"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09646E" w:rsidRPr="0009646E" w:rsidRDefault="0009646E" w:rsidP="0009646E">
            <w:pPr>
              <w:pStyle w:val="EYBulletedText10"/>
              <w:numPr>
                <w:ilvl w:val="0"/>
                <w:numId w:val="70"/>
              </w:numPr>
              <w:tabs>
                <w:tab w:val="left" w:pos="459"/>
                <w:tab w:val="left" w:pos="1418"/>
                <w:tab w:val="left" w:pos="2126"/>
                <w:tab w:val="right" w:pos="9356"/>
              </w:tabs>
              <w:overflowPunct w:val="0"/>
              <w:autoSpaceDE w:val="0"/>
              <w:autoSpaceDN w:val="0"/>
              <w:adjustRightInd w:val="0"/>
              <w:spacing w:after="120"/>
              <w:ind w:left="459" w:hanging="426"/>
              <w:textAlignment w:val="baseline"/>
              <w:outlineLvl w:val="9"/>
              <w:rPr>
                <w:rFonts w:cstheme="minorBidi"/>
                <w:b/>
                <w:bCs/>
                <w:color w:val="808080" w:themeColor="text1" w:themeShade="80"/>
                <w:kern w:val="24"/>
                <w:lang w:val="en-US"/>
              </w:rPr>
            </w:pPr>
            <w:r w:rsidRPr="0009646E">
              <w:rPr>
                <w:rFonts w:cstheme="minorBidi"/>
                <w:b/>
                <w:bCs/>
                <w:color w:val="808080" w:themeColor="text1" w:themeShade="80"/>
                <w:kern w:val="24"/>
                <w:lang w:val="en-US"/>
              </w:rPr>
              <w:t xml:space="preserve">Compliance education and training </w:t>
            </w:r>
          </w:p>
        </w:tc>
      </w:tr>
      <w:tr w:rsidR="0009646E" w:rsidTr="0009646E">
        <w:tc>
          <w:tcPr>
            <w:tcW w:w="5097" w:type="dxa"/>
            <w:tcBorders>
              <w:top w:val="single" w:sz="4" w:space="0" w:color="808080" w:themeColor="background1" w:themeShade="80"/>
            </w:tcBorders>
          </w:tcPr>
          <w:p w:rsidR="0009646E" w:rsidRPr="0009646E" w:rsidRDefault="0009646E" w:rsidP="0009646E">
            <w:pPr>
              <w:suppressLineNumbers/>
              <w:contextualSpacing/>
              <w:jc w:val="center"/>
              <w:rPr>
                <w:color w:val="FFFFFF" w:themeColor="background1"/>
                <w:sz w:val="15"/>
                <w:szCs w:val="15"/>
                <w14:textFill>
                  <w14:noFill/>
                </w14:textFill>
              </w:rPr>
            </w:pPr>
            <w:r w:rsidRPr="00D34014">
              <w:rPr>
                <w:sz w:val="15"/>
                <w:szCs w:val="15"/>
              </w:rPr>
              <w:t xml:space="preserve">Table </w:t>
            </w:r>
            <w:r>
              <w:rPr>
                <w:sz w:val="15"/>
                <w:szCs w:val="15"/>
              </w:rPr>
              <w:t>1</w:t>
            </w:r>
            <w:r w:rsidRPr="00D34014">
              <w:rPr>
                <w:sz w:val="15"/>
                <w:szCs w:val="15"/>
              </w:rPr>
              <w:t xml:space="preserve">: </w:t>
            </w:r>
            <w:r>
              <w:rPr>
                <w:sz w:val="15"/>
                <w:szCs w:val="15"/>
              </w:rPr>
              <w:t>The ten proposals that were taken out to industry consultations</w:t>
            </w:r>
          </w:p>
        </w:tc>
      </w:tr>
    </w:tbl>
    <w:p w:rsidR="00274DDC" w:rsidRPr="006531E7" w:rsidRDefault="00274DDC" w:rsidP="00D47B08">
      <w:pPr>
        <w:pStyle w:val="EYHeading2TopofPageorBreak"/>
        <w:rPr>
          <w:szCs w:val="18"/>
        </w:rPr>
      </w:pPr>
      <w:r w:rsidRPr="006531E7">
        <w:rPr>
          <w:rFonts w:cstheme="minorBidi"/>
          <w:bCs/>
          <w:kern w:val="24"/>
          <w:lang w:val="en-US"/>
        </w:rPr>
        <w:t>Phase 3 – Op</w:t>
      </w:r>
      <w:r w:rsidRPr="00D47B08">
        <w:rPr>
          <w:lang w:val="en-US"/>
        </w:rPr>
        <w:t>tions Prioritisation</w:t>
      </w:r>
    </w:p>
    <w:p w:rsidR="00E608FC" w:rsidRPr="006531E7" w:rsidRDefault="00404E6E" w:rsidP="00C435D6">
      <w:pPr>
        <w:pStyle w:val="EYBodytext0"/>
        <w:spacing w:after="240"/>
        <w:rPr>
          <w:color w:val="000000"/>
          <w:lang w:val="en-US" w:eastAsia="en-US"/>
        </w:rPr>
      </w:pPr>
      <w:r w:rsidRPr="006531E7">
        <w:rPr>
          <w:color w:val="000000"/>
          <w:lang w:val="en-US" w:eastAsia="en-US"/>
        </w:rPr>
        <w:t xml:space="preserve">Following the </w:t>
      </w:r>
      <w:r w:rsidR="00274DDC" w:rsidRPr="006531E7">
        <w:rPr>
          <w:color w:val="000000"/>
          <w:lang w:val="en-US" w:eastAsia="en-US"/>
        </w:rPr>
        <w:t>Desktop Review</w:t>
      </w:r>
      <w:r w:rsidR="00A92153">
        <w:rPr>
          <w:color w:val="000000"/>
          <w:lang w:val="en-US" w:eastAsia="en-US"/>
        </w:rPr>
        <w:t>,</w:t>
      </w:r>
      <w:r w:rsidR="00274DDC" w:rsidRPr="006531E7">
        <w:rPr>
          <w:color w:val="000000"/>
          <w:lang w:val="en-US" w:eastAsia="en-US"/>
        </w:rPr>
        <w:t xml:space="preserve"> we developed </w:t>
      </w:r>
      <w:r w:rsidR="00E94911" w:rsidRPr="006531E7">
        <w:rPr>
          <w:color w:val="000000"/>
          <w:lang w:val="en-US" w:eastAsia="en-US"/>
        </w:rPr>
        <w:t xml:space="preserve">ten </w:t>
      </w:r>
    </w:p>
    <w:p w:rsidR="005F7675" w:rsidRPr="006531E7" w:rsidRDefault="00274DDC" w:rsidP="00C435D6">
      <w:pPr>
        <w:pStyle w:val="EYBodytext0"/>
        <w:spacing w:after="240"/>
        <w:rPr>
          <w:color w:val="000000"/>
          <w:lang w:val="en-US" w:eastAsia="en-US"/>
        </w:rPr>
      </w:pPr>
      <w:r w:rsidRPr="006531E7">
        <w:rPr>
          <w:color w:val="000000"/>
          <w:lang w:val="en-US" w:eastAsia="en-US"/>
        </w:rPr>
        <w:t>proposals</w:t>
      </w:r>
      <w:r w:rsidR="00683A03" w:rsidRPr="006531E7">
        <w:rPr>
          <w:color w:val="000000"/>
          <w:lang w:val="en-US" w:eastAsia="en-US"/>
        </w:rPr>
        <w:t xml:space="preserve"> </w:t>
      </w:r>
      <w:r w:rsidR="005F7675" w:rsidRPr="006531E7">
        <w:rPr>
          <w:color w:val="000000"/>
          <w:lang w:val="en-US" w:eastAsia="en-US"/>
        </w:rPr>
        <w:t xml:space="preserve">to amend the Prudential Standards to </w:t>
      </w:r>
      <w:r w:rsidR="00891516" w:rsidRPr="006531E7">
        <w:rPr>
          <w:color w:val="000000"/>
          <w:lang w:val="en-US" w:eastAsia="en-US"/>
        </w:rPr>
        <w:t xml:space="preserve">enhance </w:t>
      </w:r>
      <w:r w:rsidR="00A92153" w:rsidRPr="006531E7">
        <w:rPr>
          <w:color w:val="000000"/>
          <w:lang w:val="en-US" w:eastAsia="en-US"/>
        </w:rPr>
        <w:t>regulat</w:t>
      </w:r>
      <w:r w:rsidR="00A92153">
        <w:rPr>
          <w:color w:val="000000"/>
          <w:lang w:val="en-US" w:eastAsia="en-US"/>
        </w:rPr>
        <w:t>ory efficacy</w:t>
      </w:r>
      <w:r w:rsidR="00A92153" w:rsidRPr="006531E7">
        <w:rPr>
          <w:color w:val="000000"/>
          <w:lang w:val="en-US" w:eastAsia="en-US"/>
        </w:rPr>
        <w:t xml:space="preserve"> </w:t>
      </w:r>
      <w:r w:rsidR="00891516" w:rsidRPr="006531E7">
        <w:rPr>
          <w:color w:val="000000"/>
          <w:lang w:val="en-US" w:eastAsia="en-US"/>
        </w:rPr>
        <w:t>and improve</w:t>
      </w:r>
      <w:r w:rsidR="00A92153">
        <w:rPr>
          <w:color w:val="000000"/>
          <w:lang w:val="en-US" w:eastAsia="en-US"/>
        </w:rPr>
        <w:t xml:space="preserve"> the</w:t>
      </w:r>
      <w:r w:rsidR="00891516" w:rsidRPr="006531E7">
        <w:rPr>
          <w:color w:val="000000"/>
          <w:lang w:val="en-US" w:eastAsia="en-US"/>
        </w:rPr>
        <w:t xml:space="preserve"> monitoring of Approved Providers and</w:t>
      </w:r>
      <w:r w:rsidR="005F7675" w:rsidRPr="006531E7">
        <w:rPr>
          <w:color w:val="000000"/>
          <w:lang w:val="en-US" w:eastAsia="en-US"/>
        </w:rPr>
        <w:t xml:space="preserve"> </w:t>
      </w:r>
      <w:r w:rsidR="00E94911" w:rsidRPr="006531E7">
        <w:rPr>
          <w:color w:val="000000"/>
          <w:lang w:val="en-US" w:eastAsia="en-US"/>
        </w:rPr>
        <w:t>Accommodation Payments</w:t>
      </w:r>
      <w:r w:rsidR="005F7675" w:rsidRPr="006531E7">
        <w:rPr>
          <w:color w:val="000000"/>
          <w:lang w:val="en-US" w:eastAsia="en-US"/>
        </w:rPr>
        <w:t xml:space="preserve"> </w:t>
      </w:r>
      <w:r w:rsidR="00891516" w:rsidRPr="006531E7">
        <w:rPr>
          <w:color w:val="000000"/>
          <w:lang w:val="en-US" w:eastAsia="en-US"/>
        </w:rPr>
        <w:t>appropriately.</w:t>
      </w:r>
    </w:p>
    <w:p w:rsidR="00274DDC" w:rsidRPr="006531E7" w:rsidRDefault="00683A03" w:rsidP="00C435D6">
      <w:pPr>
        <w:pStyle w:val="EYBodytext0"/>
        <w:spacing w:after="240"/>
        <w:rPr>
          <w:color w:val="000000"/>
          <w:lang w:val="en-US" w:eastAsia="en-US"/>
        </w:rPr>
      </w:pPr>
      <w:r w:rsidRPr="006531E7">
        <w:rPr>
          <w:color w:val="000000"/>
          <w:lang w:val="en-US" w:eastAsia="en-US"/>
        </w:rPr>
        <w:t xml:space="preserve">The proposals were </w:t>
      </w:r>
      <w:r w:rsidR="00E94911" w:rsidRPr="006531E7">
        <w:rPr>
          <w:color w:val="000000"/>
          <w:lang w:val="en-US" w:eastAsia="en-US"/>
        </w:rPr>
        <w:t>discussed</w:t>
      </w:r>
      <w:r w:rsidRPr="006531E7">
        <w:rPr>
          <w:color w:val="000000"/>
          <w:lang w:val="en-US" w:eastAsia="en-US"/>
        </w:rPr>
        <w:t xml:space="preserve"> with the Department</w:t>
      </w:r>
      <w:r w:rsidR="00FC7C41" w:rsidRPr="006531E7">
        <w:rPr>
          <w:color w:val="000000"/>
          <w:lang w:val="en-US" w:eastAsia="en-US"/>
        </w:rPr>
        <w:t xml:space="preserve"> as part of a workshop</w:t>
      </w:r>
      <w:r w:rsidRPr="006531E7">
        <w:rPr>
          <w:color w:val="000000"/>
          <w:lang w:val="en-US" w:eastAsia="en-US"/>
        </w:rPr>
        <w:t xml:space="preserve"> and refined prior to the industry consultation.</w:t>
      </w:r>
    </w:p>
    <w:p w:rsidR="00280DE9" w:rsidRPr="006531E7" w:rsidRDefault="00280DE9" w:rsidP="00D47B08">
      <w:pPr>
        <w:pStyle w:val="EYHeading2TopofPageorBreak"/>
        <w:rPr>
          <w:lang w:val="en-US"/>
        </w:rPr>
      </w:pPr>
      <w:r w:rsidRPr="006531E7">
        <w:rPr>
          <w:lang w:val="en-US"/>
        </w:rPr>
        <w:t>P</w:t>
      </w:r>
      <w:r w:rsidR="000221D1" w:rsidRPr="006531E7">
        <w:rPr>
          <w:lang w:val="en-US"/>
        </w:rPr>
        <w:t>hase 4 - Consultation</w:t>
      </w:r>
    </w:p>
    <w:p w:rsidR="005F7675" w:rsidRPr="006531E7" w:rsidRDefault="00B93E62" w:rsidP="00E608FC">
      <w:pPr>
        <w:pStyle w:val="EYBodytext0"/>
        <w:numPr>
          <w:ilvl w:val="0"/>
          <w:numId w:val="55"/>
        </w:numPr>
        <w:spacing w:after="40"/>
      </w:pPr>
      <w:r w:rsidRPr="006531E7">
        <w:rPr>
          <w:color w:val="000000"/>
          <w:lang w:val="en-US" w:eastAsia="en-US"/>
        </w:rPr>
        <w:t xml:space="preserve">The ten proposals, as listed </w:t>
      </w:r>
      <w:r w:rsidR="005F7675" w:rsidRPr="006531E7">
        <w:rPr>
          <w:color w:val="000000"/>
          <w:lang w:val="en-US" w:eastAsia="en-US"/>
        </w:rPr>
        <w:t xml:space="preserve">in </w:t>
      </w:r>
      <w:r w:rsidR="005F7675" w:rsidRPr="006531E7">
        <w:rPr>
          <w:lang w:val="en-US" w:eastAsia="en-US"/>
        </w:rPr>
        <w:t xml:space="preserve">Table </w:t>
      </w:r>
      <w:r w:rsidR="003256DC" w:rsidRPr="006531E7">
        <w:rPr>
          <w:lang w:val="en-US" w:eastAsia="en-US"/>
        </w:rPr>
        <w:t>1</w:t>
      </w:r>
      <w:r w:rsidRPr="006531E7">
        <w:rPr>
          <w:lang w:val="en-US" w:eastAsia="en-US"/>
        </w:rPr>
        <w:t xml:space="preserve">, were taken to </w:t>
      </w:r>
      <w:r w:rsidR="005F7675" w:rsidRPr="006531E7">
        <w:rPr>
          <w:lang w:val="en-US" w:eastAsia="en-US"/>
        </w:rPr>
        <w:t xml:space="preserve">consultation with 27 </w:t>
      </w:r>
      <w:r w:rsidR="005F7675" w:rsidRPr="006531E7">
        <w:t>residential aged care industry stakeholders</w:t>
      </w:r>
      <w:r w:rsidR="005F7675" w:rsidRPr="006531E7">
        <w:rPr>
          <w:lang w:val="en-US" w:eastAsia="en-US"/>
        </w:rPr>
        <w:t xml:space="preserve"> </w:t>
      </w:r>
      <w:r w:rsidR="00D71EE0" w:rsidRPr="006531E7">
        <w:rPr>
          <w:lang w:val="en-US" w:eastAsia="en-US"/>
        </w:rPr>
        <w:t xml:space="preserve">listed </w:t>
      </w:r>
      <w:r w:rsidR="005F7675" w:rsidRPr="006531E7">
        <w:rPr>
          <w:lang w:val="en-US" w:eastAsia="en-US"/>
        </w:rPr>
        <w:t xml:space="preserve">in Table </w:t>
      </w:r>
      <w:r w:rsidR="003256DC" w:rsidRPr="006531E7">
        <w:rPr>
          <w:lang w:val="en-US" w:eastAsia="en-US"/>
        </w:rPr>
        <w:t>2</w:t>
      </w:r>
      <w:r w:rsidR="005F7675" w:rsidRPr="006531E7">
        <w:rPr>
          <w:lang w:val="en-US" w:eastAsia="en-US"/>
        </w:rPr>
        <w:t xml:space="preserve"> below.  </w:t>
      </w:r>
      <w:r w:rsidR="005F7675" w:rsidRPr="006531E7">
        <w:rPr>
          <w:color w:val="000000"/>
          <w:lang w:val="en-US" w:eastAsia="en-US"/>
        </w:rPr>
        <w:t xml:space="preserve">The purpose of the consultation was to </w:t>
      </w:r>
      <w:r w:rsidR="00957E23">
        <w:rPr>
          <w:color w:val="000000"/>
          <w:lang w:val="en-US" w:eastAsia="en-US"/>
        </w:rPr>
        <w:t>obtain</w:t>
      </w:r>
      <w:r w:rsidR="00957E23" w:rsidRPr="006531E7">
        <w:rPr>
          <w:color w:val="000000"/>
          <w:lang w:val="en-US" w:eastAsia="en-US"/>
        </w:rPr>
        <w:t xml:space="preserve"> </w:t>
      </w:r>
      <w:r w:rsidR="005F7675" w:rsidRPr="006531E7">
        <w:rPr>
          <w:color w:val="000000"/>
          <w:lang w:val="en-US" w:eastAsia="en-US"/>
        </w:rPr>
        <w:t>feedback on the propos</w:t>
      </w:r>
      <w:r w:rsidR="00B816E0">
        <w:rPr>
          <w:color w:val="000000"/>
          <w:lang w:val="en-US" w:eastAsia="en-US"/>
        </w:rPr>
        <w:t xml:space="preserve">als; </w:t>
      </w:r>
      <w:r w:rsidR="005F7675" w:rsidRPr="006531E7">
        <w:rPr>
          <w:color w:val="000000"/>
          <w:lang w:val="en-US" w:eastAsia="en-US"/>
        </w:rPr>
        <w:t xml:space="preserve">to </w:t>
      </w:r>
      <w:r w:rsidR="008F70D7" w:rsidRPr="006531E7">
        <w:t>identify</w:t>
      </w:r>
      <w:r w:rsidR="005F7675" w:rsidRPr="006531E7">
        <w:t xml:space="preserve"> </w:t>
      </w:r>
      <w:r w:rsidR="008F70D7" w:rsidRPr="006531E7">
        <w:t>key risks an</w:t>
      </w:r>
      <w:r w:rsidR="003C2A6D" w:rsidRPr="006531E7">
        <w:t>d</w:t>
      </w:r>
      <w:r w:rsidR="008F70D7" w:rsidRPr="006531E7">
        <w:t xml:space="preserve"> consequences </w:t>
      </w:r>
      <w:r w:rsidR="005F7675" w:rsidRPr="006531E7">
        <w:t>associated with the changes</w:t>
      </w:r>
      <w:r w:rsidR="00BA1E2E">
        <w:t>;</w:t>
      </w:r>
      <w:r w:rsidR="005F7675" w:rsidRPr="006531E7">
        <w:t xml:space="preserve"> </w:t>
      </w:r>
      <w:r w:rsidR="008F70D7" w:rsidRPr="006531E7">
        <w:t xml:space="preserve">and </w:t>
      </w:r>
      <w:r w:rsidR="005F7675" w:rsidRPr="006531E7">
        <w:t xml:space="preserve">to </w:t>
      </w:r>
      <w:r w:rsidR="008F70D7" w:rsidRPr="006531E7">
        <w:t>gain</w:t>
      </w:r>
      <w:r w:rsidR="005F7675" w:rsidRPr="006531E7">
        <w:t xml:space="preserve"> insights into the</w:t>
      </w:r>
      <w:r w:rsidR="00957E23">
        <w:t xml:space="preserve"> impact on the</w:t>
      </w:r>
      <w:r w:rsidR="005F7675" w:rsidRPr="006531E7">
        <w:t xml:space="preserve"> aged care </w:t>
      </w:r>
      <w:r w:rsidR="008F70D7" w:rsidRPr="006531E7">
        <w:t>industry</w:t>
      </w:r>
      <w:r w:rsidR="0033233E" w:rsidRPr="006531E7">
        <w:t>.</w:t>
      </w:r>
      <w:r w:rsidR="0079079D" w:rsidRPr="006531E7">
        <w:t xml:space="preserve"> </w:t>
      </w:r>
      <w:r w:rsidR="001F1BE1" w:rsidRPr="006531E7">
        <w:t xml:space="preserve">The </w:t>
      </w:r>
      <w:r w:rsidR="00B816E0">
        <w:t xml:space="preserve">list of stakeholders </w:t>
      </w:r>
      <w:r w:rsidR="001F1BE1" w:rsidRPr="006531E7">
        <w:t>consult</w:t>
      </w:r>
      <w:r w:rsidR="00B816E0">
        <w:t xml:space="preserve">ed was created to </w:t>
      </w:r>
      <w:r w:rsidR="001F1BE1" w:rsidRPr="006531E7">
        <w:t>includ</w:t>
      </w:r>
      <w:r w:rsidR="00BA1E2E">
        <w:t>e</w:t>
      </w:r>
      <w:r w:rsidR="001F1BE1" w:rsidRPr="006531E7">
        <w:t xml:space="preserve"> a widespread and mixed group</w:t>
      </w:r>
      <w:r w:rsidR="00B816E0">
        <w:t xml:space="preserve"> of</w:t>
      </w:r>
      <w:r w:rsidR="00BA1E2E">
        <w:t xml:space="preserve"> </w:t>
      </w:r>
      <w:r w:rsidR="00891516" w:rsidRPr="006531E7">
        <w:t>small to larger Approved Provider</w:t>
      </w:r>
      <w:r w:rsidR="00B816E0">
        <w:t>s</w:t>
      </w:r>
      <w:r w:rsidR="00891516" w:rsidRPr="006531E7">
        <w:t xml:space="preserve"> </w:t>
      </w:r>
      <w:r w:rsidR="00B816E0">
        <w:t xml:space="preserve">in the </w:t>
      </w:r>
      <w:r w:rsidR="00891516" w:rsidRPr="006531E7">
        <w:t xml:space="preserve">government, </w:t>
      </w:r>
      <w:r w:rsidR="00EC581D" w:rsidRPr="006531E7">
        <w:t xml:space="preserve">Not-for-Profit and For-Profit </w:t>
      </w:r>
      <w:r w:rsidR="00B816E0">
        <w:t xml:space="preserve">sectors </w:t>
      </w:r>
      <w:r w:rsidR="00EC581D" w:rsidRPr="006531E7">
        <w:t>in locations across the country</w:t>
      </w:r>
      <w:r w:rsidR="00B816E0">
        <w:t xml:space="preserve"> </w:t>
      </w:r>
      <w:r w:rsidR="00D643FD">
        <w:t>regulators</w:t>
      </w:r>
      <w:r w:rsidR="00EC581D" w:rsidRPr="006531E7">
        <w:t xml:space="preserve">, </w:t>
      </w:r>
      <w:r w:rsidR="00891516" w:rsidRPr="006531E7">
        <w:t>pea</w:t>
      </w:r>
      <w:r w:rsidR="00EC581D" w:rsidRPr="006531E7">
        <w:t xml:space="preserve">k bodies, investors and financiers </w:t>
      </w:r>
      <w:r w:rsidR="00B816E0">
        <w:t>in the aged care sector.</w:t>
      </w:r>
    </w:p>
    <w:p w:rsidR="00B816E0" w:rsidRDefault="00B816E0" w:rsidP="003256DC">
      <w:pPr>
        <w:pStyle w:val="EYBodytext0"/>
        <w:spacing w:before="120" w:after="0"/>
      </w:pPr>
      <w:r>
        <w:t>The Department’s scope of work included a list of regulators and peak bodies to be consulted.  The initial list of Approved Provider stakeholders was compiled by EY.  The final list was reviewed and confirmed by the Department.</w:t>
      </w:r>
    </w:p>
    <w:p w:rsidR="00972550" w:rsidRDefault="006E5000" w:rsidP="003256DC">
      <w:pPr>
        <w:pStyle w:val="EYBodytext0"/>
        <w:spacing w:before="120" w:after="0"/>
      </w:pPr>
      <w:r w:rsidRPr="006531E7">
        <w:t>The</w:t>
      </w:r>
      <w:r w:rsidR="001B6BB3" w:rsidRPr="006531E7">
        <w:t xml:space="preserve"> consultations with </w:t>
      </w:r>
      <w:r w:rsidR="005F7675" w:rsidRPr="006531E7">
        <w:t xml:space="preserve">the </w:t>
      </w:r>
      <w:r w:rsidR="001B6BB3" w:rsidRPr="006531E7">
        <w:t>residential aged care industry stakeholders s</w:t>
      </w:r>
      <w:r w:rsidR="00707044" w:rsidRPr="006531E7">
        <w:t xml:space="preserve">howed that our proposals were significantly </w:t>
      </w:r>
      <w:r w:rsidR="001B6BB3" w:rsidRPr="006531E7">
        <w:t>supported by the sector.</w:t>
      </w:r>
    </w:p>
    <w:p w:rsidR="00BC6DF3" w:rsidRPr="006531E7" w:rsidRDefault="00BC6DF3" w:rsidP="003256DC">
      <w:pPr>
        <w:pStyle w:val="EYBodytext0"/>
        <w:spacing w:before="120" w:after="0"/>
      </w:pPr>
    </w:p>
    <w:p w:rsidR="0033071D" w:rsidRPr="006531E7" w:rsidRDefault="00EC581D" w:rsidP="000239AC">
      <w:pPr>
        <w:pStyle w:val="NormalWeb"/>
        <w:spacing w:before="0" w:beforeAutospacing="0" w:after="0" w:afterAutospacing="0" w:line="204" w:lineRule="auto"/>
        <w:rPr>
          <w:rFonts w:cstheme="minorBidi"/>
          <w:b/>
          <w:bCs/>
          <w:kern w:val="24"/>
          <w:lang w:val="en-US"/>
        </w:rPr>
      </w:pPr>
      <w:r w:rsidRPr="006531E7">
        <w:rPr>
          <w:noProof/>
        </w:rPr>
        <w:drawing>
          <wp:inline distT="0" distB="0" distL="0" distR="0">
            <wp:extent cx="5600065" cy="664210"/>
            <wp:effectExtent l="19050" t="19050" r="19685" b="21590"/>
            <wp:docPr id="310" name="Picture 310" descr="The image displays the following information:&#10;There were 6 For Profit APs&#10;There were 6 Not for Profit APs&#10;There were 2 Government APs&#10;There were 4 Peak Bodies&#10;There was 1 Advisor&#10;There were 2 Investors&#10;There were 4 Financiers&#10;There were 2 Governments" title="Total Consulted Industry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00065" cy="664210"/>
                    </a:xfrm>
                    <a:prstGeom prst="rect">
                      <a:avLst/>
                    </a:prstGeom>
                    <a:noFill/>
                    <a:ln>
                      <a:solidFill>
                        <a:schemeClr val="bg1">
                          <a:lumMod val="75000"/>
                        </a:schemeClr>
                      </a:solidFill>
                    </a:ln>
                  </pic:spPr>
                </pic:pic>
              </a:graphicData>
            </a:graphic>
          </wp:inline>
        </w:drawing>
      </w:r>
    </w:p>
    <w:p w:rsidR="0033071D" w:rsidRPr="006531E7" w:rsidRDefault="006531E7" w:rsidP="000239AC">
      <w:pPr>
        <w:pStyle w:val="NormalWeb"/>
        <w:spacing w:before="0" w:beforeAutospacing="0" w:after="0" w:afterAutospacing="0" w:line="204" w:lineRule="auto"/>
        <w:rPr>
          <w:rFonts w:cstheme="minorBidi"/>
          <w:b/>
          <w:bCs/>
          <w:kern w:val="24"/>
          <w:lang w:val="en-US"/>
        </w:rPr>
      </w:pPr>
      <w:r w:rsidRPr="006531E7">
        <w:rPr>
          <w:noProof/>
        </w:rPr>
        <mc:AlternateContent>
          <mc:Choice Requires="wps">
            <w:drawing>
              <wp:inline distT="0" distB="0" distL="0" distR="0">
                <wp:extent cx="3305175" cy="228600"/>
                <wp:effectExtent l="0" t="0" r="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28600"/>
                        </a:xfrm>
                        <a:prstGeom prst="rect">
                          <a:avLst/>
                        </a:prstGeom>
                        <a:noFill/>
                        <a:ln w="9525">
                          <a:noFill/>
                          <a:miter lim="800000"/>
                          <a:headEnd/>
                          <a:tailEnd/>
                        </a:ln>
                      </wps:spPr>
                      <wps:txbx>
                        <w:txbxContent>
                          <w:p w:rsidR="00133936" w:rsidRPr="00D34014" w:rsidRDefault="00133936" w:rsidP="006531E7">
                            <w:pPr>
                              <w:suppressLineNumbers/>
                              <w:contextualSpacing/>
                              <w:rPr>
                                <w:color w:val="FFFFFF" w:themeColor="background1"/>
                                <w:sz w:val="15"/>
                                <w:szCs w:val="15"/>
                                <w14:textFill>
                                  <w14:noFill/>
                                </w14:textFill>
                              </w:rPr>
                            </w:pPr>
                            <w:r w:rsidRPr="00D34014">
                              <w:rPr>
                                <w:sz w:val="15"/>
                                <w:szCs w:val="15"/>
                              </w:rPr>
                              <w:t>Table 2: Overview of consulted stakeholder groups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42" type="#_x0000_t202" style="width:26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" filled="f" stroked="f">
                <v:textbox>
                  <w:txbxContent>
                    <w:p w:rsidR="00133936" w:rsidRPr="00D34014" w:rsidRDefault="00133936" w:rsidP="006531E7">
                      <w:pPr>
                        <w:suppressLineNumbers/>
                        <w:contextualSpacing/>
                        <w:rPr>
                          <w:color w:val="FFFFFF" w:themeColor="background1"/>
                          <w:sz w:val="15"/>
                          <w:szCs w:val="15"/>
                          <w14:textFill>
                            <w14:noFill/>
                          </w14:textFill>
                        </w:rPr>
                      </w:pPr>
                      <w:r w:rsidRPr="00D34014">
                        <w:rPr>
                          <w:sz w:val="15"/>
                          <w:szCs w:val="15"/>
                        </w:rPr>
                        <w:t>Table 2: Overview of consulted stakeholder groups</w:t>
                      </w:r>
                    </w:p>
                  </w:txbxContent>
                </v:textbox>
                <w10:anchorlock/>
              </v:shape>
            </w:pict>
          </mc:Fallback>
        </mc:AlternateContent>
      </w:r>
    </w:p>
    <w:p w:rsidR="00D34014" w:rsidRPr="006531E7" w:rsidRDefault="00D34014" w:rsidP="0033071D">
      <w:pPr>
        <w:pStyle w:val="NormalWeb"/>
        <w:spacing w:before="0" w:beforeAutospacing="0" w:after="120" w:afterAutospacing="0" w:line="204" w:lineRule="auto"/>
        <w:rPr>
          <w:rFonts w:cstheme="minorBidi"/>
          <w:b/>
          <w:bCs/>
          <w:kern w:val="24"/>
          <w:lang w:val="en-US"/>
        </w:rPr>
      </w:pPr>
    </w:p>
    <w:p w:rsidR="00763396" w:rsidRPr="006531E7" w:rsidRDefault="00763396" w:rsidP="00D47B08">
      <w:pPr>
        <w:pStyle w:val="EYHeading2TopofPageorBreak"/>
        <w:rPr>
          <w:lang w:val="en-US"/>
        </w:rPr>
      </w:pPr>
      <w:r w:rsidRPr="006531E7">
        <w:rPr>
          <w:lang w:val="en-US"/>
        </w:rPr>
        <w:t>Phase 5 –</w:t>
      </w:r>
      <w:r w:rsidR="00D47B08">
        <w:rPr>
          <w:lang w:val="en-US"/>
        </w:rPr>
        <w:t xml:space="preserve"> </w:t>
      </w:r>
      <w:r w:rsidRPr="006531E7">
        <w:rPr>
          <w:lang w:val="en-US"/>
        </w:rPr>
        <w:t>Final</w:t>
      </w:r>
      <w:r w:rsidR="005F7675" w:rsidRPr="006531E7">
        <w:rPr>
          <w:lang w:val="en-US"/>
        </w:rPr>
        <w:t xml:space="preserve"> </w:t>
      </w:r>
      <w:r w:rsidRPr="006531E7">
        <w:rPr>
          <w:lang w:val="en-US"/>
        </w:rPr>
        <w:t>Report</w:t>
      </w:r>
    </w:p>
    <w:p w:rsidR="008B3404" w:rsidRPr="006531E7" w:rsidRDefault="008B3404" w:rsidP="002B5D6D">
      <w:r w:rsidRPr="006531E7">
        <w:t>In light of the consultations</w:t>
      </w:r>
      <w:r w:rsidR="005F7675" w:rsidRPr="006531E7">
        <w:t xml:space="preserve"> </w:t>
      </w:r>
      <w:r w:rsidRPr="006531E7">
        <w:t>and further discussion</w:t>
      </w:r>
      <w:r w:rsidR="008B77FD" w:rsidRPr="006531E7">
        <w:t>s</w:t>
      </w:r>
      <w:r w:rsidRPr="006531E7">
        <w:t xml:space="preserve"> with the Department, we have </w:t>
      </w:r>
      <w:r w:rsidR="005F7675" w:rsidRPr="006531E7">
        <w:t xml:space="preserve">developed our final list of </w:t>
      </w:r>
      <w:r w:rsidRPr="006531E7">
        <w:t>recommendations.</w:t>
      </w:r>
      <w:r w:rsidR="008B77FD" w:rsidRPr="006531E7">
        <w:t xml:space="preserve"> </w:t>
      </w:r>
      <w:r w:rsidRPr="006531E7">
        <w:t xml:space="preserve"> However, the principles underpinning our recommendations and </w:t>
      </w:r>
      <w:r w:rsidR="008B77FD" w:rsidRPr="006531E7">
        <w:t xml:space="preserve">our </w:t>
      </w:r>
      <w:r w:rsidRPr="006531E7">
        <w:t xml:space="preserve">proposals have remained consistent.  Where recommendations have changed during the </w:t>
      </w:r>
      <w:r w:rsidR="00D71EE0" w:rsidRPr="006531E7">
        <w:t>review</w:t>
      </w:r>
      <w:r w:rsidRPr="006531E7">
        <w:t xml:space="preserve">, we have </w:t>
      </w:r>
      <w:r w:rsidR="00B816E0">
        <w:t xml:space="preserve">included additional commentary to explain the change. </w:t>
      </w:r>
      <w:r w:rsidR="002B5D6D">
        <w:br/>
      </w:r>
    </w:p>
    <w:p w:rsidR="008B77FD" w:rsidRPr="006531E7" w:rsidRDefault="008B77FD" w:rsidP="002B5D6D">
      <w:r w:rsidRPr="006531E7">
        <w:t>Our report is structured as follows:</w:t>
      </w:r>
    </w:p>
    <w:p w:rsidR="008B77FD" w:rsidRPr="002B5D6D" w:rsidRDefault="008B77FD" w:rsidP="00E608FC">
      <w:pPr>
        <w:pStyle w:val="ListParagraph"/>
        <w:numPr>
          <w:ilvl w:val="0"/>
          <w:numId w:val="64"/>
        </w:numPr>
      </w:pPr>
      <w:r w:rsidRPr="002B5D6D">
        <w:t>Part 1 sets out the Recommendations in detail</w:t>
      </w:r>
    </w:p>
    <w:p w:rsidR="00EC581D" w:rsidRPr="002B5D6D" w:rsidRDefault="008B3404" w:rsidP="00E608FC">
      <w:pPr>
        <w:pStyle w:val="ListParagraph"/>
        <w:numPr>
          <w:ilvl w:val="0"/>
          <w:numId w:val="64"/>
        </w:numPr>
      </w:pPr>
      <w:r w:rsidRPr="002B5D6D">
        <w:t xml:space="preserve">Part 2 sets out our evaluation of the </w:t>
      </w:r>
      <w:r w:rsidR="008B77FD" w:rsidRPr="002B5D6D">
        <w:t xml:space="preserve">Recommendations </w:t>
      </w:r>
      <w:r w:rsidRPr="002B5D6D">
        <w:t>and suggests a timetable and pr</w:t>
      </w:r>
      <w:r w:rsidR="00D71EE0" w:rsidRPr="002B5D6D">
        <w:t>iority for their implementation</w:t>
      </w:r>
    </w:p>
    <w:p w:rsidR="008B77FD" w:rsidRPr="002B5D6D" w:rsidRDefault="008B77FD" w:rsidP="00E608FC">
      <w:pPr>
        <w:pStyle w:val="ListParagraph"/>
        <w:numPr>
          <w:ilvl w:val="0"/>
          <w:numId w:val="64"/>
        </w:numPr>
      </w:pPr>
      <w:r w:rsidRPr="002B5D6D">
        <w:t xml:space="preserve">The Appendices include our scope, detailed findings and material that we have relied on in conducting our </w:t>
      </w:r>
      <w:r w:rsidR="00D62972" w:rsidRPr="002B5D6D">
        <w:t xml:space="preserve">review </w:t>
      </w:r>
      <w:r w:rsidRPr="002B5D6D">
        <w:t>and developing our proposals and recommendations.</w:t>
      </w:r>
    </w:p>
    <w:p w:rsidR="008B77FD" w:rsidRPr="006531E7" w:rsidRDefault="008B77FD" w:rsidP="00B85930">
      <w:pPr>
        <w:ind w:firstLine="45"/>
      </w:pPr>
    </w:p>
    <w:p w:rsidR="008B77FD" w:rsidRPr="006531E7" w:rsidRDefault="008B77FD" w:rsidP="00B85930"/>
    <w:p w:rsidR="001F2AC9" w:rsidRPr="006531E7" w:rsidRDefault="001F2AC9" w:rsidP="00B85930">
      <w:pPr>
        <w:rPr>
          <w:color w:val="000000"/>
          <w:lang w:val="en-US" w:eastAsia="en-US"/>
        </w:rPr>
        <w:sectPr w:rsidR="001F2AC9" w:rsidRPr="006531E7" w:rsidSect="00C435D6">
          <w:headerReference w:type="even" r:id="rId42"/>
          <w:headerReference w:type="default" r:id="rId43"/>
          <w:footerReference w:type="even" r:id="rId44"/>
          <w:headerReference w:type="first" r:id="rId45"/>
          <w:pgSz w:w="11900" w:h="16840"/>
          <w:pgMar w:top="1440" w:right="1127" w:bottom="1440" w:left="709" w:header="170" w:footer="709" w:gutter="0"/>
          <w:cols w:space="567"/>
          <w:formProt w:val="0"/>
          <w:docGrid w:linePitch="360"/>
        </w:sectPr>
      </w:pPr>
    </w:p>
    <w:p w:rsidR="004109A0" w:rsidRDefault="00486E6A" w:rsidP="00C73C84">
      <w:pPr>
        <w:jc w:val="center"/>
        <w:rPr>
          <w:rFonts w:ascii="EYInterstate" w:hAnsi="EYInterstate"/>
          <w:color w:val="808080" w:themeColor="text1" w:themeShade="80"/>
          <w:sz w:val="72"/>
          <w:szCs w:val="72"/>
        </w:rPr>
      </w:pPr>
      <w:r w:rsidRPr="00486E6A">
        <w:rPr>
          <w:rFonts w:eastAsiaTheme="majorEastAsia" w:cstheme="majorBidi"/>
          <w:b/>
          <w:noProof/>
          <w:color w:val="000000"/>
          <w:sz w:val="28"/>
          <w:szCs w:val="50"/>
        </w:rPr>
        <w:lastRenderedPageBreak/>
        <mc:AlternateContent>
          <mc:Choice Requires="wps">
            <w:drawing>
              <wp:inline distT="0" distB="0" distL="0" distR="0" wp14:anchorId="6D3EFEB2" wp14:editId="24BDE455">
                <wp:extent cx="6110416" cy="8359346"/>
                <wp:effectExtent l="0" t="0" r="5080" b="381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416" cy="8359346"/>
                        </a:xfrm>
                        <a:prstGeom prst="rect">
                          <a:avLst/>
                        </a:prstGeom>
                        <a:solidFill>
                          <a:schemeClr val="bg1">
                            <a:lumMod val="50000"/>
                          </a:schemeClr>
                        </a:solidFill>
                        <a:ln w="9525">
                          <a:noFill/>
                          <a:miter lim="800000"/>
                          <a:headEnd/>
                          <a:tailEnd/>
                        </a:ln>
                      </wps:spPr>
                      <wps:txbx>
                        <w:txbxContent>
                          <w:p w:rsidR="00133936" w:rsidRDefault="00133936" w:rsidP="00486E6A">
                            <w:pPr>
                              <w:jc w:val="center"/>
                              <w:rPr>
                                <w:rFonts w:ascii="EYInterstate" w:hAnsi="EYInterstate"/>
                                <w:color w:val="808080" w:themeColor="background1" w:themeShade="80"/>
                                <w:sz w:val="72"/>
                                <w:szCs w:val="72"/>
                              </w:rPr>
                            </w:pPr>
                          </w:p>
                          <w:p w:rsidR="00133936" w:rsidRPr="00486E6A" w:rsidRDefault="00133936" w:rsidP="00C73C84">
                            <w:pPr>
                              <w:pStyle w:val="EYHeading"/>
                              <w:numPr>
                                <w:ilvl w:val="0"/>
                                <w:numId w:val="0"/>
                              </w:numPr>
                              <w:ind w:left="284"/>
                              <w:jc w:val="left"/>
                            </w:pPr>
                            <w:r w:rsidRPr="00486E6A">
                              <w:t>Part 1 – Recommendations</w:t>
                            </w:r>
                          </w:p>
                          <w:p w:rsidR="00133936" w:rsidRPr="00486E6A" w:rsidRDefault="00133936" w:rsidP="00486E6A">
                            <w:pPr>
                              <w:rPr>
                                <w:rFonts w:ascii="EYInterstate" w:hAnsi="EYInterstate"/>
                                <w:color w:val="FFE600" w:themeColor="background2"/>
                                <w:sz w:val="72"/>
                                <w:szCs w:val="72"/>
                              </w:rPr>
                            </w:pPr>
                          </w:p>
                        </w:txbxContent>
                      </wps:txbx>
                      <wps:bodyPr rot="0" vert="horz" wrap="square" lIns="91440" tIns="45720" rIns="91440" bIns="45720" anchor="t" anchorCtr="0">
                        <a:noAutofit/>
                      </wps:bodyPr>
                    </wps:wsp>
                  </a:graphicData>
                </a:graphic>
              </wp:inline>
            </w:drawing>
          </mc:Choice>
          <mc:Fallback>
            <w:pict>
              <v:shape w14:anchorId="6D3EFEB2" id="_x0000_s1043" type="#_x0000_t202" style="width:481.15pt;height:6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" fillcolor="#7f7f7f [1612]" stroked="f">
                <v:textbox>
                  <w:txbxContent>
                    <w:p w:rsidR="00133936" w:rsidRDefault="00133936" w:rsidP="00486E6A">
                      <w:pPr>
                        <w:jc w:val="center"/>
                        <w:rPr>
                          <w:rFonts w:ascii="EYInterstate" w:hAnsi="EYInterstate"/>
                          <w:color w:val="808080" w:themeColor="background1" w:themeShade="80"/>
                          <w:sz w:val="72"/>
                          <w:szCs w:val="72"/>
                        </w:rPr>
                      </w:pPr>
                    </w:p>
                    <w:p w:rsidR="00133936" w:rsidRPr="00486E6A" w:rsidRDefault="00133936" w:rsidP="00C73C84">
                      <w:pPr>
                        <w:pStyle w:val="EYHeading"/>
                        <w:numPr>
                          <w:ilvl w:val="0"/>
                          <w:numId w:val="0"/>
                        </w:numPr>
                        <w:ind w:left="284"/>
                        <w:jc w:val="left"/>
                      </w:pPr>
                      <w:r w:rsidRPr="00486E6A">
                        <w:t>Part 1 – Recommendations</w:t>
                      </w:r>
                    </w:p>
                    <w:p w:rsidR="00133936" w:rsidRPr="00486E6A" w:rsidRDefault="00133936" w:rsidP="00486E6A">
                      <w:pPr>
                        <w:rPr>
                          <w:rFonts w:ascii="EYInterstate" w:hAnsi="EYInterstate"/>
                          <w:color w:val="FFE600" w:themeColor="background2"/>
                          <w:sz w:val="72"/>
                          <w:szCs w:val="72"/>
                        </w:rPr>
                      </w:pPr>
                    </w:p>
                  </w:txbxContent>
                </v:textbox>
                <w10:anchorlock/>
              </v:shape>
            </w:pict>
          </mc:Fallback>
        </mc:AlternateContent>
      </w:r>
    </w:p>
    <w:p w:rsidR="0009646E" w:rsidRPr="0009646E" w:rsidRDefault="0009646E" w:rsidP="00B85930">
      <w:pPr>
        <w:rPr>
          <w:rFonts w:ascii="EYInterstate" w:hAnsi="EYInterstate"/>
          <w:color w:val="808080" w:themeColor="text1" w:themeShade="80"/>
          <w:sz w:val="72"/>
          <w:szCs w:val="72"/>
        </w:rPr>
        <w:sectPr w:rsidR="0009646E" w:rsidRPr="0009646E" w:rsidSect="00610EAB">
          <w:pgSz w:w="11900" w:h="16840"/>
          <w:pgMar w:top="1440" w:right="701" w:bottom="1440" w:left="709" w:header="170" w:footer="709" w:gutter="0"/>
          <w:cols w:space="567"/>
          <w:formProt w:val="0"/>
          <w:docGrid w:linePitch="360"/>
        </w:sectPr>
      </w:pPr>
    </w:p>
    <w:p w:rsidR="0021081B" w:rsidRPr="00D47B08" w:rsidRDefault="00EE4E65" w:rsidP="00D47B08">
      <w:pPr>
        <w:pStyle w:val="Heading1"/>
      </w:pPr>
      <w:bookmarkStart w:id="19" w:name="_Toc483563392"/>
      <w:bookmarkEnd w:id="6"/>
      <w:bookmarkEnd w:id="7"/>
      <w:bookmarkEnd w:id="8"/>
      <w:bookmarkEnd w:id="9"/>
      <w:bookmarkEnd w:id="10"/>
      <w:bookmarkEnd w:id="11"/>
      <w:bookmarkEnd w:id="12"/>
      <w:bookmarkEnd w:id="13"/>
      <w:bookmarkEnd w:id="14"/>
      <w:bookmarkEnd w:id="15"/>
      <w:bookmarkEnd w:id="16"/>
      <w:bookmarkEnd w:id="17"/>
      <w:r w:rsidRPr="00D47B08">
        <w:lastRenderedPageBreak/>
        <w:t xml:space="preserve">Part 1 - </w:t>
      </w:r>
      <w:r w:rsidR="0023292F" w:rsidRPr="00D47B08">
        <w:t>Recommendations</w:t>
      </w:r>
      <w:bookmarkEnd w:id="19"/>
    </w:p>
    <w:p w:rsidR="005E2574" w:rsidRPr="006531E7" w:rsidRDefault="00BB7DBF" w:rsidP="00D47B08">
      <w:pPr>
        <w:pStyle w:val="Heading2"/>
        <w:rPr>
          <w:szCs w:val="18"/>
        </w:rPr>
      </w:pPr>
      <w:bookmarkStart w:id="20" w:name="_Toc453573116"/>
      <w:bookmarkStart w:id="21" w:name="_Toc453576064"/>
      <w:bookmarkStart w:id="22" w:name="_Toc453612776"/>
      <w:bookmarkStart w:id="23" w:name="_Toc454364488"/>
      <w:bookmarkStart w:id="24" w:name="_Toc454529692"/>
      <w:bookmarkStart w:id="25" w:name="_Toc454530231"/>
      <w:bookmarkStart w:id="26" w:name="_Toc454530326"/>
      <w:bookmarkStart w:id="27" w:name="_Toc454530427"/>
      <w:bookmarkStart w:id="28" w:name="_Toc454547576"/>
      <w:bookmarkStart w:id="29" w:name="_Toc454790692"/>
      <w:bookmarkStart w:id="30" w:name="_Toc454799745"/>
      <w:bookmarkStart w:id="31" w:name="_Toc452891938"/>
      <w:r w:rsidRPr="006531E7">
        <w:t>Background</w:t>
      </w:r>
    </w:p>
    <w:p w:rsidR="00DA308F" w:rsidRPr="006531E7" w:rsidRDefault="005E2574" w:rsidP="00412500">
      <w:pPr>
        <w:spacing w:after="240"/>
      </w:pPr>
      <w:r w:rsidRPr="006531E7">
        <w:t xml:space="preserve">Australia is experiencing an increasingly ageing population as a result of declining fertility rates since 1960s and increasing longevity due to advances in medical technology and public health initiatives. As a result, the Government needs to prepare for the provision of additional aged care services to meet the growing needs of the population. The Government has launched a number of reforms to support the aged care sector. A key reform has been the </w:t>
      </w:r>
      <w:hyperlink r:id="rId46" w:tooltip="Living Longer Living Better, Dept of Health and Ageing website" w:history="1">
        <w:r w:rsidRPr="006531E7">
          <w:rPr>
            <w:i/>
          </w:rPr>
          <w:t>Living Longer Living Better</w:t>
        </w:r>
      </w:hyperlink>
      <w:r w:rsidRPr="006531E7">
        <w:t xml:space="preserve"> aged care package launched on 20 April 2012.  </w:t>
      </w:r>
    </w:p>
    <w:p w:rsidR="00DA308F" w:rsidRPr="006531E7" w:rsidRDefault="00DA308F" w:rsidP="00412500">
      <w:pPr>
        <w:spacing w:after="240"/>
      </w:pPr>
      <w:r w:rsidRPr="006531E7">
        <w:t>On 1 July 2014</w:t>
      </w:r>
      <w:r w:rsidR="008A1BBF">
        <w:t>,</w:t>
      </w:r>
      <w:r w:rsidRPr="006531E7">
        <w:t xml:space="preserve"> the Government introduced RADs and DAPs, as part of the </w:t>
      </w:r>
      <w:r w:rsidRPr="00D643FD">
        <w:rPr>
          <w:i/>
        </w:rPr>
        <w:t>Living Longer Living Better</w:t>
      </w:r>
      <w:r w:rsidRPr="006531E7">
        <w:t xml:space="preserve"> reforms, to promote means testing of Government support for residential aged care services and as a source of capital to Approved Providers who provide residential accommodation aged care services. </w:t>
      </w:r>
    </w:p>
    <w:p w:rsidR="00DA308F" w:rsidRPr="006531E7" w:rsidRDefault="00DA308F" w:rsidP="00412500">
      <w:pPr>
        <w:spacing w:after="240"/>
      </w:pPr>
      <w:r w:rsidRPr="006531E7">
        <w:t xml:space="preserve">These reforms created by </w:t>
      </w:r>
      <w:r w:rsidRPr="00D643FD">
        <w:rPr>
          <w:i/>
        </w:rPr>
        <w:t>Living Longer Living Better</w:t>
      </w:r>
      <w:r w:rsidRPr="006531E7">
        <w:t xml:space="preserve"> has meant that a resident entering into residential accommodation is required to contribute to the residential accommodation costs through a choice of one of the following:</w:t>
      </w:r>
    </w:p>
    <w:p w:rsidR="00DA308F" w:rsidRPr="006531E7" w:rsidRDefault="00DA308F" w:rsidP="00E608FC">
      <w:pPr>
        <w:pStyle w:val="ListParagraph"/>
        <w:numPr>
          <w:ilvl w:val="0"/>
          <w:numId w:val="65"/>
        </w:numPr>
      </w:pPr>
      <w:r w:rsidRPr="006531E7">
        <w:t>Paying a lump-sum payment for the accommodation in the form of a RAD</w:t>
      </w:r>
    </w:p>
    <w:p w:rsidR="00DA308F" w:rsidRPr="006531E7" w:rsidRDefault="00F257C4" w:rsidP="00E608FC">
      <w:pPr>
        <w:pStyle w:val="ListParagraph"/>
        <w:numPr>
          <w:ilvl w:val="0"/>
          <w:numId w:val="65"/>
        </w:numPr>
      </w:pPr>
      <w:r>
        <w:t xml:space="preserve">A daily payment for accommodation made on a regular basis (e.g. a month in advance) </w:t>
      </w:r>
      <w:r w:rsidR="00DA308F" w:rsidRPr="006531E7">
        <w:t>in the form of a DAP</w:t>
      </w:r>
    </w:p>
    <w:p w:rsidR="00DA308F" w:rsidRPr="006531E7" w:rsidRDefault="00DA308F" w:rsidP="00E608FC">
      <w:pPr>
        <w:pStyle w:val="ListParagraph"/>
        <w:numPr>
          <w:ilvl w:val="0"/>
          <w:numId w:val="65"/>
        </w:numPr>
      </w:pPr>
      <w:r w:rsidRPr="006531E7">
        <w:t>A combination of a RAD and DAP</w:t>
      </w:r>
    </w:p>
    <w:p w:rsidR="00A67177" w:rsidRPr="006531E7" w:rsidRDefault="00A67177" w:rsidP="00412500">
      <w:pPr>
        <w:spacing w:before="240"/>
      </w:pPr>
      <w:r w:rsidRPr="006531E7">
        <w:t xml:space="preserve">The present day </w:t>
      </w:r>
      <w:r w:rsidR="000A671E">
        <w:t>Accommodation Payments</w:t>
      </w:r>
      <w:r w:rsidRPr="006531E7">
        <w:t xml:space="preserve"> were created by the amendments to the Act by the </w:t>
      </w:r>
      <w:r w:rsidRPr="006531E7">
        <w:rPr>
          <w:i/>
        </w:rPr>
        <w:t>Aged Care (Living Longer Living Better) Bill</w:t>
      </w:r>
      <w:r w:rsidRPr="006531E7">
        <w:t xml:space="preserve"> 2013. The Fees and Payments Principles, issued on 28 January 2014 under the Act, set out the rules (such as</w:t>
      </w:r>
      <w:r w:rsidR="00957E23">
        <w:t xml:space="preserve"> those</w:t>
      </w:r>
      <w:r w:rsidRPr="006531E7">
        <w:t xml:space="preserve"> relating to record keeping, governance, minimum liquidity levels) and restrictions on the use of </w:t>
      </w:r>
      <w:r w:rsidR="000A671E">
        <w:t>Accommodation Payments</w:t>
      </w:r>
      <w:r w:rsidRPr="006531E7">
        <w:t xml:space="preserve">. </w:t>
      </w:r>
    </w:p>
    <w:p w:rsidR="007A2107" w:rsidRPr="006531E7" w:rsidRDefault="00A67177" w:rsidP="00412500">
      <w:pPr>
        <w:spacing w:before="240"/>
      </w:pPr>
      <w:r w:rsidRPr="006531E7">
        <w:t xml:space="preserve">The Fees and Payments Principles and section 52N of the Act impose limitations on the use of </w:t>
      </w:r>
      <w:r w:rsidR="000A671E">
        <w:t>Accommodation Payments</w:t>
      </w:r>
      <w:r w:rsidRPr="006531E7">
        <w:t xml:space="preserve"> to protect residents’ savings and prevent the misuse of these funds. Permitted uses of </w:t>
      </w:r>
      <w:r w:rsidR="000A671E">
        <w:t>Accommodation Payments</w:t>
      </w:r>
      <w:r w:rsidRPr="006531E7">
        <w:t xml:space="preserve"> are limited to capital expenditure for residential care (i.e. land, buildings, fixtures, equipment, furniture and associated costs incurred for the purpose of providing aged care), investment in particular financial products, specified loans, refunds of deposits, investment and repayment of debt. Division 67 of the Act provides the Department’s Secretary with the power to impose sanctions for non-compliance.</w:t>
      </w:r>
      <w:r w:rsidR="007A2107">
        <w:br/>
      </w:r>
    </w:p>
    <w:p w:rsidR="00CB32C9" w:rsidRDefault="005E2574" w:rsidP="00CB32C9">
      <w:pPr>
        <w:pStyle w:val="EYBodytext0"/>
        <w:rPr>
          <w:rStyle w:val="EYBodytextwithparaspaceChar"/>
          <w:rFonts w:eastAsiaTheme="minorEastAsia"/>
          <w:sz w:val="18"/>
        </w:rPr>
      </w:pPr>
      <w:r w:rsidRPr="00330CF1">
        <w:rPr>
          <w:szCs w:val="18"/>
        </w:rPr>
        <w:t>T</w:t>
      </w:r>
      <w:r w:rsidRPr="00330CF1">
        <w:rPr>
          <w:rStyle w:val="EYBodytextwithparaspaceChar"/>
          <w:sz w:val="18"/>
          <w:szCs w:val="18"/>
        </w:rPr>
        <w:t xml:space="preserve">he choice of accommodation payment method for residential care continues to favour </w:t>
      </w:r>
      <w:r w:rsidR="000A671E">
        <w:rPr>
          <w:rStyle w:val="EYBodytextwithparaspaceChar"/>
          <w:sz w:val="18"/>
          <w:szCs w:val="18"/>
        </w:rPr>
        <w:t>Accommodation Payments</w:t>
      </w:r>
      <w:r w:rsidRPr="00330CF1">
        <w:rPr>
          <w:rStyle w:val="EYBodytextwithparaspaceChar"/>
          <w:sz w:val="18"/>
          <w:szCs w:val="18"/>
        </w:rPr>
        <w:t xml:space="preserve"> with 42 % of all residential care payments being made in 2016 opting for this method.</w:t>
      </w:r>
      <w:r w:rsidRPr="008050AC">
        <w:rPr>
          <w:rStyle w:val="EYBodytextwithparaspaceChar"/>
          <w:sz w:val="18"/>
          <w:vertAlign w:val="superscript"/>
        </w:rPr>
        <w:footnoteReference w:id="1"/>
      </w:r>
      <w:r w:rsidRPr="00330CF1">
        <w:rPr>
          <w:rStyle w:val="EYBodytextwithparaspaceChar"/>
          <w:rFonts w:eastAsiaTheme="minorEastAsia"/>
          <w:sz w:val="18"/>
          <w:szCs w:val="18"/>
        </w:rPr>
        <w:t xml:space="preserve"> </w:t>
      </w:r>
      <w:r w:rsidRPr="00330CF1">
        <w:rPr>
          <w:rStyle w:val="EYBodytextwithparaspaceChar"/>
          <w:rFonts w:eastAsiaTheme="minorEastAsia"/>
          <w:sz w:val="18"/>
        </w:rPr>
        <w:t>In addition, in 2016-17 the Government is expected to spend around $17.4 billion on aged care. The majority of this expenditure, around 69%, is incurred in residential care and in total</w:t>
      </w:r>
      <w:r w:rsidR="008A2407">
        <w:rPr>
          <w:rStyle w:val="EYBodytextwithparaspaceChar"/>
          <w:rFonts w:eastAsiaTheme="minorEastAsia"/>
          <w:sz w:val="18"/>
        </w:rPr>
        <w:t xml:space="preserve"> constitutes</w:t>
      </w:r>
      <w:r w:rsidRPr="00330CF1">
        <w:rPr>
          <w:rStyle w:val="EYBodytextwithparaspaceChar"/>
          <w:rFonts w:eastAsiaTheme="minorEastAsia"/>
          <w:sz w:val="18"/>
        </w:rPr>
        <w:t xml:space="preserve"> the vast majority of all payments being made to residential aged care providers (over 90%).</w:t>
      </w:r>
    </w:p>
    <w:p w:rsidR="005E2574" w:rsidRPr="00330CF1" w:rsidRDefault="007A2107" w:rsidP="007A2107">
      <w:pPr>
        <w:pStyle w:val="EYBodytext0"/>
        <w:jc w:val="center"/>
        <w:rPr>
          <w:rFonts w:eastAsiaTheme="minorEastAsia"/>
          <w:szCs w:val="18"/>
        </w:rPr>
      </w:pPr>
      <w:r w:rsidRPr="00330CF1">
        <w:rPr>
          <w:noProof/>
          <w:szCs w:val="18"/>
        </w:rPr>
        <w:drawing>
          <wp:inline distT="0" distB="0" distL="0" distR="0" wp14:anchorId="0C11207C" wp14:editId="0817F5CA">
            <wp:extent cx="2306955" cy="1494155"/>
            <wp:effectExtent l="0" t="0" r="0" b="0"/>
            <wp:docPr id="241" name="Picture 241" descr="The pie graph shows the following information: &#10;23% paid by a Combination of RADs and DAPs&#10;42% paid by RADs&#10;35% paid by DAPs" title="Pie graph of the Method of Acommodation Pay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2306955" cy="1494155"/>
                    </a:xfrm>
                    <a:prstGeom prst="rect">
                      <a:avLst/>
                    </a:prstGeom>
                  </pic:spPr>
                </pic:pic>
              </a:graphicData>
            </a:graphic>
          </wp:inline>
        </w:drawing>
      </w:r>
      <w:r>
        <w:rPr>
          <w:rStyle w:val="EYBodytextwithparaspaceChar"/>
          <w:rFonts w:eastAsiaTheme="minorEastAsia"/>
          <w:sz w:val="18"/>
        </w:rPr>
        <w:br/>
      </w:r>
      <w:r w:rsidRPr="006531E7">
        <w:rPr>
          <w:noProof/>
        </w:rPr>
        <mc:AlternateContent>
          <mc:Choice Requires="wps">
            <w:drawing>
              <wp:inline distT="0" distB="0" distL="0" distR="0" wp14:anchorId="0F151DFB" wp14:editId="382BD8C3">
                <wp:extent cx="3314700" cy="219075"/>
                <wp:effectExtent l="0" t="0" r="0" b="9525"/>
                <wp:docPr id="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19075"/>
                        </a:xfrm>
                        <a:prstGeom prst="rect">
                          <a:avLst/>
                        </a:prstGeom>
                        <a:solidFill>
                          <a:srgbClr val="FFFFFF"/>
                        </a:solidFill>
                        <a:ln w="9525">
                          <a:noFill/>
                          <a:miter lim="800000"/>
                          <a:headEnd/>
                          <a:tailEnd/>
                        </a:ln>
                      </wps:spPr>
                      <wps:txbx>
                        <w:txbxContent>
                          <w:p w:rsidR="00133936" w:rsidRPr="003514B7" w:rsidRDefault="00133936" w:rsidP="007A2107">
                            <w:pPr>
                              <w:jc w:val="center"/>
                              <w:rPr>
                                <w:sz w:val="16"/>
                                <w:szCs w:val="16"/>
                              </w:rPr>
                            </w:pPr>
                            <w:r>
                              <w:rPr>
                                <w:sz w:val="16"/>
                                <w:szCs w:val="16"/>
                              </w:rPr>
                              <w:t>Figure</w:t>
                            </w:r>
                            <w:r w:rsidRPr="003514B7">
                              <w:rPr>
                                <w:sz w:val="16"/>
                                <w:szCs w:val="16"/>
                              </w:rPr>
                              <w:t xml:space="preserve"> 1: </w:t>
                            </w:r>
                            <w:r>
                              <w:rPr>
                                <w:sz w:val="16"/>
                                <w:szCs w:val="16"/>
                              </w:rPr>
                              <w:t>Method of refundable accommodation payments</w:t>
                            </w:r>
                          </w:p>
                        </w:txbxContent>
                      </wps:txbx>
                      <wps:bodyPr rot="0" vert="horz" wrap="square" lIns="91440" tIns="45720" rIns="91440" bIns="45720" anchor="t" anchorCtr="0">
                        <a:noAutofit/>
                      </wps:bodyPr>
                    </wps:wsp>
                  </a:graphicData>
                </a:graphic>
              </wp:inline>
            </w:drawing>
          </mc:Choice>
          <mc:Fallback>
            <w:pict>
              <v:shape w14:anchorId="0F151DFB" id="_x0000_s1044" type="#_x0000_t202" style="width:26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" stroked="f">
                <v:textbox>
                  <w:txbxContent>
                    <w:p w:rsidR="00133936" w:rsidRPr="003514B7" w:rsidRDefault="00133936" w:rsidP="007A2107">
                      <w:pPr>
                        <w:jc w:val="center"/>
                        <w:rPr>
                          <w:sz w:val="16"/>
                          <w:szCs w:val="16"/>
                        </w:rPr>
                      </w:pPr>
                      <w:r>
                        <w:rPr>
                          <w:sz w:val="16"/>
                          <w:szCs w:val="16"/>
                        </w:rPr>
                        <w:t>Figure</w:t>
                      </w:r>
                      <w:r w:rsidRPr="003514B7">
                        <w:rPr>
                          <w:sz w:val="16"/>
                          <w:szCs w:val="16"/>
                        </w:rPr>
                        <w:t xml:space="preserve"> 1: </w:t>
                      </w:r>
                      <w:r>
                        <w:rPr>
                          <w:sz w:val="16"/>
                          <w:szCs w:val="16"/>
                        </w:rPr>
                        <w:t>Method of refundable accommodation payments</w:t>
                      </w:r>
                    </w:p>
                  </w:txbxContent>
                </v:textbox>
                <w10:anchorlock/>
              </v:shape>
            </w:pict>
          </mc:Fallback>
        </mc:AlternateContent>
      </w:r>
    </w:p>
    <w:p w:rsidR="005E2574" w:rsidRPr="006531E7" w:rsidRDefault="005E2574" w:rsidP="005E2574">
      <w:pPr>
        <w:rPr>
          <w:rFonts w:eastAsiaTheme="minorEastAsia"/>
          <w:color w:val="000000"/>
          <w:kern w:val="12"/>
        </w:rPr>
      </w:pPr>
      <w:r w:rsidRPr="006531E7">
        <w:rPr>
          <w:rFonts w:eastAsiaTheme="minorEastAsia"/>
          <w:color w:val="000000"/>
          <w:kern w:val="12"/>
        </w:rPr>
        <w:t xml:space="preserve">The Government provides a guarantee for the </w:t>
      </w:r>
      <w:r w:rsidR="000A671E">
        <w:rPr>
          <w:rFonts w:eastAsiaTheme="minorEastAsia"/>
          <w:color w:val="000000"/>
          <w:kern w:val="12"/>
        </w:rPr>
        <w:t>Accommodation Payments</w:t>
      </w:r>
      <w:r w:rsidR="00CD13B3">
        <w:rPr>
          <w:rFonts w:eastAsiaTheme="minorEastAsia"/>
          <w:color w:val="000000"/>
          <w:kern w:val="12"/>
        </w:rPr>
        <w:t xml:space="preserve"> </w:t>
      </w:r>
      <w:r w:rsidRPr="006531E7">
        <w:rPr>
          <w:rFonts w:eastAsiaTheme="minorEastAsia"/>
          <w:color w:val="000000"/>
          <w:kern w:val="12"/>
        </w:rPr>
        <w:t>under the Scheme.  A prudential scheme to protect residential care accommodation bonds was first established through the Act in 1997. In 2006, the Government established the Scheme</w:t>
      </w:r>
      <w:r w:rsidR="00471BFD">
        <w:rPr>
          <w:rFonts w:eastAsiaTheme="minorEastAsia"/>
          <w:color w:val="000000"/>
          <w:kern w:val="12"/>
        </w:rPr>
        <w:t xml:space="preserve"> t</w:t>
      </w:r>
      <w:r w:rsidR="000508C9">
        <w:rPr>
          <w:rFonts w:eastAsiaTheme="minorEastAsia"/>
          <w:color w:val="000000"/>
          <w:kern w:val="12"/>
        </w:rPr>
        <w:t>o strengthen existing prudential regulations</w:t>
      </w:r>
      <w:r w:rsidRPr="006531E7">
        <w:rPr>
          <w:rFonts w:eastAsiaTheme="minorEastAsia"/>
          <w:color w:val="000000"/>
          <w:kern w:val="12"/>
        </w:rPr>
        <w:t xml:space="preserve">. The purpose of the Scheme is to protect every aged care resident’s </w:t>
      </w:r>
      <w:r w:rsidR="000A671E">
        <w:rPr>
          <w:rFonts w:eastAsiaTheme="minorEastAsia"/>
          <w:color w:val="000000"/>
          <w:kern w:val="12"/>
        </w:rPr>
        <w:t>Accommodation Payment</w:t>
      </w:r>
      <w:r w:rsidRPr="006531E7">
        <w:rPr>
          <w:rFonts w:eastAsiaTheme="minorEastAsia"/>
          <w:color w:val="000000"/>
          <w:kern w:val="12"/>
        </w:rPr>
        <w:t xml:space="preserve"> in the event of</w:t>
      </w:r>
      <w:r w:rsidR="008A2407">
        <w:rPr>
          <w:rFonts w:eastAsiaTheme="minorEastAsia"/>
          <w:color w:val="000000"/>
          <w:kern w:val="12"/>
        </w:rPr>
        <w:t xml:space="preserve"> the</w:t>
      </w:r>
      <w:r w:rsidRPr="006531E7">
        <w:rPr>
          <w:rFonts w:eastAsiaTheme="minorEastAsia"/>
          <w:color w:val="000000"/>
          <w:kern w:val="12"/>
        </w:rPr>
        <w:t xml:space="preserve"> bankruptcy or insolvency of an Approved Provider. The Scheme’s legislation, </w:t>
      </w:r>
      <w:r w:rsidRPr="006531E7">
        <w:rPr>
          <w:rFonts w:eastAsiaTheme="minorEastAsia"/>
          <w:i/>
          <w:color w:val="000000"/>
          <w:kern w:val="12"/>
        </w:rPr>
        <w:t>Aged Care (Bond Security) Levy Act 2006</w:t>
      </w:r>
      <w:r w:rsidRPr="006531E7">
        <w:rPr>
          <w:rFonts w:eastAsiaTheme="minorEastAsia"/>
          <w:color w:val="000000"/>
          <w:kern w:val="12"/>
        </w:rPr>
        <w:t>, has provisions to ensure that the Government can impose a levy on Approved Providers to recover the cost of any defaults</w:t>
      </w:r>
      <w:r w:rsidR="000508C9">
        <w:rPr>
          <w:rFonts w:eastAsiaTheme="minorEastAsia"/>
          <w:color w:val="000000"/>
          <w:kern w:val="12"/>
        </w:rPr>
        <w:t>,</w:t>
      </w:r>
      <w:r w:rsidRPr="006531E7">
        <w:rPr>
          <w:rFonts w:eastAsiaTheme="minorEastAsia"/>
          <w:color w:val="000000"/>
          <w:kern w:val="12"/>
        </w:rPr>
        <w:t xml:space="preserve"> but to date this has not been exercised. The restrictions imposed on the use of </w:t>
      </w:r>
      <w:r w:rsidRPr="006531E7">
        <w:rPr>
          <w:rFonts w:eastAsiaTheme="minorEastAsia"/>
          <w:color w:val="000000"/>
          <w:kern w:val="12"/>
        </w:rPr>
        <w:lastRenderedPageBreak/>
        <w:t xml:space="preserve">the </w:t>
      </w:r>
      <w:r w:rsidR="000A671E">
        <w:rPr>
          <w:rFonts w:eastAsiaTheme="minorEastAsia"/>
          <w:color w:val="000000"/>
          <w:kern w:val="12"/>
        </w:rPr>
        <w:t>Accommodation Payments</w:t>
      </w:r>
      <w:r w:rsidRPr="006531E7">
        <w:rPr>
          <w:rFonts w:eastAsiaTheme="minorEastAsia"/>
          <w:color w:val="000000"/>
          <w:kern w:val="12"/>
        </w:rPr>
        <w:t xml:space="preserve"> </w:t>
      </w:r>
      <w:r w:rsidR="00A87A60" w:rsidRPr="006531E7">
        <w:rPr>
          <w:rFonts w:eastAsiaTheme="minorEastAsia"/>
          <w:color w:val="000000"/>
          <w:kern w:val="12"/>
        </w:rPr>
        <w:t>w</w:t>
      </w:r>
      <w:r w:rsidR="00A87A60">
        <w:rPr>
          <w:rFonts w:eastAsiaTheme="minorEastAsia"/>
          <w:color w:val="000000"/>
          <w:kern w:val="12"/>
        </w:rPr>
        <w:t>ere</w:t>
      </w:r>
      <w:r w:rsidR="00A87A60" w:rsidRPr="006531E7">
        <w:rPr>
          <w:rFonts w:eastAsiaTheme="minorEastAsia"/>
          <w:color w:val="000000"/>
          <w:kern w:val="12"/>
        </w:rPr>
        <w:t xml:space="preserve"> </w:t>
      </w:r>
      <w:r w:rsidRPr="006531E7">
        <w:rPr>
          <w:rFonts w:eastAsiaTheme="minorEastAsia"/>
          <w:color w:val="000000"/>
          <w:kern w:val="12"/>
        </w:rPr>
        <w:t xml:space="preserve">intended to ensure that residential aged care Approved Providers engage in low risk activities with the money from </w:t>
      </w:r>
      <w:r w:rsidR="000A671E">
        <w:rPr>
          <w:rFonts w:eastAsiaTheme="minorEastAsia"/>
          <w:color w:val="000000"/>
          <w:kern w:val="12"/>
        </w:rPr>
        <w:t>Accommodation Payments</w:t>
      </w:r>
      <w:r w:rsidRPr="006531E7">
        <w:rPr>
          <w:rFonts w:eastAsiaTheme="minorEastAsia"/>
          <w:color w:val="000000"/>
          <w:kern w:val="12"/>
        </w:rPr>
        <w:t xml:space="preserve"> and as a result reduce the risk posed to the Scheme.</w:t>
      </w:r>
    </w:p>
    <w:p w:rsidR="005E2574" w:rsidRPr="006531E7" w:rsidRDefault="005E2574" w:rsidP="005E2574">
      <w:pPr>
        <w:rPr>
          <w:rFonts w:eastAsiaTheme="minorEastAsia"/>
          <w:color w:val="000000"/>
          <w:kern w:val="12"/>
        </w:rPr>
      </w:pPr>
    </w:p>
    <w:p w:rsidR="005E2574" w:rsidRPr="006531E7" w:rsidRDefault="005E2574" w:rsidP="005E2574">
      <w:pPr>
        <w:rPr>
          <w:rFonts w:eastAsiaTheme="minorEastAsia"/>
          <w:color w:val="000000"/>
          <w:kern w:val="12"/>
        </w:rPr>
      </w:pPr>
      <w:r w:rsidRPr="006531E7">
        <w:rPr>
          <w:rFonts w:eastAsiaTheme="minorEastAsia"/>
          <w:color w:val="000000"/>
          <w:kern w:val="12"/>
        </w:rPr>
        <w:t xml:space="preserve">With </w:t>
      </w:r>
      <w:r w:rsidR="000A671E">
        <w:rPr>
          <w:rFonts w:eastAsiaTheme="minorEastAsia"/>
          <w:color w:val="000000"/>
          <w:kern w:val="12"/>
        </w:rPr>
        <w:t>Accommodation Payments</w:t>
      </w:r>
      <w:r w:rsidRPr="006531E7">
        <w:rPr>
          <w:rFonts w:eastAsiaTheme="minorEastAsia"/>
          <w:color w:val="000000"/>
          <w:kern w:val="12"/>
        </w:rPr>
        <w:t xml:space="preserve"> continuing to grow significantly </w:t>
      </w:r>
      <w:r w:rsidR="008A2407">
        <w:rPr>
          <w:rFonts w:eastAsiaTheme="minorEastAsia"/>
          <w:color w:val="000000"/>
          <w:kern w:val="12"/>
        </w:rPr>
        <w:t>(</w:t>
      </w:r>
      <w:r w:rsidRPr="006531E7">
        <w:rPr>
          <w:rFonts w:eastAsiaTheme="minorEastAsia"/>
          <w:color w:val="000000"/>
          <w:kern w:val="12"/>
        </w:rPr>
        <w:t xml:space="preserve">for example, the </w:t>
      </w:r>
      <w:r w:rsidR="000A671E">
        <w:rPr>
          <w:rFonts w:eastAsiaTheme="minorEastAsia"/>
          <w:color w:val="000000"/>
          <w:kern w:val="12"/>
        </w:rPr>
        <w:t>Accommodation Payment</w:t>
      </w:r>
      <w:r w:rsidR="000A671E" w:rsidRPr="006531E7">
        <w:rPr>
          <w:rFonts w:eastAsiaTheme="minorEastAsia"/>
          <w:color w:val="000000"/>
          <w:kern w:val="12"/>
        </w:rPr>
        <w:t xml:space="preserve"> </w:t>
      </w:r>
      <w:r w:rsidRPr="006531E7">
        <w:rPr>
          <w:rFonts w:eastAsiaTheme="minorEastAsia"/>
          <w:color w:val="000000"/>
          <w:kern w:val="12"/>
        </w:rPr>
        <w:t>pool was approximately $22</w:t>
      </w:r>
      <w:r w:rsidR="00A87A60">
        <w:rPr>
          <w:rFonts w:eastAsiaTheme="minorEastAsia"/>
          <w:color w:val="000000"/>
          <w:kern w:val="12"/>
        </w:rPr>
        <w:t xml:space="preserve"> </w:t>
      </w:r>
      <w:r w:rsidRPr="006531E7">
        <w:rPr>
          <w:rFonts w:eastAsiaTheme="minorEastAsia"/>
          <w:color w:val="000000"/>
          <w:kern w:val="12"/>
        </w:rPr>
        <w:t>billion in 2015-2016</w:t>
      </w:r>
      <w:r w:rsidR="008A2407">
        <w:rPr>
          <w:rFonts w:eastAsiaTheme="minorEastAsia"/>
          <w:color w:val="000000"/>
          <w:kern w:val="12"/>
        </w:rPr>
        <w:t>)</w:t>
      </w:r>
      <w:r w:rsidR="00A67177" w:rsidRPr="006531E7">
        <w:rPr>
          <w:rFonts w:eastAsiaTheme="minorEastAsia"/>
          <w:color w:val="000000"/>
          <w:kern w:val="12"/>
        </w:rPr>
        <w:t xml:space="preserve"> and as </w:t>
      </w:r>
      <w:r w:rsidRPr="006531E7">
        <w:rPr>
          <w:rFonts w:eastAsiaTheme="minorEastAsia"/>
          <w:color w:val="000000"/>
          <w:kern w:val="12"/>
        </w:rPr>
        <w:t xml:space="preserve">the Scheme has been called </w:t>
      </w:r>
      <w:r w:rsidR="00AA38B4" w:rsidRPr="006531E7">
        <w:rPr>
          <w:rFonts w:eastAsiaTheme="minorEastAsia"/>
          <w:color w:val="000000"/>
          <w:kern w:val="12"/>
        </w:rPr>
        <w:t xml:space="preserve">on 10 times </w:t>
      </w:r>
      <w:r w:rsidRPr="006531E7">
        <w:rPr>
          <w:rFonts w:eastAsiaTheme="minorEastAsia"/>
          <w:color w:val="000000"/>
          <w:kern w:val="12"/>
        </w:rPr>
        <w:t xml:space="preserve">for a total of </w:t>
      </w:r>
      <w:r w:rsidR="00D71EE0" w:rsidRPr="006531E7">
        <w:rPr>
          <w:rFonts w:eastAsiaTheme="minorEastAsia"/>
          <w:color w:val="000000"/>
          <w:kern w:val="12"/>
        </w:rPr>
        <w:t>approximately $43</w:t>
      </w:r>
      <w:r w:rsidR="00A87A60">
        <w:rPr>
          <w:rFonts w:eastAsiaTheme="minorEastAsia"/>
          <w:color w:val="000000"/>
          <w:kern w:val="12"/>
        </w:rPr>
        <w:t xml:space="preserve"> </w:t>
      </w:r>
      <w:r w:rsidR="00D71EE0" w:rsidRPr="006531E7">
        <w:rPr>
          <w:rFonts w:eastAsiaTheme="minorEastAsia"/>
          <w:color w:val="000000"/>
          <w:kern w:val="12"/>
        </w:rPr>
        <w:t>million</w:t>
      </w:r>
      <w:r w:rsidRPr="006531E7">
        <w:rPr>
          <w:rFonts w:eastAsiaTheme="minorEastAsia"/>
          <w:color w:val="000000"/>
          <w:kern w:val="12"/>
        </w:rPr>
        <w:t xml:space="preserve"> since the Scheme’s inception</w:t>
      </w:r>
      <w:r w:rsidR="008A2407">
        <w:rPr>
          <w:rFonts w:eastAsiaTheme="minorEastAsia"/>
          <w:color w:val="000000"/>
          <w:kern w:val="12"/>
        </w:rPr>
        <w:t>, combined with the</w:t>
      </w:r>
      <w:r w:rsidRPr="006531E7">
        <w:rPr>
          <w:rFonts w:eastAsiaTheme="minorEastAsia"/>
          <w:color w:val="000000"/>
          <w:kern w:val="12"/>
        </w:rPr>
        <w:t xml:space="preserve"> result of inquir</w:t>
      </w:r>
      <w:r w:rsidR="00A87A60">
        <w:rPr>
          <w:rFonts w:eastAsiaTheme="minorEastAsia"/>
          <w:color w:val="000000"/>
          <w:kern w:val="12"/>
        </w:rPr>
        <w:t>ies</w:t>
      </w:r>
      <w:r w:rsidRPr="006531E7">
        <w:rPr>
          <w:rFonts w:eastAsiaTheme="minorEastAsia"/>
          <w:color w:val="000000"/>
          <w:kern w:val="12"/>
        </w:rPr>
        <w:t xml:space="preserve"> conducted by the Productivity Commission in 2011 and the National Commission of Audit in 2014, the four other reviews and this review have been commissioned.</w:t>
      </w:r>
    </w:p>
    <w:p w:rsidR="00A67177" w:rsidRPr="006531E7" w:rsidRDefault="00A67177" w:rsidP="005E2574">
      <w:pPr>
        <w:rPr>
          <w:rFonts w:eastAsiaTheme="minorEastAsia"/>
          <w:color w:val="000000"/>
          <w:kern w:val="12"/>
        </w:rPr>
      </w:pPr>
    </w:p>
    <w:p w:rsidR="005E2574" w:rsidRPr="006531E7" w:rsidRDefault="00A67177" w:rsidP="005E2574">
      <w:pPr>
        <w:rPr>
          <w:rFonts w:eastAsiaTheme="minorEastAsia"/>
          <w:color w:val="000000"/>
          <w:kern w:val="12"/>
        </w:rPr>
      </w:pPr>
      <w:r w:rsidRPr="006531E7">
        <w:rPr>
          <w:rFonts w:eastAsiaTheme="minorEastAsia"/>
          <w:color w:val="000000"/>
          <w:kern w:val="12"/>
        </w:rPr>
        <w:t xml:space="preserve">In light of the background above and the findings from our Desktop Review, we recommend that the Prudential Standards and the PRCS’s operating practices and resources </w:t>
      </w:r>
      <w:r w:rsidR="00D47B08">
        <w:rPr>
          <w:rFonts w:eastAsiaTheme="minorEastAsia"/>
          <w:color w:val="000000"/>
          <w:kern w:val="12"/>
        </w:rPr>
        <w:t xml:space="preserve">to administer them be amended. </w:t>
      </w:r>
    </w:p>
    <w:p w:rsidR="005E2574" w:rsidRPr="006531E7" w:rsidRDefault="00A67177" w:rsidP="00D47B08">
      <w:pPr>
        <w:pStyle w:val="Heading2"/>
      </w:pPr>
      <w:r w:rsidRPr="006531E7">
        <w:t xml:space="preserve">Recommendations </w:t>
      </w:r>
    </w:p>
    <w:p w:rsidR="00BB7DBF" w:rsidRPr="006531E7" w:rsidRDefault="00A67177" w:rsidP="00412500">
      <w:pPr>
        <w:spacing w:before="240"/>
      </w:pPr>
      <w:r w:rsidRPr="006531E7">
        <w:t xml:space="preserve">In terms of our review, the Department has </w:t>
      </w:r>
      <w:r w:rsidR="005F3940" w:rsidRPr="006531E7">
        <w:t>two</w:t>
      </w:r>
      <w:r w:rsidRPr="006531E7">
        <w:t xml:space="preserve"> options that it can consider:</w:t>
      </w:r>
    </w:p>
    <w:p w:rsidR="00716E32" w:rsidRPr="006531E7" w:rsidRDefault="003C12A6" w:rsidP="003E6D6C">
      <w:pPr>
        <w:spacing w:before="240"/>
        <w:ind w:firstLine="720"/>
      </w:pPr>
      <w:r>
        <w:t xml:space="preserve"> </w:t>
      </w:r>
      <w:r w:rsidR="00716E32" w:rsidRPr="006531E7">
        <w:rPr>
          <w:noProof/>
        </w:rPr>
        <mc:AlternateContent>
          <mc:Choice Requires="wps">
            <w:drawing>
              <wp:inline distT="0" distB="0" distL="0" distR="0" wp14:anchorId="107F6672" wp14:editId="0289EC66">
                <wp:extent cx="1944000" cy="790575"/>
                <wp:effectExtent l="0" t="0" r="18415" b="28575"/>
                <wp:docPr id="313" name="Pentagon 90" descr="The display box states: 1. Do nothing" title="Display box"/>
                <wp:cNvGraphicFramePr/>
                <a:graphic xmlns:a="http://schemas.openxmlformats.org/drawingml/2006/main">
                  <a:graphicData uri="http://schemas.microsoft.com/office/word/2010/wordprocessingShape">
                    <wps:wsp>
                      <wps:cNvSpPr/>
                      <wps:spPr>
                        <a:xfrm>
                          <a:off x="0" y="0"/>
                          <a:ext cx="1944000" cy="790575"/>
                        </a:xfrm>
                        <a:prstGeom prst="round2DiagRect">
                          <a:avLst/>
                        </a:prstGeom>
                        <a:solidFill>
                          <a:srgbClr val="FFE600"/>
                        </a:solidFill>
                        <a:ln>
                          <a:solidFill>
                            <a:schemeClr val="bg1">
                              <a:lumMod val="85000"/>
                            </a:schemeClr>
                          </a:solidFill>
                        </a:ln>
                      </wps:spPr>
                      <wps:txbx>
                        <w:txbxContent>
                          <w:p w:rsidR="00133936" w:rsidRPr="00F35F2E" w:rsidRDefault="00133936" w:rsidP="00610EAB">
                            <w:pPr>
                              <w:jc w:val="center"/>
                              <w:rPr>
                                <w:rFonts w:eastAsia="+mn-ea"/>
                                <w:b/>
                                <w:sz w:val="17"/>
                                <w:szCs w:val="17"/>
                                <w:lang w:val="en-US"/>
                              </w:rPr>
                            </w:pPr>
                            <w:r w:rsidRPr="00F35F2E">
                              <w:rPr>
                                <w:rFonts w:eastAsia="+mn-ea" w:cs="+mn-cs"/>
                                <w:b/>
                                <w:color w:val="000000"/>
                                <w:kern w:val="24"/>
                                <w:sz w:val="17"/>
                                <w:szCs w:val="17"/>
                                <w:lang w:val="en-US"/>
                              </w:rPr>
                              <w:br/>
                            </w:r>
                            <w:r w:rsidRPr="00F35F2E">
                              <w:rPr>
                                <w:rFonts w:eastAsia="+mn-ea" w:cs="+mn-cs"/>
                                <w:b/>
                                <w:color w:val="000000"/>
                                <w:kern w:val="24"/>
                                <w:sz w:val="17"/>
                                <w:szCs w:val="17"/>
                                <w:lang w:val="en-US"/>
                              </w:rPr>
                              <w:br/>
                            </w:r>
                            <w:r>
                              <w:rPr>
                                <w:rFonts w:eastAsia="+mn-ea" w:cs="+mn-cs"/>
                                <w:b/>
                                <w:color w:val="000000"/>
                                <w:kern w:val="24"/>
                                <w:sz w:val="17"/>
                                <w:szCs w:val="17"/>
                                <w:lang w:val="en-US"/>
                              </w:rPr>
                              <w:t xml:space="preserve">1. </w:t>
                            </w:r>
                            <w:r w:rsidRPr="00F35F2E">
                              <w:rPr>
                                <w:rFonts w:eastAsia="+mn-ea" w:cs="+mn-cs"/>
                                <w:b/>
                                <w:color w:val="000000"/>
                                <w:kern w:val="24"/>
                                <w:sz w:val="17"/>
                                <w:szCs w:val="17"/>
                                <w:lang w:val="en-US"/>
                              </w:rPr>
                              <w:t>Do Nothing</w:t>
                            </w:r>
                          </w:p>
                        </w:txbxContent>
                      </wps:txbx>
                      <wps:bodyPr wrap="square" tIns="72000" numCol="1" anchor="t">
                        <a:noAutofit/>
                      </wps:bodyPr>
                    </wps:wsp>
                  </a:graphicData>
                </a:graphic>
              </wp:inline>
            </w:drawing>
          </mc:Choice>
          <mc:Fallback>
            <w:pict>
              <v:shape w14:anchorId="107F6672" id="_x0000_s1045" alt="Title: Display box - Description: The display box states: 1. Do nothing" style="width:153.05pt;height:62.25pt;visibility:visible;mso-wrap-style:square;mso-left-percent:-10001;mso-top-percent:-10001;mso-position-horizontal:absolute;mso-position-horizontal-relative:char;mso-position-vertical:absolute;mso-position-vertical-relative:line;mso-left-percent:-10001;mso-top-percent:-10001;v-text-anchor:top" coordsize="1944000,790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" adj="-11796480,,5400" path="m131765,l1944000,r,l1944000,658810v,72772,-58993,131765,-131765,131765l,790575r,l,131765c,58993,58993,,131765,xe" fillcolor="#ffe600" strokecolor="#d8d8d8 [2732]">
                <v:stroke joinstyle="miter"/>
                <v:formulas/>
                <v:path arrowok="t" o:connecttype="custom" o:connectlocs="131765,0;1944000,0;1944000,0;1944000,658810;1812235,790575;0,790575;0,790575;0,131765;131765,0" o:connectangles="0,0,0,0,0,0,0,0,0" textboxrect="0,0,1944000,790575"/>
                <v:textbox inset=",2mm">
                  <w:txbxContent>
                    <w:p w:rsidR="00133936" w:rsidRPr="00F35F2E" w:rsidRDefault="00133936" w:rsidP="00610EAB">
                      <w:pPr>
                        <w:jc w:val="center"/>
                        <w:rPr>
                          <w:rFonts w:eastAsia="+mn-ea"/>
                          <w:b/>
                          <w:sz w:val="17"/>
                          <w:szCs w:val="17"/>
                          <w:lang w:val="en-US"/>
                        </w:rPr>
                      </w:pPr>
                      <w:r w:rsidRPr="00F35F2E">
                        <w:rPr>
                          <w:rFonts w:eastAsia="+mn-ea" w:cs="+mn-cs"/>
                          <w:b/>
                          <w:color w:val="000000"/>
                          <w:kern w:val="24"/>
                          <w:sz w:val="17"/>
                          <w:szCs w:val="17"/>
                          <w:lang w:val="en-US"/>
                        </w:rPr>
                        <w:br/>
                      </w:r>
                      <w:r w:rsidRPr="00F35F2E">
                        <w:rPr>
                          <w:rFonts w:eastAsia="+mn-ea" w:cs="+mn-cs"/>
                          <w:b/>
                          <w:color w:val="000000"/>
                          <w:kern w:val="24"/>
                          <w:sz w:val="17"/>
                          <w:szCs w:val="17"/>
                          <w:lang w:val="en-US"/>
                        </w:rPr>
                        <w:br/>
                      </w:r>
                      <w:r>
                        <w:rPr>
                          <w:rFonts w:eastAsia="+mn-ea" w:cs="+mn-cs"/>
                          <w:b/>
                          <w:color w:val="000000"/>
                          <w:kern w:val="24"/>
                          <w:sz w:val="17"/>
                          <w:szCs w:val="17"/>
                          <w:lang w:val="en-US"/>
                        </w:rPr>
                        <w:t xml:space="preserve">1. </w:t>
                      </w:r>
                      <w:r w:rsidRPr="00F35F2E">
                        <w:rPr>
                          <w:rFonts w:eastAsia="+mn-ea" w:cs="+mn-cs"/>
                          <w:b/>
                          <w:color w:val="000000"/>
                          <w:kern w:val="24"/>
                          <w:sz w:val="17"/>
                          <w:szCs w:val="17"/>
                          <w:lang w:val="en-US"/>
                        </w:rPr>
                        <w:t>Do Nothing</w:t>
                      </w:r>
                    </w:p>
                  </w:txbxContent>
                </v:textbox>
                <w10:anchorlock/>
              </v:shape>
            </w:pict>
          </mc:Fallback>
        </mc:AlternateContent>
      </w:r>
      <w:r w:rsidR="003E6D6C">
        <w:tab/>
      </w:r>
      <w:r w:rsidR="003E6D6C">
        <w:tab/>
      </w:r>
      <w:r w:rsidR="003E6D6C">
        <w:tab/>
      </w:r>
      <w:r w:rsidR="00716E32" w:rsidRPr="006531E7">
        <w:rPr>
          <w:noProof/>
        </w:rPr>
        <mc:AlternateContent>
          <mc:Choice Requires="wps">
            <w:drawing>
              <wp:inline distT="0" distB="0" distL="0" distR="0" wp14:anchorId="003EB563" wp14:editId="00C15084">
                <wp:extent cx="1944000" cy="781050"/>
                <wp:effectExtent l="0" t="0" r="18415" b="19050"/>
                <wp:docPr id="312" name="Pentagon 90" descr="The display box states: 2. Enhance the Prudential Standards to create an appropriately regulated and monitored system &#10;" title="Display box"/>
                <wp:cNvGraphicFramePr/>
                <a:graphic xmlns:a="http://schemas.openxmlformats.org/drawingml/2006/main">
                  <a:graphicData uri="http://schemas.microsoft.com/office/word/2010/wordprocessingShape">
                    <wps:wsp>
                      <wps:cNvSpPr/>
                      <wps:spPr>
                        <a:xfrm>
                          <a:off x="0" y="0"/>
                          <a:ext cx="1944000" cy="781050"/>
                        </a:xfrm>
                        <a:prstGeom prst="round2DiagRect">
                          <a:avLst/>
                        </a:prstGeom>
                        <a:solidFill>
                          <a:srgbClr val="FFE600"/>
                        </a:solidFill>
                        <a:ln>
                          <a:solidFill>
                            <a:schemeClr val="bg1">
                              <a:lumMod val="85000"/>
                            </a:schemeClr>
                          </a:solidFill>
                        </a:ln>
                      </wps:spPr>
                      <wps:txbx>
                        <w:txbxContent>
                          <w:p w:rsidR="00133936" w:rsidRDefault="00133936" w:rsidP="00610EAB">
                            <w:pPr>
                              <w:pStyle w:val="ListParagraph"/>
                              <w:tabs>
                                <w:tab w:val="left" w:pos="284"/>
                              </w:tabs>
                              <w:ind w:left="0"/>
                              <w:jc w:val="center"/>
                              <w:textAlignment w:val="center"/>
                              <w:rPr>
                                <w:rFonts w:eastAsiaTheme="minorEastAsia"/>
                                <w:b/>
                                <w:kern w:val="12"/>
                                <w:szCs w:val="17"/>
                              </w:rPr>
                            </w:pPr>
                            <w:r>
                              <w:rPr>
                                <w:rFonts w:eastAsiaTheme="minorEastAsia"/>
                                <w:b/>
                                <w:kern w:val="12"/>
                                <w:szCs w:val="17"/>
                              </w:rPr>
                              <w:t xml:space="preserve">2. </w:t>
                            </w:r>
                            <w:r w:rsidR="00AE6625">
                              <w:rPr>
                                <w:rFonts w:eastAsiaTheme="minorEastAsia"/>
                                <w:b/>
                                <w:kern w:val="12"/>
                                <w:szCs w:val="17"/>
                              </w:rPr>
                              <w:t>Enhance the</w:t>
                            </w:r>
                          </w:p>
                          <w:p w:rsidR="00133936" w:rsidRPr="003C12A6" w:rsidRDefault="00133936" w:rsidP="00610EAB">
                            <w:pPr>
                              <w:pStyle w:val="ListParagraph"/>
                              <w:tabs>
                                <w:tab w:val="left" w:pos="284"/>
                              </w:tabs>
                              <w:ind w:left="0"/>
                              <w:jc w:val="center"/>
                              <w:textAlignment w:val="center"/>
                              <w:rPr>
                                <w:rFonts w:eastAsia="+mn-ea" w:cs="+mn-cs"/>
                                <w:b/>
                                <w:color w:val="000000"/>
                                <w:kern w:val="24"/>
                                <w:szCs w:val="17"/>
                                <w:lang w:val="en-US"/>
                              </w:rPr>
                            </w:pPr>
                            <w:r w:rsidRPr="003C12A6">
                              <w:rPr>
                                <w:rFonts w:eastAsiaTheme="minorEastAsia"/>
                                <w:b/>
                                <w:kern w:val="12"/>
                                <w:szCs w:val="17"/>
                              </w:rPr>
                              <w:t xml:space="preserve">Prudential Standards to create an appropriately regulated and monitored system </w:t>
                            </w:r>
                          </w:p>
                        </w:txbxContent>
                      </wps:txbx>
                      <wps:bodyPr wrap="square" tIns="72000" numCol="1" anchor="b">
                        <a:noAutofit/>
                      </wps:bodyPr>
                    </wps:wsp>
                  </a:graphicData>
                </a:graphic>
              </wp:inline>
            </w:drawing>
          </mc:Choice>
          <mc:Fallback>
            <w:pict>
              <v:shape w14:anchorId="003EB563" id="_x0000_s1046" alt="Title: Display box - Description: The display box states: 2. Enhance the Prudential Standards to create an appropriately regulated and monitored system &#10;" style="width:153.05pt;height:61.5pt;visibility:visible;mso-wrap-style:square;mso-left-percent:-10001;mso-top-percent:-10001;mso-position-horizontal:absolute;mso-position-horizontal-relative:char;mso-position-vertical:absolute;mso-position-vertical-relative:line;mso-left-percent:-10001;mso-top-percent:-10001;v-text-anchor:bottom" coordsize="1944000,781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" adj="-11796480,,5400" path="m130178,l1944000,r,l1944000,650872v,71895,-58283,130178,-130178,130178l,781050r,l,130178c,58283,58283,,130178,xe" fillcolor="#ffe600" strokecolor="#d8d8d8 [2732]">
                <v:stroke joinstyle="miter"/>
                <v:formulas/>
                <v:path arrowok="t" o:connecttype="custom" o:connectlocs="130178,0;1944000,0;1944000,0;1944000,650872;1813822,781050;0,781050;0,781050;0,130178;130178,0" o:connectangles="0,0,0,0,0,0,0,0,0" textboxrect="0,0,1944000,781050"/>
                <v:textbox inset=",2mm">
                  <w:txbxContent>
                    <w:p w:rsidR="00133936" w:rsidRDefault="00133936" w:rsidP="00610EAB">
                      <w:pPr>
                        <w:pStyle w:val="ListParagraph"/>
                        <w:tabs>
                          <w:tab w:val="left" w:pos="284"/>
                        </w:tabs>
                        <w:ind w:left="0"/>
                        <w:jc w:val="center"/>
                        <w:textAlignment w:val="center"/>
                        <w:rPr>
                          <w:rFonts w:eastAsiaTheme="minorEastAsia"/>
                          <w:b/>
                          <w:kern w:val="12"/>
                          <w:szCs w:val="17"/>
                        </w:rPr>
                      </w:pPr>
                      <w:r>
                        <w:rPr>
                          <w:rFonts w:eastAsiaTheme="minorEastAsia"/>
                          <w:b/>
                          <w:kern w:val="12"/>
                          <w:szCs w:val="17"/>
                        </w:rPr>
                        <w:t xml:space="preserve">2. </w:t>
                      </w:r>
                      <w:r w:rsidR="00AE6625">
                        <w:rPr>
                          <w:rFonts w:eastAsiaTheme="minorEastAsia"/>
                          <w:b/>
                          <w:kern w:val="12"/>
                          <w:szCs w:val="17"/>
                        </w:rPr>
                        <w:t>Enhance the</w:t>
                      </w:r>
                    </w:p>
                    <w:p w:rsidR="00133936" w:rsidRPr="003C12A6" w:rsidRDefault="00133936" w:rsidP="00610EAB">
                      <w:pPr>
                        <w:pStyle w:val="ListParagraph"/>
                        <w:tabs>
                          <w:tab w:val="left" w:pos="284"/>
                        </w:tabs>
                        <w:ind w:left="0"/>
                        <w:jc w:val="center"/>
                        <w:textAlignment w:val="center"/>
                        <w:rPr>
                          <w:rFonts w:eastAsia="+mn-ea" w:cs="+mn-cs"/>
                          <w:b/>
                          <w:color w:val="000000"/>
                          <w:kern w:val="24"/>
                          <w:szCs w:val="17"/>
                          <w:lang w:val="en-US"/>
                        </w:rPr>
                      </w:pPr>
                      <w:r w:rsidRPr="003C12A6">
                        <w:rPr>
                          <w:rFonts w:eastAsiaTheme="minorEastAsia"/>
                          <w:b/>
                          <w:kern w:val="12"/>
                          <w:szCs w:val="17"/>
                        </w:rPr>
                        <w:t xml:space="preserve">Prudential Standards to create an appropriately regulated and monitored system </w:t>
                      </w:r>
                    </w:p>
                  </w:txbxContent>
                </v:textbox>
                <w10:anchorlock/>
              </v:shape>
            </w:pict>
          </mc:Fallback>
        </mc:AlternateContent>
      </w:r>
    </w:p>
    <w:p w:rsidR="00BA38C8" w:rsidRPr="006531E7" w:rsidRDefault="00BA38C8" w:rsidP="00412500">
      <w:pPr>
        <w:spacing w:before="240"/>
      </w:pPr>
      <w:r w:rsidRPr="006531E7">
        <w:t>On the basis of our Desktop Review and Consultations with the Department and stakeholders in the Aged Care industry, we recommend option 2.</w:t>
      </w:r>
    </w:p>
    <w:p w:rsidR="00BA38C8" w:rsidRPr="006531E7" w:rsidRDefault="00BA38C8" w:rsidP="00D47B08">
      <w:pPr>
        <w:pStyle w:val="EYHeading2TopofPageorBreak"/>
        <w:spacing w:before="120" w:after="120"/>
      </w:pPr>
      <w:r w:rsidRPr="006531E7">
        <w:t>Consideration of the options</w:t>
      </w:r>
    </w:p>
    <w:p w:rsidR="00BA38C8" w:rsidRPr="006531E7" w:rsidRDefault="00BA38C8" w:rsidP="00D47B08">
      <w:r w:rsidRPr="006531E7">
        <w:rPr>
          <w:b/>
        </w:rPr>
        <w:t>Option 1</w:t>
      </w:r>
      <w:r w:rsidRPr="006531E7">
        <w:t xml:space="preserve"> is not appropriate as the </w:t>
      </w:r>
      <w:r w:rsidRPr="006531E7">
        <w:rPr>
          <w:b/>
        </w:rPr>
        <w:t>risk</w:t>
      </w:r>
      <w:r w:rsidRPr="006531E7">
        <w:t xml:space="preserve"> to the Government is increasing.  This is due to the increasing number of </w:t>
      </w:r>
      <w:r w:rsidR="000A671E">
        <w:t>Accommodation Payments</w:t>
      </w:r>
      <w:r w:rsidRPr="006531E7">
        <w:t xml:space="preserve"> being deposited and value of the </w:t>
      </w:r>
      <w:r w:rsidR="000A671E">
        <w:t xml:space="preserve">Accommodation Payment </w:t>
      </w:r>
      <w:r w:rsidRPr="006531E7">
        <w:t xml:space="preserve">pool.  Further, our Desktop Review findings show that the current Prudential Standards are inadequate for providing the requisite protection to residents and the Government.  A </w:t>
      </w:r>
      <w:r w:rsidRPr="006531E7">
        <w:rPr>
          <w:b/>
        </w:rPr>
        <w:t>benefit</w:t>
      </w:r>
      <w:r w:rsidRPr="006531E7">
        <w:t xml:space="preserve"> of this option is that the regulatory framework would remain unchanged.  However, the </w:t>
      </w:r>
      <w:r w:rsidRPr="006531E7">
        <w:rPr>
          <w:b/>
        </w:rPr>
        <w:t>consequences</w:t>
      </w:r>
      <w:r w:rsidRPr="006531E7">
        <w:t xml:space="preserve"> of this option are that the risk of the Scheme being called on is increased.  While the compliance burden for Approved Providers would not change, this </w:t>
      </w:r>
      <w:r w:rsidR="00330CF1">
        <w:t xml:space="preserve">option </w:t>
      </w:r>
      <w:r w:rsidR="008572F4">
        <w:t>also may</w:t>
      </w:r>
      <w:r w:rsidR="008572F4" w:rsidRPr="006531E7">
        <w:t xml:space="preserve"> </w:t>
      </w:r>
      <w:r w:rsidRPr="006531E7">
        <w:t>not support the long term financial sustainability of the aged care sector.</w:t>
      </w:r>
    </w:p>
    <w:p w:rsidR="00BA38C8" w:rsidRPr="006531E7" w:rsidRDefault="00BA38C8" w:rsidP="00412500">
      <w:pPr>
        <w:spacing w:before="240"/>
      </w:pPr>
      <w:r w:rsidRPr="006531E7">
        <w:rPr>
          <w:b/>
        </w:rPr>
        <w:t>Option 2</w:t>
      </w:r>
      <w:r w:rsidRPr="006531E7">
        <w:t xml:space="preserve"> is the most appropriate option and the proposals made below to support its implementation are consistent with the treatment of financial instruments in the financial services industry</w:t>
      </w:r>
      <w:r w:rsidR="004110D8">
        <w:t>,</w:t>
      </w:r>
      <w:r w:rsidRPr="006531E7">
        <w:t xml:space="preserve"> while still meeting the underlying policy objective that </w:t>
      </w:r>
      <w:r w:rsidR="000A671E">
        <w:t>Accommodation Payments</w:t>
      </w:r>
      <w:r w:rsidRPr="006531E7">
        <w:t xml:space="preserve"> </w:t>
      </w:r>
      <w:r w:rsidR="004110D8">
        <w:t>continue to be</w:t>
      </w:r>
      <w:r w:rsidR="004110D8" w:rsidRPr="006531E7">
        <w:t xml:space="preserve"> </w:t>
      </w:r>
      <w:r w:rsidRPr="006531E7">
        <w:t>a source of capital for Approved Providers to increase capacity of residential accommodation places.</w:t>
      </w:r>
    </w:p>
    <w:p w:rsidR="00BA38C8" w:rsidRPr="006531E7" w:rsidRDefault="00BA38C8" w:rsidP="00D47B08">
      <w:pPr>
        <w:pStyle w:val="EYHeading2TopofPageorBreak"/>
        <w:spacing w:before="120" w:after="120"/>
      </w:pPr>
      <w:r w:rsidRPr="006531E7">
        <w:t xml:space="preserve">Further consideration of Option 2 </w:t>
      </w:r>
    </w:p>
    <w:p w:rsidR="00BA38C8" w:rsidRPr="006531E7" w:rsidRDefault="00BA38C8" w:rsidP="00D47B08">
      <w:r w:rsidRPr="006531E7">
        <w:t>There are two parts to the recommendations for changing the Prudential Standards.  Firstly, amending the legislation; and secondly, changing how the Department performs its compliance functions.</w:t>
      </w:r>
    </w:p>
    <w:p w:rsidR="00BA38C8" w:rsidRPr="00D47B08" w:rsidRDefault="00BA38C8" w:rsidP="00D47B08">
      <w:pPr>
        <w:pStyle w:val="EYHeading2TopofPageorBreak"/>
      </w:pPr>
      <w:r w:rsidRPr="00D47B08">
        <w:t xml:space="preserve">Changing the Prudential Standards </w:t>
      </w:r>
    </w:p>
    <w:p w:rsidR="00BA38C8" w:rsidRPr="006531E7" w:rsidRDefault="00BA38C8" w:rsidP="00D47B08">
      <w:pPr>
        <w:rPr>
          <w:rFonts w:eastAsiaTheme="minorEastAsia"/>
        </w:rPr>
      </w:pPr>
      <w:r w:rsidRPr="00330CF1">
        <w:rPr>
          <w:rFonts w:eastAsiaTheme="minorEastAsia"/>
        </w:rPr>
        <w:t>Our Recommendations are consistent with the wider trends across Government for agencies to proactively regulate the industries that they are responsible for.</w:t>
      </w:r>
    </w:p>
    <w:p w:rsidR="00BA38C8" w:rsidRPr="006531E7" w:rsidRDefault="00BA38C8" w:rsidP="00412500">
      <w:pPr>
        <w:spacing w:before="240"/>
      </w:pPr>
      <w:r w:rsidRPr="006531E7">
        <w:t>We also found that the PRCS, in understand</w:t>
      </w:r>
      <w:r w:rsidR="008572F4">
        <w:t>ing</w:t>
      </w:r>
      <w:r w:rsidRPr="006531E7">
        <w:t xml:space="preserve"> how Approved Providers comply with the Prudential Standards and to be more proactive as a regulator, has adopted certain tests and methods to identify and deal with Approved Providers who are most at risk of non-compliance with the Prudential Standards. </w:t>
      </w:r>
    </w:p>
    <w:p w:rsidR="00BA38C8" w:rsidRPr="006531E7" w:rsidRDefault="00BA38C8" w:rsidP="00412500">
      <w:pPr>
        <w:spacing w:before="240"/>
      </w:pPr>
      <w:r w:rsidRPr="006531E7">
        <w:t>Our recommendations for improving the Prudential Standards consider the financial services sector’s regulatory practices and incorporate the Department’s risk assessment approach in evaluating Approved Provider non-compliance</w:t>
      </w:r>
      <w:r w:rsidR="00B4039C">
        <w:t xml:space="preserve"> with the Prudential Standards</w:t>
      </w:r>
      <w:r w:rsidRPr="006531E7">
        <w:t xml:space="preserve">. Another key consideration is how to provide a regulatory framework that means that the aged care sector can be financially viable and vibrant for Approved Providers, financiers and investors. </w:t>
      </w:r>
    </w:p>
    <w:p w:rsidR="00BA38C8" w:rsidRPr="006531E7" w:rsidRDefault="00BA38C8" w:rsidP="00412500">
      <w:pPr>
        <w:spacing w:before="240"/>
      </w:pPr>
      <w:r w:rsidRPr="006531E7">
        <w:t>A number of stakeholders, particularly the financial services institutions and larger for profit and not-for-profit Approved Providers, outlined that the proposals were largely consistent with the tests that they operate under.  For financiers, this is the lending criteria applied and how they assess the credit worthiness of Approved Providers.  Similarly, for the Approved Providers, the proposals reflect the tests for their internal governance frameworks and reporting to shareholders/members and other key stakeholders.</w:t>
      </w:r>
    </w:p>
    <w:p w:rsidR="00BA38C8" w:rsidRPr="006531E7" w:rsidRDefault="00BA38C8" w:rsidP="00412500">
      <w:pPr>
        <w:spacing w:before="240"/>
      </w:pPr>
      <w:r w:rsidRPr="006531E7">
        <w:lastRenderedPageBreak/>
        <w:t xml:space="preserve">We recommend that the Prudential Standards be changed in a phased or staged process.  This is to minimise the disruption to the Approved Provider </w:t>
      </w:r>
      <w:r w:rsidR="00B4039C">
        <w:t>sector</w:t>
      </w:r>
      <w:r w:rsidRPr="006531E7">
        <w:t>.</w:t>
      </w:r>
    </w:p>
    <w:p w:rsidR="00DD7131" w:rsidRDefault="00DD7131"/>
    <w:p w:rsidR="001D03F3" w:rsidRPr="006531E7" w:rsidRDefault="00BB7DBF" w:rsidP="00412500">
      <w:r w:rsidRPr="006531E7">
        <w:t>Our recommendations can be categorised as follows:</w:t>
      </w:r>
      <w:r w:rsidR="00DD7131" w:rsidRPr="00DD7131">
        <w:rPr>
          <w:rFonts w:cstheme="minorBidi"/>
          <w:b/>
          <w:bCs/>
          <w:noProof/>
          <w:color w:val="FFFFFF" w:themeColor="background1"/>
          <w:kern w:val="24"/>
          <w:sz w:val="14"/>
          <w:szCs w:val="14"/>
        </w:rPr>
        <w:t xml:space="preserve"> </w:t>
      </w:r>
      <w:r w:rsidR="00DD7131" w:rsidRPr="006531E7">
        <w:rPr>
          <w:rFonts w:cstheme="minorBidi"/>
          <w:b/>
          <w:bCs/>
          <w:noProof/>
          <w:color w:val="FFFFFF" w:themeColor="background1"/>
          <w:kern w:val="24"/>
          <w:sz w:val="14"/>
          <w:szCs w:val="14"/>
        </w:rPr>
        <mc:AlternateContent>
          <mc:Choice Requires="wpg">
            <w:drawing>
              <wp:inline distT="0" distB="0" distL="0" distR="0" wp14:anchorId="42166339" wp14:editId="6FE94A9C">
                <wp:extent cx="6956854" cy="597200"/>
                <wp:effectExtent l="19050" t="0" r="34925" b="12700"/>
                <wp:docPr id="269" name="Group 269" descr="Recommendations are categorised as:&#10;1. What the Department needs to do&#10;2. What Approved Providers need to do &#10;3. What the consequences are for non-compliance&#10;4. What the Department needs to do to support Prudential Regulation Changes" title="Categorisation of Recommendations"/>
                <wp:cNvGraphicFramePr/>
                <a:graphic xmlns:a="http://schemas.openxmlformats.org/drawingml/2006/main">
                  <a:graphicData uri="http://schemas.microsoft.com/office/word/2010/wordprocessingGroup">
                    <wpg:wgp>
                      <wpg:cNvGrpSpPr/>
                      <wpg:grpSpPr>
                        <a:xfrm>
                          <a:off x="0" y="0"/>
                          <a:ext cx="6956854" cy="597200"/>
                          <a:chOff x="-130629" y="-4"/>
                          <a:chExt cx="5205863" cy="644529"/>
                        </a:xfrm>
                      </wpg:grpSpPr>
                      <wpg:grpSp>
                        <wpg:cNvPr id="270" name="Group 4"/>
                        <wpg:cNvGrpSpPr/>
                        <wpg:grpSpPr>
                          <a:xfrm>
                            <a:off x="-125783" y="95250"/>
                            <a:ext cx="5201017" cy="549275"/>
                            <a:chOff x="-324264" y="64946"/>
                            <a:chExt cx="7973725" cy="514744"/>
                          </a:xfrm>
                        </wpg:grpSpPr>
                        <wps:wsp>
                          <wps:cNvPr id="272" name="Chevron 272" title="3. What the consequences are for non-compliance"/>
                          <wps:cNvSpPr>
                            <a:spLocks noChangeArrowheads="1"/>
                          </wps:cNvSpPr>
                          <wps:spPr bwMode="auto">
                            <a:xfrm>
                              <a:off x="3575377" y="66550"/>
                              <a:ext cx="2185515" cy="512763"/>
                            </a:xfrm>
                            <a:prstGeom prst="chevron">
                              <a:avLst>
                                <a:gd name="adj" fmla="val 50050"/>
                              </a:avLst>
                            </a:prstGeom>
                            <a:solidFill>
                              <a:srgbClr val="FFE600"/>
                            </a:solidFill>
                            <a:ln w="3175">
                              <a:solidFill>
                                <a:schemeClr val="bg1">
                                  <a:lumMod val="85000"/>
                                </a:schemeClr>
                              </a:solidFill>
                              <a:miter lim="800000"/>
                              <a:headEnd/>
                              <a:tailEnd/>
                            </a:ln>
                            <a:extLst/>
                          </wps:spPr>
                          <wps:txbx>
                            <w:txbxContent>
                              <w:p w:rsidR="00133936" w:rsidRPr="00330CF1" w:rsidRDefault="00133936" w:rsidP="00DD7131">
                                <w:pPr>
                                  <w:pStyle w:val="NormalWeb"/>
                                  <w:spacing w:before="0" w:beforeAutospacing="0" w:after="0" w:afterAutospacing="0"/>
                                  <w:jc w:val="center"/>
                                  <w:textAlignment w:val="baseline"/>
                                  <w:rPr>
                                    <w:b/>
                                    <w:color w:val="333333" w:themeColor="text2"/>
                                    <w:sz w:val="16"/>
                                    <w:szCs w:val="16"/>
                                  </w:rPr>
                                </w:pPr>
                                <w:r w:rsidRPr="00330CF1">
                                  <w:rPr>
                                    <w:rFonts w:cs="Calibri"/>
                                    <w:b/>
                                    <w:bCs/>
                                    <w:color w:val="333333" w:themeColor="text2"/>
                                    <w:kern w:val="24"/>
                                    <w:sz w:val="16"/>
                                    <w:szCs w:val="16"/>
                                    <w:lang w:val="en-US"/>
                                  </w:rPr>
                                  <w:t>What the consequences are for non-compliance</w:t>
                                </w:r>
                              </w:p>
                            </w:txbxContent>
                          </wps:txbx>
                          <wps:bodyPr vert="horz" wrap="square" lIns="91440" tIns="0" rIns="91440" bIns="0" numCol="1" anchor="ctr" anchorCtr="0" compatLnSpc="1">
                            <a:prstTxWarp prst="textNoShape">
                              <a:avLst/>
                            </a:prstTxWarp>
                          </wps:bodyPr>
                        </wps:wsp>
                        <wps:wsp>
                          <wps:cNvPr id="273" name="Chevron 273" title="1. What the Department needs to do"/>
                          <wps:cNvSpPr>
                            <a:spLocks noChangeArrowheads="1"/>
                          </wps:cNvSpPr>
                          <wps:spPr bwMode="auto">
                            <a:xfrm>
                              <a:off x="-324264" y="66550"/>
                              <a:ext cx="2164087" cy="512764"/>
                            </a:xfrm>
                            <a:prstGeom prst="chevron">
                              <a:avLst>
                                <a:gd name="adj" fmla="val 50050"/>
                              </a:avLst>
                            </a:prstGeom>
                            <a:solidFill>
                              <a:schemeClr val="bg1">
                                <a:lumMod val="85000"/>
                              </a:schemeClr>
                            </a:solidFill>
                            <a:ln w="3175">
                              <a:solidFill>
                                <a:schemeClr val="bg1">
                                  <a:lumMod val="85000"/>
                                </a:schemeClr>
                              </a:solidFill>
                            </a:ln>
                            <a:extLst/>
                          </wps:spPr>
                          <wps:txbx>
                            <w:txbxContent>
                              <w:p w:rsidR="00133936" w:rsidRPr="00330CF1" w:rsidRDefault="00133936" w:rsidP="00DD7131">
                                <w:pPr>
                                  <w:pStyle w:val="NormalWeb"/>
                                  <w:spacing w:before="0" w:beforeAutospacing="0" w:after="0" w:afterAutospacing="0"/>
                                  <w:jc w:val="center"/>
                                  <w:rPr>
                                    <w:b/>
                                    <w:color w:val="333333" w:themeColor="text2"/>
                                    <w:sz w:val="16"/>
                                    <w:szCs w:val="16"/>
                                  </w:rPr>
                                </w:pPr>
                                <w:r w:rsidRPr="00330CF1">
                                  <w:rPr>
                                    <w:b/>
                                    <w:color w:val="333333" w:themeColor="text2"/>
                                    <w:sz w:val="16"/>
                                    <w:szCs w:val="16"/>
                                  </w:rPr>
                                  <w:t xml:space="preserve">What the Department </w:t>
                                </w:r>
                              </w:p>
                              <w:p w:rsidR="00133936" w:rsidRPr="00330CF1" w:rsidRDefault="00133936" w:rsidP="00DD7131">
                                <w:pPr>
                                  <w:pStyle w:val="NormalWeb"/>
                                  <w:spacing w:before="0" w:beforeAutospacing="0" w:after="0" w:afterAutospacing="0"/>
                                  <w:jc w:val="center"/>
                                  <w:rPr>
                                    <w:b/>
                                    <w:color w:val="333333" w:themeColor="text2"/>
                                    <w:sz w:val="16"/>
                                    <w:szCs w:val="16"/>
                                  </w:rPr>
                                </w:pPr>
                                <w:r w:rsidRPr="00330CF1">
                                  <w:rPr>
                                    <w:b/>
                                    <w:color w:val="333333" w:themeColor="text2"/>
                                    <w:sz w:val="16"/>
                                    <w:szCs w:val="16"/>
                                  </w:rPr>
                                  <w:t xml:space="preserve">needs to </w:t>
                                </w:r>
                                <w:r>
                                  <w:rPr>
                                    <w:b/>
                                    <w:color w:val="333333" w:themeColor="text2"/>
                                    <w:sz w:val="16"/>
                                    <w:szCs w:val="16"/>
                                  </w:rPr>
                                  <w:t>do</w:t>
                                </w:r>
                              </w:p>
                            </w:txbxContent>
                          </wps:txbx>
                          <wps:bodyPr vert="horz" wrap="square" lIns="0" tIns="0" rIns="0" bIns="0" numCol="1" anchor="ctr" anchorCtr="0" compatLnSpc="1">
                            <a:prstTxWarp prst="textNoShape">
                              <a:avLst/>
                            </a:prstTxWarp>
                          </wps:bodyPr>
                        </wps:wsp>
                        <wps:wsp>
                          <wps:cNvPr id="274" name="Chevron 274" title="2. What Approved Providers need to do "/>
                          <wps:cNvSpPr>
                            <a:spLocks noChangeArrowheads="1"/>
                          </wps:cNvSpPr>
                          <wps:spPr bwMode="auto">
                            <a:xfrm>
                              <a:off x="1607859" y="64946"/>
                              <a:ext cx="2223253" cy="512763"/>
                            </a:xfrm>
                            <a:prstGeom prst="chevron">
                              <a:avLst>
                                <a:gd name="adj" fmla="val 50037"/>
                              </a:avLst>
                            </a:prstGeom>
                            <a:solidFill>
                              <a:srgbClr val="FFE600"/>
                            </a:solidFill>
                            <a:ln w="3175">
                              <a:solidFill>
                                <a:schemeClr val="bg1">
                                  <a:lumMod val="85000"/>
                                </a:schemeClr>
                              </a:solidFill>
                              <a:miter lim="800000"/>
                              <a:headEnd/>
                              <a:tailEnd/>
                            </a:ln>
                            <a:extLst/>
                          </wps:spPr>
                          <wps:txbx>
                            <w:txbxContent>
                              <w:p w:rsidR="00133936" w:rsidRPr="00330CF1" w:rsidRDefault="00133936" w:rsidP="00DD7131">
                                <w:pPr>
                                  <w:pStyle w:val="NormalWeb"/>
                                  <w:spacing w:before="0" w:beforeAutospacing="0" w:after="0" w:afterAutospacing="0"/>
                                  <w:contextualSpacing/>
                                  <w:jc w:val="center"/>
                                  <w:textAlignment w:val="baseline"/>
                                  <w:rPr>
                                    <w:b/>
                                    <w:color w:val="333333" w:themeColor="text2"/>
                                    <w:sz w:val="16"/>
                                    <w:szCs w:val="16"/>
                                  </w:rPr>
                                </w:pPr>
                                <w:r w:rsidRPr="00330CF1">
                                  <w:rPr>
                                    <w:rFonts w:cs="Calibri"/>
                                    <w:b/>
                                    <w:bCs/>
                                    <w:color w:val="333333" w:themeColor="text2"/>
                                    <w:kern w:val="24"/>
                                    <w:sz w:val="16"/>
                                    <w:szCs w:val="16"/>
                                  </w:rPr>
                                  <w:t xml:space="preserve">What Approved Providers need to do </w:t>
                                </w:r>
                              </w:p>
                            </w:txbxContent>
                          </wps:txbx>
                          <wps:bodyPr vert="horz" wrap="square" lIns="91440" tIns="0" rIns="91440" bIns="0" numCol="1" anchor="ctr" anchorCtr="0" compatLnSpc="1">
                            <a:prstTxWarp prst="textNoShape">
                              <a:avLst/>
                            </a:prstTxWarp>
                          </wps:bodyPr>
                        </wps:wsp>
                        <wps:wsp>
                          <wps:cNvPr id="275" name="Chevron 275" title="4. What the Department needs to do to support Prudential Regulation Changes"/>
                          <wps:cNvSpPr>
                            <a:spLocks noChangeArrowheads="1"/>
                          </wps:cNvSpPr>
                          <wps:spPr bwMode="auto">
                            <a:xfrm>
                              <a:off x="5497506" y="64946"/>
                              <a:ext cx="2151955" cy="514744"/>
                            </a:xfrm>
                            <a:prstGeom prst="chevron">
                              <a:avLst>
                                <a:gd name="adj" fmla="val 50037"/>
                              </a:avLst>
                            </a:prstGeom>
                            <a:solidFill>
                              <a:schemeClr val="bg1">
                                <a:lumMod val="85000"/>
                              </a:schemeClr>
                            </a:solidFill>
                            <a:ln w="3175">
                              <a:solidFill>
                                <a:schemeClr val="bg1">
                                  <a:lumMod val="85000"/>
                                </a:schemeClr>
                              </a:solidFill>
                              <a:miter lim="800000"/>
                              <a:headEnd/>
                              <a:tailEnd/>
                            </a:ln>
                            <a:extLst/>
                          </wps:spPr>
                          <wps:txbx>
                            <w:txbxContent>
                              <w:p w:rsidR="00133936" w:rsidRPr="00330CF1" w:rsidRDefault="00133936" w:rsidP="00DD7131">
                                <w:pPr>
                                  <w:pStyle w:val="NormalWeb"/>
                                  <w:spacing w:before="0" w:beforeAutospacing="0" w:after="0" w:afterAutospacing="0"/>
                                  <w:jc w:val="center"/>
                                  <w:textAlignment w:val="baseline"/>
                                  <w:rPr>
                                    <w:b/>
                                    <w:sz w:val="16"/>
                                    <w:szCs w:val="16"/>
                                  </w:rPr>
                                </w:pPr>
                                <w:r w:rsidRPr="00330CF1">
                                  <w:rPr>
                                    <w:rFonts w:cs="Calibri"/>
                                    <w:b/>
                                    <w:bCs/>
                                    <w:kern w:val="24"/>
                                    <w:sz w:val="16"/>
                                    <w:szCs w:val="16"/>
                                  </w:rPr>
                                  <w:t>What the Department needs to do to support Prudential Regulation Changes</w:t>
                                </w:r>
                              </w:p>
                            </w:txbxContent>
                          </wps:txbx>
                          <wps:bodyPr vert="horz" wrap="square" lIns="36000" tIns="0" rIns="36000" bIns="0" numCol="1" anchor="ctr" anchorCtr="0" compatLnSpc="1">
                            <a:prstTxWarp prst="textNoShape">
                              <a:avLst/>
                            </a:prstTxWarp>
                          </wps:bodyPr>
                        </wps:wsp>
                      </wpg:grpSp>
                      <pic:pic xmlns:pic="http://schemas.openxmlformats.org/drawingml/2006/picture">
                        <pic:nvPicPr>
                          <pic:cNvPr id="276" name="Picture 276" title="1"/>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130629" y="-4"/>
                            <a:ext cx="181896" cy="216313"/>
                          </a:xfrm>
                          <a:prstGeom prst="rect">
                            <a:avLst/>
                          </a:prstGeom>
                          <a:noFill/>
                        </pic:spPr>
                      </pic:pic>
                      <pic:pic xmlns:pic="http://schemas.openxmlformats.org/drawingml/2006/picture">
                        <pic:nvPicPr>
                          <pic:cNvPr id="277" name="Picture 277" title="2"/>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1113854" y="-4"/>
                            <a:ext cx="181896" cy="216751"/>
                          </a:xfrm>
                          <a:prstGeom prst="rect">
                            <a:avLst/>
                          </a:prstGeom>
                          <a:noFill/>
                        </pic:spPr>
                      </pic:pic>
                      <pic:pic xmlns:pic="http://schemas.openxmlformats.org/drawingml/2006/picture">
                        <pic:nvPicPr>
                          <pic:cNvPr id="278" name="Picture 278" title="3"/>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2416629" y="-4"/>
                            <a:ext cx="181896" cy="216751"/>
                          </a:xfrm>
                          <a:prstGeom prst="rect">
                            <a:avLst/>
                          </a:prstGeom>
                          <a:noFill/>
                        </pic:spPr>
                      </pic:pic>
                      <pic:pic xmlns:pic="http://schemas.openxmlformats.org/drawingml/2006/picture">
                        <pic:nvPicPr>
                          <pic:cNvPr id="279" name="Picture 279" title="4"/>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3648072" y="-4"/>
                            <a:ext cx="181896" cy="216751"/>
                          </a:xfrm>
                          <a:prstGeom prst="rect">
                            <a:avLst/>
                          </a:prstGeom>
                          <a:noFill/>
                        </pic:spPr>
                      </pic:pic>
                    </wpg:wgp>
                  </a:graphicData>
                </a:graphic>
              </wp:inline>
            </w:drawing>
          </mc:Choice>
          <mc:Fallback>
            <w:pict>
              <v:group w14:anchorId="42166339" id="Group 269" o:spid="_x0000_s1047" alt="Title: Categorisation of Recommendations - Description: Recommendations are categorised as:&#10;1. What the Department needs to do&#10;2. What Approved Providers need to do &#10;3. What the consequences are for non-compliance&#10;4. What the Department needs to do to support Prudential Regulation Changes" style="width:547.8pt;height:47pt;mso-position-horizontal-relative:char;mso-position-vertical-relative:line" coordorigin="-1306" coordsize="52058,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">
                <v:group id="_x0000_s1048" style="position:absolute;left:-1257;top:952;width:52009;height:5493" coordorigin="-3242,649" coordsize="79737,5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Chevron 272" o:spid="_x0000_s1049" type="#_x0000_t55" style="position:absolute;left:35753;top:665;width:21855;height:5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PU8YA&#10;AADcAAAADwAAAGRycy9kb3ducmV2LnhtbESPT2vCQBTE74V+h+UVvNVNU1CJbqQqlR4UUlv0+si+&#10;/Gmzb2N2q/Hbu4LQ4zAzv2Fm89404kSdqy0reBlGIIhzq2suFXx/vT9PQDiPrLGxTAou5GCePj7M&#10;MNH2zJ902vlSBAi7BBVU3reJlC6vyKAb2pY4eIXtDPogu1LqDs8BbhoZR9FIGqw5LFTY0rKi/Hf3&#10;ZxRsdLQ5mH2xX2WL9UT+bLPXI2ZKDZ76tykIT73/D9/bH1pBPI7hdiYcAZ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gPU8YAAADcAAAADwAAAAAAAAAAAAAAAACYAgAAZHJz&#10;L2Rvd25yZXYueG1sUEsFBgAAAAAEAAQA9QAAAIsDAAAAAA==&#10;" adj="19064" fillcolor="#ffe600" strokecolor="#d8d8d8 [2732]" strokeweight=".25pt">
                    <v:textbox inset=",0,,0">
                      <w:txbxContent>
                        <w:p w:rsidR="00133936" w:rsidRPr="00330CF1" w:rsidRDefault="00133936" w:rsidP="00DD7131">
                          <w:pPr>
                            <w:pStyle w:val="NormalWeb"/>
                            <w:spacing w:before="0" w:beforeAutospacing="0" w:after="0" w:afterAutospacing="0"/>
                            <w:jc w:val="center"/>
                            <w:textAlignment w:val="baseline"/>
                            <w:rPr>
                              <w:b/>
                              <w:color w:val="333333" w:themeColor="text2"/>
                              <w:sz w:val="16"/>
                              <w:szCs w:val="16"/>
                            </w:rPr>
                          </w:pPr>
                          <w:r w:rsidRPr="00330CF1">
                            <w:rPr>
                              <w:rFonts w:cs="Calibri"/>
                              <w:b/>
                              <w:bCs/>
                              <w:color w:val="333333" w:themeColor="text2"/>
                              <w:kern w:val="24"/>
                              <w:sz w:val="16"/>
                              <w:szCs w:val="16"/>
                              <w:lang w:val="en-US"/>
                            </w:rPr>
                            <w:t>What the consequences are for non-compliance</w:t>
                          </w:r>
                        </w:p>
                      </w:txbxContent>
                    </v:textbox>
                  </v:shape>
                  <v:shape id="Chevron 273" o:spid="_x0000_s1050" type="#_x0000_t55" style="position:absolute;left:-3242;top:665;width:21640;height:5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BPcQA&#10;AADcAAAADwAAAGRycy9kb3ducmV2LnhtbESPT2vCQBTE7wW/w/IEb3UTFf9EV5FKoNBLjeL5mX0m&#10;wezbNLtq+u27BcHjMDO/YVabztTiTq2rLCuIhxEI4tzqigsFx0P6PgfhPLLG2jIp+CUHm3XvbYWJ&#10;tg/e0z3zhQgQdgkqKL1vEildXpJBN7QNcfAutjXog2wLqVt8BLip5SiKptJgxWGhxIY+Ssqv2c0o&#10;2H+dxz9pytltssDv03YXT3QUKzXod9slCE+df4Wf7U+tYDQbw/+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GAT3EAAAA3AAAAA8AAAAAAAAAAAAAAAAAmAIAAGRycy9k&#10;b3ducmV2LnhtbFBLBQYAAAAABAAEAPUAAACJAwAAAAA=&#10;" adj="19038" fillcolor="#d8d8d8 [2732]" strokecolor="#d8d8d8 [2732]" strokeweight=".25pt">
                    <v:textbox inset="0,0,0,0">
                      <w:txbxContent>
                        <w:p w:rsidR="00133936" w:rsidRPr="00330CF1" w:rsidRDefault="00133936" w:rsidP="00DD7131">
                          <w:pPr>
                            <w:pStyle w:val="NormalWeb"/>
                            <w:spacing w:before="0" w:beforeAutospacing="0" w:after="0" w:afterAutospacing="0"/>
                            <w:jc w:val="center"/>
                            <w:rPr>
                              <w:b/>
                              <w:color w:val="333333" w:themeColor="text2"/>
                              <w:sz w:val="16"/>
                              <w:szCs w:val="16"/>
                            </w:rPr>
                          </w:pPr>
                          <w:r w:rsidRPr="00330CF1">
                            <w:rPr>
                              <w:b/>
                              <w:color w:val="333333" w:themeColor="text2"/>
                              <w:sz w:val="16"/>
                              <w:szCs w:val="16"/>
                            </w:rPr>
                            <w:t xml:space="preserve">What the Department </w:t>
                          </w:r>
                        </w:p>
                        <w:p w:rsidR="00133936" w:rsidRPr="00330CF1" w:rsidRDefault="00133936" w:rsidP="00DD7131">
                          <w:pPr>
                            <w:pStyle w:val="NormalWeb"/>
                            <w:spacing w:before="0" w:beforeAutospacing="0" w:after="0" w:afterAutospacing="0"/>
                            <w:jc w:val="center"/>
                            <w:rPr>
                              <w:b/>
                              <w:color w:val="333333" w:themeColor="text2"/>
                              <w:sz w:val="16"/>
                              <w:szCs w:val="16"/>
                            </w:rPr>
                          </w:pPr>
                          <w:r w:rsidRPr="00330CF1">
                            <w:rPr>
                              <w:b/>
                              <w:color w:val="333333" w:themeColor="text2"/>
                              <w:sz w:val="16"/>
                              <w:szCs w:val="16"/>
                            </w:rPr>
                            <w:t xml:space="preserve">needs to </w:t>
                          </w:r>
                          <w:r>
                            <w:rPr>
                              <w:b/>
                              <w:color w:val="333333" w:themeColor="text2"/>
                              <w:sz w:val="16"/>
                              <w:szCs w:val="16"/>
                            </w:rPr>
                            <w:t>do</w:t>
                          </w:r>
                        </w:p>
                      </w:txbxContent>
                    </v:textbox>
                  </v:shape>
                  <v:shape id="Chevron 274" o:spid="_x0000_s1051" type="#_x0000_t55" style="position:absolute;left:16078;top:649;width:22233;height:5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8+i8YA&#10;AADcAAAADwAAAGRycy9kb3ducmV2LnhtbESPQWvCQBSE74X+h+UVvNVNxKpEVxFBsIcipkrr7ZF9&#10;JiHZtyG7jfHfu4LQ4zAz3zCLVW9q0VHrSssK4mEEgjizuuRcwfF7+z4D4TyyxtoyKbiRg9Xy9WWB&#10;ibZXPlCX+lwECLsEFRTeN4mULivIoBvahjh4F9sa9EG2udQtXgPc1HIURRNpsOSwUGBDm4KyKv0z&#10;CtbV7/Fsz59f3cdp79JTFf/E+61Sg7d+PQfhqff/4Wd7pxWMpmN4nA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8+i8YAAADcAAAADwAAAAAAAAAAAAAAAACYAgAAZHJz&#10;L2Rvd25yZXYueG1sUEsFBgAAAAAEAAQA9QAAAIsDAAAAAA==&#10;" adj="19107" fillcolor="#ffe600" strokecolor="#d8d8d8 [2732]" strokeweight=".25pt">
                    <v:textbox inset=",0,,0">
                      <w:txbxContent>
                        <w:p w:rsidR="00133936" w:rsidRPr="00330CF1" w:rsidRDefault="00133936" w:rsidP="00DD7131">
                          <w:pPr>
                            <w:pStyle w:val="NormalWeb"/>
                            <w:spacing w:before="0" w:beforeAutospacing="0" w:after="0" w:afterAutospacing="0"/>
                            <w:contextualSpacing/>
                            <w:jc w:val="center"/>
                            <w:textAlignment w:val="baseline"/>
                            <w:rPr>
                              <w:b/>
                              <w:color w:val="333333" w:themeColor="text2"/>
                              <w:sz w:val="16"/>
                              <w:szCs w:val="16"/>
                            </w:rPr>
                          </w:pPr>
                          <w:r w:rsidRPr="00330CF1">
                            <w:rPr>
                              <w:rFonts w:cs="Calibri"/>
                              <w:b/>
                              <w:bCs/>
                              <w:color w:val="333333" w:themeColor="text2"/>
                              <w:kern w:val="24"/>
                              <w:sz w:val="16"/>
                              <w:szCs w:val="16"/>
                            </w:rPr>
                            <w:t xml:space="preserve">What Approved Providers need to do </w:t>
                          </w:r>
                        </w:p>
                      </w:txbxContent>
                    </v:textbox>
                  </v:shape>
                  <v:shape id="Chevron 275" o:spid="_x0000_s1052" type="#_x0000_t55" style="position:absolute;left:54975;top:649;width:21519;height:5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iK18QA&#10;AADcAAAADwAAAGRycy9kb3ducmV2LnhtbESPT2sCMRTE7wW/Q3iCt5pVsJXVKCJa7KXQVQ/eHpu3&#10;f3DzsiSpu/vtTaHQ4zAzv2HW29404kHO15YVzKYJCOLc6ppLBZfz8XUJwgdkjY1lUjCQh+1m9LLG&#10;VNuOv+mRhVJECPsUFVQhtKmUPq/IoJ/aljh6hXUGQ5SulNphF+GmkfMkeZMGa44LFba0ryi/Zz9G&#10;AX4dXRiuNRY0+zzIotvfPoZMqcm4361ABOrDf/ivfdIK5u8L+D0Tj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IitfEAAAA3AAAAA8AAAAAAAAAAAAAAAAAmAIAAGRycy9k&#10;b3ducmV2LnhtbFBLBQYAAAAABAAEAPUAAACJAwAAAAA=&#10;" adj="19015" fillcolor="#d8d8d8 [2732]" strokecolor="#d8d8d8 [2732]" strokeweight=".25pt">
                    <v:textbox inset="1mm,0,1mm,0">
                      <w:txbxContent>
                        <w:p w:rsidR="00133936" w:rsidRPr="00330CF1" w:rsidRDefault="00133936" w:rsidP="00DD7131">
                          <w:pPr>
                            <w:pStyle w:val="NormalWeb"/>
                            <w:spacing w:before="0" w:beforeAutospacing="0" w:after="0" w:afterAutospacing="0"/>
                            <w:jc w:val="center"/>
                            <w:textAlignment w:val="baseline"/>
                            <w:rPr>
                              <w:b/>
                              <w:sz w:val="16"/>
                              <w:szCs w:val="16"/>
                            </w:rPr>
                          </w:pPr>
                          <w:r w:rsidRPr="00330CF1">
                            <w:rPr>
                              <w:rFonts w:cs="Calibri"/>
                              <w:b/>
                              <w:bCs/>
                              <w:kern w:val="24"/>
                              <w:sz w:val="16"/>
                              <w:szCs w:val="16"/>
                            </w:rPr>
                            <w:t>What the Department needs to do to support Prudential Regulation Changes</w:t>
                          </w:r>
                        </w:p>
                      </w:txbxContent>
                    </v:textbox>
                  </v:shape>
                </v:group>
                <v:shape id="Picture 276" o:spid="_x0000_s1053" type="#_x0000_t75" style="position:absolute;left:-1306;width:1818;height:2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vA1TCAAAA3AAAAA8AAABkcnMvZG93bnJldi54bWxEj0GLwjAUhO/C/ofwFvamqS6oVKOIS2Ev&#10;Ihp3z4/m2Rabl9LEWv+9EQSPw8x8wyzXva1FR62vHCsYjxIQxLkzFRcKTjobzkH4gGywdkwK7uRh&#10;vfoYLDE17sYH6o6hEBHCPkUFZQhNKqXPS7LoR64hjt7ZtRZDlG0hTYu3CLe1nCTJVFqsOC6U2NC2&#10;pPxyvFoFV9L7LNsm35T96d3+v9N6LH+U+vrsNwsQgfrwDr/av0bBZDaF55l4BO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7wNUwgAAANwAAAAPAAAAAAAAAAAAAAAAAJ8C&#10;AABkcnMvZG93bnJldi54bWxQSwUGAAAAAAQABAD3AAAAjgMAAAAA&#10;">
                  <v:imagedata r:id="rId37" o:title=""/>
                  <v:path arrowok="t"/>
                </v:shape>
                <v:shape id="Picture 277" o:spid="_x0000_s1054" type="#_x0000_t75" style="position:absolute;left:11138;width:1819;height:2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UnJvFAAAA3AAAAA8AAABkcnMvZG93bnJldi54bWxEj09rAjEUxO9Cv0N4BW+aqFDt1iiltFK8&#10;+YfS4+vmubvs5mVJUnftp28EweMwM79hluveNuJMPlSONUzGCgRx7kzFhYbj4WO0ABEissHGMWm4&#10;UID16mGwxMy4jnd03sdCJAiHDDWUMbaZlCEvyWIYu5Y4eSfnLcYkfSGNxy7BbSOnSj1JixWnhRJb&#10;eispr/e/VoOade12Er7e/57xVB/M5qf+Vl7r4WP/+gIiUh/v4Vv702iYzudwPZOOgFz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FJybxQAAANwAAAAPAAAAAAAAAAAAAAAA&#10;AJ8CAABkcnMvZG93bnJldi54bWxQSwUGAAAAAAQABAD3AAAAkQMAAAAA&#10;">
                  <v:imagedata r:id="rId38" o:title=""/>
                  <v:path arrowok="t"/>
                </v:shape>
                <v:shape id="Picture 278" o:spid="_x0000_s1055" type="#_x0000_t75" style="position:absolute;left:24166;width:1819;height:2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eqrBAAAA3AAAAA8AAABkcnMvZG93bnJldi54bWxET8uKwjAU3Q/4D+EK7sZUhSodo/hAmMVs&#10;fKCzvNPcaarNTWmi1r83C8Hl4byn89ZW4kaNLx0rGPQTEMS50yUXCg77zecEhA/IGivHpOBBHuaz&#10;zscUM+3uvKXbLhQihrDPUIEJoc6k9Lkhi77vauLI/bvGYoiwKaRu8B7DbSWHSZJKiyXHBoM1rQzl&#10;l93VKtiXP6e/dPs74usxXU/OntOlYaV63XbxBSJQG97il/tbKxiO49p4Jh4BOXs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beqrBAAAA3AAAAA8AAAAAAAAAAAAAAAAAnwIA&#10;AGRycy9kb3ducmV2LnhtbFBLBQYAAAAABAAEAPcAAACNAwAAAAA=&#10;">
                  <v:imagedata r:id="rId39" o:title=""/>
                  <v:path arrowok="t"/>
                </v:shape>
                <v:shape id="Picture 279" o:spid="_x0000_s1056" type="#_x0000_t75" style="position:absolute;left:36480;width:1819;height:2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0XCjFAAAA3AAAAA8AAABkcnMvZG93bnJldi54bWxEj0FrwkAUhO+C/2F5Qm+60UNrU1cRQSwF&#10;waqHHl+zz2ww+zZm1yT117sFweMw880ws0VnS9FQ7QvHCsajBARx5nTBuYLjYT2cgvABWWPpmBT8&#10;kYfFvN+bYapdy9/U7EMuYgn7FBWYEKpUSp8ZsuhHriKO3snVFkOUdS51jW0st6WcJMmrtFhwXDBY&#10;0cpQdt5frYLJ9rIJu83X1v8eTj/JsWl3N7NU6mXQLT9ABOrCM/ygP3Xk3t7h/0w8AnJ+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NFwoxQAAANwAAAAPAAAAAAAAAAAAAAAA&#10;AJ8CAABkcnMvZG93bnJldi54bWxQSwUGAAAAAAQABAD3AAAAkQMAAAAA&#10;">
                  <v:imagedata r:id="rId40" o:title=""/>
                  <v:path arrowok="t"/>
                </v:shape>
                <w10:anchorlock/>
              </v:group>
            </w:pict>
          </mc:Fallback>
        </mc:AlternateContent>
      </w:r>
    </w:p>
    <w:tbl>
      <w:tblPr>
        <w:tblStyle w:val="TableGrid"/>
        <w:tblW w:w="10939"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of recommended changes to the Prudential Stanrds and the Department's compliance functions"/>
      </w:tblPr>
      <w:tblGrid>
        <w:gridCol w:w="2689"/>
        <w:gridCol w:w="2693"/>
        <w:gridCol w:w="2693"/>
        <w:gridCol w:w="2864"/>
      </w:tblGrid>
      <w:tr w:rsidR="0001247C" w:rsidRPr="006531E7" w:rsidTr="00865D4A">
        <w:trPr>
          <w:trHeight w:val="20"/>
          <w:tblHeader/>
        </w:trPr>
        <w:tc>
          <w:tcPr>
            <w:tcW w:w="2689" w:type="dxa"/>
            <w:tcBorders>
              <w:top w:val="nil"/>
              <w:left w:val="nil"/>
              <w:bottom w:val="single" w:sz="2" w:space="0" w:color="BFBFBF" w:themeColor="background1" w:themeShade="BF"/>
              <w:right w:val="nil"/>
            </w:tcBorders>
            <w:shd w:val="clear" w:color="auto" w:fill="FFFFFF" w:themeFill="text1"/>
          </w:tcPr>
          <w:p w:rsidR="0001247C" w:rsidRPr="00D4078A" w:rsidRDefault="0001247C" w:rsidP="00865D4A">
            <w:pPr>
              <w:pStyle w:val="NormalWeb"/>
              <w:spacing w:before="0" w:beforeAutospacing="0" w:after="0" w:afterAutospacing="0"/>
              <w:jc w:val="center"/>
              <w:rPr>
                <w:b/>
                <w:color w:val="FFFFFF" w:themeColor="background1"/>
                <w:sz w:val="4"/>
                <w:szCs w:val="4"/>
              </w:rPr>
            </w:pPr>
            <w:r w:rsidRPr="00D4078A">
              <w:rPr>
                <w:b/>
                <w:color w:val="FFFFFF" w:themeColor="background1"/>
                <w:sz w:val="4"/>
                <w:szCs w:val="4"/>
              </w:rPr>
              <w:t xml:space="preserve">What the Department </w:t>
            </w:r>
          </w:p>
          <w:p w:rsidR="0001247C" w:rsidRPr="00D4078A" w:rsidRDefault="0001247C" w:rsidP="00865D4A">
            <w:pPr>
              <w:pStyle w:val="NormalWeb"/>
              <w:spacing w:before="0" w:beforeAutospacing="0" w:after="0" w:afterAutospacing="0"/>
              <w:jc w:val="center"/>
              <w:rPr>
                <w:b/>
                <w:color w:val="FFFFFF" w:themeColor="background1"/>
                <w:sz w:val="4"/>
                <w:szCs w:val="4"/>
              </w:rPr>
            </w:pPr>
            <w:r w:rsidRPr="00D4078A">
              <w:rPr>
                <w:b/>
                <w:color w:val="FFFFFF" w:themeColor="background1"/>
                <w:sz w:val="4"/>
                <w:szCs w:val="4"/>
              </w:rPr>
              <w:t>needs to do</w:t>
            </w:r>
          </w:p>
        </w:tc>
        <w:tc>
          <w:tcPr>
            <w:tcW w:w="2693" w:type="dxa"/>
            <w:tcBorders>
              <w:top w:val="nil"/>
              <w:left w:val="nil"/>
              <w:bottom w:val="single" w:sz="2" w:space="0" w:color="BFBFBF" w:themeColor="background1" w:themeShade="BF"/>
              <w:right w:val="nil"/>
            </w:tcBorders>
            <w:shd w:val="clear" w:color="auto" w:fill="FFFFFF" w:themeFill="text1"/>
          </w:tcPr>
          <w:p w:rsidR="0001247C" w:rsidRPr="00D4078A" w:rsidRDefault="0001247C" w:rsidP="00865D4A">
            <w:pPr>
              <w:pStyle w:val="NormalWeb"/>
              <w:spacing w:before="0" w:beforeAutospacing="0" w:after="0" w:afterAutospacing="0"/>
              <w:contextualSpacing/>
              <w:jc w:val="center"/>
              <w:textAlignment w:val="baseline"/>
              <w:rPr>
                <w:b/>
                <w:color w:val="FFFFFF" w:themeColor="background1"/>
                <w:sz w:val="4"/>
                <w:szCs w:val="4"/>
              </w:rPr>
            </w:pPr>
            <w:r w:rsidRPr="00D4078A">
              <w:rPr>
                <w:rFonts w:cs="Calibri"/>
                <w:b/>
                <w:bCs/>
                <w:color w:val="FFFFFF" w:themeColor="background1"/>
                <w:kern w:val="24"/>
                <w:sz w:val="4"/>
                <w:szCs w:val="4"/>
              </w:rPr>
              <w:t xml:space="preserve">What Approved Providers need to do </w:t>
            </w:r>
          </w:p>
        </w:tc>
        <w:tc>
          <w:tcPr>
            <w:tcW w:w="2693" w:type="dxa"/>
            <w:tcBorders>
              <w:top w:val="nil"/>
              <w:left w:val="nil"/>
              <w:bottom w:val="single" w:sz="2" w:space="0" w:color="BFBFBF" w:themeColor="background1" w:themeShade="BF"/>
              <w:right w:val="nil"/>
            </w:tcBorders>
            <w:shd w:val="clear" w:color="auto" w:fill="FFFFFF" w:themeFill="text1"/>
          </w:tcPr>
          <w:p w:rsidR="0001247C" w:rsidRPr="00D4078A" w:rsidRDefault="0001247C" w:rsidP="00865D4A">
            <w:pPr>
              <w:pStyle w:val="NormalWeb"/>
              <w:spacing w:before="0" w:beforeAutospacing="0" w:after="0" w:afterAutospacing="0"/>
              <w:jc w:val="center"/>
              <w:textAlignment w:val="baseline"/>
              <w:rPr>
                <w:b/>
                <w:color w:val="FFFFFF" w:themeColor="background1"/>
                <w:sz w:val="4"/>
                <w:szCs w:val="4"/>
              </w:rPr>
            </w:pPr>
            <w:r w:rsidRPr="00D4078A">
              <w:rPr>
                <w:rFonts w:cs="Calibri"/>
                <w:b/>
                <w:bCs/>
                <w:color w:val="FFFFFF" w:themeColor="background1"/>
                <w:kern w:val="24"/>
                <w:sz w:val="4"/>
                <w:szCs w:val="4"/>
                <w:lang w:val="en-US"/>
              </w:rPr>
              <w:t>What the consequences are for non-compliance</w:t>
            </w:r>
          </w:p>
        </w:tc>
        <w:tc>
          <w:tcPr>
            <w:tcW w:w="2864" w:type="dxa"/>
            <w:tcBorders>
              <w:top w:val="nil"/>
              <w:left w:val="nil"/>
              <w:bottom w:val="single" w:sz="2" w:space="0" w:color="BFBFBF" w:themeColor="background1" w:themeShade="BF"/>
              <w:right w:val="nil"/>
            </w:tcBorders>
            <w:shd w:val="clear" w:color="auto" w:fill="FFFFFF" w:themeFill="text1"/>
          </w:tcPr>
          <w:p w:rsidR="0001247C" w:rsidRPr="00D4078A" w:rsidRDefault="0001247C" w:rsidP="00865D4A">
            <w:pPr>
              <w:pStyle w:val="NormalWeb"/>
              <w:spacing w:before="0" w:beforeAutospacing="0" w:after="0" w:afterAutospacing="0"/>
              <w:jc w:val="center"/>
              <w:textAlignment w:val="baseline"/>
              <w:rPr>
                <w:b/>
                <w:color w:val="FFFFFF" w:themeColor="background1"/>
                <w:sz w:val="4"/>
                <w:szCs w:val="4"/>
              </w:rPr>
            </w:pPr>
            <w:r w:rsidRPr="00D4078A">
              <w:rPr>
                <w:rFonts w:cs="Calibri"/>
                <w:b/>
                <w:bCs/>
                <w:color w:val="FFFFFF" w:themeColor="background1"/>
                <w:kern w:val="24"/>
                <w:sz w:val="4"/>
                <w:szCs w:val="4"/>
              </w:rPr>
              <w:t>What the Department needs to do to support Prudential Standard Changes</w:t>
            </w:r>
          </w:p>
        </w:tc>
      </w:tr>
      <w:tr w:rsidR="0001247C" w:rsidRPr="006531E7" w:rsidTr="00865D4A">
        <w:trPr>
          <w:trHeight w:val="4833"/>
        </w:trPr>
        <w:tc>
          <w:tcPr>
            <w:tcW w:w="2689" w:type="dxa"/>
            <w:tcBorders>
              <w:top w:val="single" w:sz="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text1"/>
          </w:tcPr>
          <w:p w:rsidR="0001247C" w:rsidRPr="006531E7" w:rsidRDefault="0001247C" w:rsidP="00E608FC">
            <w:pPr>
              <w:pStyle w:val="EYBodyText"/>
              <w:numPr>
                <w:ilvl w:val="0"/>
                <w:numId w:val="57"/>
              </w:numPr>
              <w:spacing w:before="120" w:after="120"/>
              <w:rPr>
                <w:sz w:val="16"/>
                <w:szCs w:val="15"/>
              </w:rPr>
            </w:pPr>
            <w:r w:rsidRPr="006531E7">
              <w:rPr>
                <w:sz w:val="16"/>
                <w:szCs w:val="15"/>
              </w:rPr>
              <w:t>Introduce transparent reporting on Approved Provider corporate structures and inter-party transactions</w:t>
            </w:r>
          </w:p>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Redefine the Liquidity Standard</w:t>
            </w:r>
          </w:p>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Introduce a capital adequacy requirement</w:t>
            </w:r>
          </w:p>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 xml:space="preserve">Improve the Disclosure Standard to provide better transparency of Approved Providers’ businesses and how they are using </w:t>
            </w:r>
            <w:r>
              <w:rPr>
                <w:sz w:val="16"/>
                <w:szCs w:val="15"/>
              </w:rPr>
              <w:t>Accommodation Payments</w:t>
            </w:r>
          </w:p>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Retain requirement for an Independent Auditor to sign-off the APCS</w:t>
            </w:r>
          </w:p>
        </w:tc>
        <w:tc>
          <w:tcPr>
            <w:tcW w:w="2693" w:type="dxa"/>
            <w:tcBorders>
              <w:top w:val="single" w:sz="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text1"/>
          </w:tcPr>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Enhance Governance Standard – Part 1 – Introduce better Corporate Governance</w:t>
            </w:r>
          </w:p>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Enhance Governance Standard – Part 2-  Introduce a Financial Risk Management Framework</w:t>
            </w:r>
          </w:p>
          <w:p w:rsidR="0001247C" w:rsidRPr="00B4039C" w:rsidRDefault="0001247C" w:rsidP="00E608FC">
            <w:pPr>
              <w:pStyle w:val="EYBodyText"/>
              <w:numPr>
                <w:ilvl w:val="0"/>
                <w:numId w:val="57"/>
              </w:numPr>
              <w:spacing w:before="120" w:after="120"/>
              <w:ind w:left="317" w:hanging="283"/>
              <w:rPr>
                <w:sz w:val="16"/>
                <w:szCs w:val="16"/>
              </w:rPr>
            </w:pPr>
            <w:r w:rsidRPr="00D643FD">
              <w:rPr>
                <w:sz w:val="16"/>
                <w:szCs w:val="16"/>
              </w:rPr>
              <w:t xml:space="preserve">Enhance the disclosure to recipients of care and their families on how </w:t>
            </w:r>
            <w:r>
              <w:rPr>
                <w:sz w:val="16"/>
                <w:szCs w:val="16"/>
              </w:rPr>
              <w:t>Accommodation Payment</w:t>
            </w:r>
            <w:r w:rsidRPr="00D643FD">
              <w:rPr>
                <w:sz w:val="16"/>
                <w:szCs w:val="16"/>
              </w:rPr>
              <w:t xml:space="preserve"> funds will be treated, including for the Permitted Uses and on a winding-up</w:t>
            </w:r>
            <w:r>
              <w:rPr>
                <w:sz w:val="16"/>
                <w:szCs w:val="16"/>
              </w:rPr>
              <w:t xml:space="preserve"> of an Approved Provider</w:t>
            </w:r>
          </w:p>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Limit or phase out discretionary trusts</w:t>
            </w:r>
          </w:p>
        </w:tc>
        <w:tc>
          <w:tcPr>
            <w:tcW w:w="2693" w:type="dxa"/>
            <w:tcBorders>
              <w:top w:val="single" w:sz="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text1"/>
          </w:tcPr>
          <w:p w:rsidR="0001247C" w:rsidRPr="006531E7" w:rsidRDefault="0001247C" w:rsidP="00E608FC">
            <w:pPr>
              <w:pStyle w:val="ListParagraph"/>
              <w:numPr>
                <w:ilvl w:val="0"/>
                <w:numId w:val="57"/>
              </w:numPr>
              <w:spacing w:before="120"/>
              <w:ind w:hanging="326"/>
              <w:rPr>
                <w:rFonts w:eastAsiaTheme="minorEastAsia"/>
                <w:kern w:val="12"/>
                <w:sz w:val="16"/>
                <w:szCs w:val="15"/>
              </w:rPr>
            </w:pPr>
            <w:r w:rsidRPr="006531E7">
              <w:rPr>
                <w:rFonts w:eastAsiaTheme="minorEastAsia"/>
                <w:kern w:val="12"/>
                <w:sz w:val="16"/>
                <w:szCs w:val="15"/>
              </w:rPr>
              <w:t xml:space="preserve">Where Approved Providers do not comply with the Liquidity and Capital Adequacy requirements either: </w:t>
            </w:r>
          </w:p>
          <w:p w:rsidR="0001247C" w:rsidRPr="006531E7" w:rsidRDefault="0001247C" w:rsidP="00E608FC">
            <w:pPr>
              <w:pStyle w:val="ListParagraph"/>
              <w:numPr>
                <w:ilvl w:val="0"/>
                <w:numId w:val="49"/>
              </w:numPr>
              <w:spacing w:before="120"/>
              <w:ind w:left="459" w:hanging="142"/>
              <w:rPr>
                <w:rFonts w:eastAsiaTheme="minorEastAsia"/>
                <w:kern w:val="12"/>
                <w:sz w:val="16"/>
                <w:szCs w:val="15"/>
              </w:rPr>
            </w:pPr>
            <w:r w:rsidRPr="006531E7">
              <w:rPr>
                <w:rFonts w:eastAsiaTheme="minorEastAsia"/>
                <w:kern w:val="12"/>
                <w:sz w:val="16"/>
                <w:szCs w:val="15"/>
              </w:rPr>
              <w:t xml:space="preserve">Restrict their ability to </w:t>
            </w:r>
            <w:r>
              <w:rPr>
                <w:rFonts w:eastAsiaTheme="minorEastAsia"/>
                <w:kern w:val="12"/>
                <w:sz w:val="16"/>
                <w:szCs w:val="15"/>
              </w:rPr>
              <w:t xml:space="preserve">charge </w:t>
            </w:r>
            <w:r w:rsidRPr="006531E7">
              <w:rPr>
                <w:rFonts w:eastAsiaTheme="minorEastAsia"/>
                <w:kern w:val="12"/>
                <w:sz w:val="16"/>
                <w:szCs w:val="15"/>
              </w:rPr>
              <w:t xml:space="preserve">new </w:t>
            </w:r>
            <w:r>
              <w:rPr>
                <w:rFonts w:eastAsiaTheme="minorEastAsia"/>
                <w:kern w:val="12"/>
                <w:sz w:val="16"/>
                <w:szCs w:val="15"/>
              </w:rPr>
              <w:t>Accommodation Payment</w:t>
            </w:r>
            <w:r w:rsidRPr="006531E7">
              <w:rPr>
                <w:rFonts w:eastAsiaTheme="minorEastAsia"/>
                <w:kern w:val="12"/>
                <w:sz w:val="16"/>
                <w:szCs w:val="15"/>
              </w:rPr>
              <w:t xml:space="preserve">s; or </w:t>
            </w:r>
          </w:p>
          <w:p w:rsidR="0001247C" w:rsidRPr="006531E7" w:rsidRDefault="0001247C" w:rsidP="00E608FC">
            <w:pPr>
              <w:pStyle w:val="ListParagraph"/>
              <w:numPr>
                <w:ilvl w:val="0"/>
                <w:numId w:val="49"/>
              </w:numPr>
              <w:spacing w:before="120"/>
              <w:ind w:left="459" w:hanging="142"/>
              <w:rPr>
                <w:rFonts w:eastAsiaTheme="minorEastAsia"/>
                <w:kern w:val="12"/>
                <w:sz w:val="16"/>
                <w:szCs w:val="15"/>
              </w:rPr>
            </w:pPr>
            <w:r w:rsidRPr="006531E7">
              <w:rPr>
                <w:rFonts w:eastAsiaTheme="minorEastAsia"/>
                <w:kern w:val="12"/>
                <w:sz w:val="16"/>
                <w:szCs w:val="15"/>
              </w:rPr>
              <w:t>Require them to provide additional security in place until they comply with those thresholds.</w:t>
            </w:r>
          </w:p>
        </w:tc>
        <w:tc>
          <w:tcPr>
            <w:tcW w:w="2864" w:type="dxa"/>
            <w:tcBorders>
              <w:top w:val="single" w:sz="2"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FFFFFF" w:themeFill="text1"/>
          </w:tcPr>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Introduce a Communication and Engagement Strategy for improving compliance, providing education and training to Approved Providers</w:t>
            </w:r>
          </w:p>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Introduce an overarching systematic risk management framework for Approved Providers’ compliance with the Prudential Standards</w:t>
            </w:r>
          </w:p>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Introduce a new operating model for the PRCS to administer the Prudential Standards</w:t>
            </w:r>
          </w:p>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Strengthen tools, resources and capability in PRCS to enable it to improve its compliance function</w:t>
            </w:r>
          </w:p>
          <w:p w:rsidR="0001247C" w:rsidRPr="006531E7" w:rsidRDefault="0001247C" w:rsidP="00E608FC">
            <w:pPr>
              <w:pStyle w:val="EYBodyText"/>
              <w:numPr>
                <w:ilvl w:val="0"/>
                <w:numId w:val="57"/>
              </w:numPr>
              <w:spacing w:before="120" w:after="120"/>
              <w:ind w:left="317" w:hanging="283"/>
              <w:rPr>
                <w:sz w:val="16"/>
                <w:szCs w:val="15"/>
              </w:rPr>
            </w:pPr>
            <w:r w:rsidRPr="006531E7">
              <w:rPr>
                <w:sz w:val="16"/>
                <w:szCs w:val="15"/>
              </w:rPr>
              <w:t xml:space="preserve">Enhance the end-to-end processes and collaboration within the Department with respect to the compliance of Approved Providers </w:t>
            </w:r>
          </w:p>
        </w:tc>
      </w:tr>
    </w:tbl>
    <w:p w:rsidR="0022042F" w:rsidRPr="00D47B08" w:rsidRDefault="0022042F" w:rsidP="00D47B08">
      <w:pPr>
        <w:pStyle w:val="EYBodyTextBulletsNumber"/>
      </w:pPr>
      <w:r w:rsidRPr="00D47B08">
        <w:t>What the Department needs to know (Recommendations A, B, C, D, E)</w:t>
      </w:r>
    </w:p>
    <w:p w:rsidR="0022042F" w:rsidRPr="006531E7" w:rsidRDefault="0022042F" w:rsidP="00040B03">
      <w:pPr>
        <w:spacing w:after="240"/>
      </w:pPr>
      <w:r w:rsidRPr="006531E7">
        <w:t>The Department needs a much deeper understanding</w:t>
      </w:r>
      <w:r w:rsidR="004110D8">
        <w:t xml:space="preserve"> of,</w:t>
      </w:r>
      <w:r w:rsidRPr="006531E7">
        <w:t xml:space="preserve"> and a more structured process to evaluate Approved Providers’ financial position</w:t>
      </w:r>
      <w:r w:rsidR="008572F4">
        <w:t>s</w:t>
      </w:r>
      <w:r w:rsidRPr="006531E7">
        <w:t xml:space="preserve"> and practices and the relative risks to</w:t>
      </w:r>
      <w:r w:rsidR="008572F4">
        <w:t xml:space="preserve"> the</w:t>
      </w:r>
      <w:r w:rsidRPr="006531E7">
        <w:t xml:space="preserve"> wider industry.  To do this</w:t>
      </w:r>
      <w:r w:rsidR="00EF18E1">
        <w:t>,</w:t>
      </w:r>
      <w:r w:rsidRPr="006531E7">
        <w:t xml:space="preserve"> greater transparency</w:t>
      </w:r>
      <w:r w:rsidR="00EF18E1">
        <w:t xml:space="preserve"> is needed</w:t>
      </w:r>
      <w:r w:rsidRPr="006531E7">
        <w:t xml:space="preserve"> to enable </w:t>
      </w:r>
      <w:r w:rsidR="00EF18E1">
        <w:t>the Department</w:t>
      </w:r>
      <w:r w:rsidR="00EF18E1" w:rsidRPr="006531E7">
        <w:t xml:space="preserve"> </w:t>
      </w:r>
      <w:r w:rsidRPr="006531E7">
        <w:t>to understand Approved Providers’ corporate group structures, their shareholders and ultimate owners, changes in ownership and their related party transactions.  The Department also needs assurance that Approved Providers are financially viable</w:t>
      </w:r>
      <w:r w:rsidR="00EF18E1">
        <w:t>,</w:t>
      </w:r>
      <w:r w:rsidRPr="006531E7">
        <w:t xml:space="preserve"> that is, adequately capitalised and </w:t>
      </w:r>
      <w:r w:rsidR="00EF18E1">
        <w:t xml:space="preserve">with </w:t>
      </w:r>
      <w:r w:rsidRPr="006531E7">
        <w:t xml:space="preserve">access to sufficient liquid funds to repay </w:t>
      </w:r>
      <w:r w:rsidR="000A671E">
        <w:t>Accommodation Payment</w:t>
      </w:r>
      <w:r w:rsidRPr="006531E7">
        <w:t xml:space="preserve"> money when it is due.  Where unit trusts are included in the corporate structure</w:t>
      </w:r>
      <w:r w:rsidR="00EF18E1">
        <w:t>,</w:t>
      </w:r>
      <w:r w:rsidRPr="006531E7">
        <w:t xml:space="preserve"> we propose that there be minimum levels of paid up unit funds and/or subordinated loans in the unit trust and that the unit trust has access to the assets in the unit trust to satisfy these two tests. </w:t>
      </w:r>
    </w:p>
    <w:p w:rsidR="0022042F" w:rsidRPr="006531E7" w:rsidRDefault="0022042F" w:rsidP="00040B03">
      <w:pPr>
        <w:spacing w:after="240"/>
      </w:pPr>
      <w:r w:rsidRPr="006531E7">
        <w:t xml:space="preserve">Adopting each of these recommendations to change the Prudential Standards will provide additional information that will assist the Department to better understand Approved Providers’ operating structures and to strengthen protections for </w:t>
      </w:r>
      <w:r w:rsidR="000A671E">
        <w:t>Accommodation Payments</w:t>
      </w:r>
      <w:r w:rsidRPr="006531E7">
        <w:t>.</w:t>
      </w:r>
    </w:p>
    <w:p w:rsidR="0022042F" w:rsidRPr="006531E7" w:rsidRDefault="0022042F" w:rsidP="00040B03">
      <w:pPr>
        <w:spacing w:after="240"/>
      </w:pPr>
      <w:r w:rsidRPr="006531E7">
        <w:t xml:space="preserve">As a way of independently </w:t>
      </w:r>
      <w:r w:rsidR="008572F4">
        <w:t>assessing whether</w:t>
      </w:r>
      <w:r w:rsidR="008572F4" w:rsidRPr="006531E7">
        <w:t xml:space="preserve"> </w:t>
      </w:r>
      <w:r w:rsidRPr="006531E7">
        <w:t xml:space="preserve">Approved Providers are complying with the Prudential </w:t>
      </w:r>
      <w:r w:rsidR="00B76B8C">
        <w:t>Standards</w:t>
      </w:r>
      <w:r w:rsidR="00B76B8C" w:rsidRPr="006531E7">
        <w:t xml:space="preserve"> </w:t>
      </w:r>
      <w:r w:rsidRPr="006531E7">
        <w:t xml:space="preserve">framework, </w:t>
      </w:r>
      <w:r w:rsidR="00EF18E1">
        <w:t xml:space="preserve">a </w:t>
      </w:r>
      <w:r w:rsidRPr="006531E7">
        <w:t xml:space="preserve">sign-off by an independent auditor (as set out in Recommendation E) is required.  As </w:t>
      </w:r>
      <w:r w:rsidR="000A671E">
        <w:t>Accommodation Payments</w:t>
      </w:r>
      <w:r w:rsidRPr="006531E7">
        <w:t xml:space="preserve"> are the equivalent of financial instruments, money lent by residents to Approved Providers for limited investment purposes</w:t>
      </w:r>
      <w:r w:rsidR="00330CF1">
        <w:t xml:space="preserve"> (that is, the permitted uses)</w:t>
      </w:r>
      <w:r w:rsidRPr="006531E7">
        <w:t xml:space="preserve">, this independent oversight is essential.  It is also equivalent of what is required in the financial services sector. </w:t>
      </w:r>
    </w:p>
    <w:p w:rsidR="0022042F" w:rsidRPr="006531E7" w:rsidRDefault="0022042F" w:rsidP="00D47B08">
      <w:pPr>
        <w:pStyle w:val="EYBodyTextBulletsNumber"/>
      </w:pPr>
      <w:r w:rsidRPr="006531E7">
        <w:t xml:space="preserve">What Approved Providers need to do better (Recommendations F, G, H and </w:t>
      </w:r>
      <w:r w:rsidR="001670C6" w:rsidRPr="006531E7">
        <w:t>I</w:t>
      </w:r>
      <w:r w:rsidRPr="006531E7">
        <w:t>)</w:t>
      </w:r>
    </w:p>
    <w:p w:rsidR="0022042F" w:rsidRPr="006531E7" w:rsidRDefault="0022042F" w:rsidP="00040B03">
      <w:pPr>
        <w:spacing w:before="240"/>
      </w:pPr>
      <w:r w:rsidRPr="006531E7">
        <w:t xml:space="preserve">To ensure that Approved Providers are financially viable and </w:t>
      </w:r>
      <w:r w:rsidR="00EF18E1">
        <w:t xml:space="preserve">remain </w:t>
      </w:r>
      <w:r w:rsidRPr="006531E7">
        <w:t xml:space="preserve">appropriate organisations to hold </w:t>
      </w:r>
      <w:r w:rsidR="000A671E">
        <w:t>Accommodation Payments</w:t>
      </w:r>
      <w:r w:rsidR="00EF18E1">
        <w:t>,</w:t>
      </w:r>
      <w:r w:rsidRPr="006531E7">
        <w:t xml:space="preserve"> we have outlined in Recommendations F and G how the Department can improve its supervisory assessment process and improve the Governance Standard.  The approach offers a structured process to evaluate each of the Approved Providers’ practices in meeting their regulatory and legislative obligations</w:t>
      </w:r>
      <w:r w:rsidR="008572F4">
        <w:t xml:space="preserve"> in order</w:t>
      </w:r>
      <w:r w:rsidRPr="006531E7">
        <w:t xml:space="preserve"> to form a view of their relative sophistication and risk they pose to the wider industry.</w:t>
      </w:r>
      <w:r w:rsidRPr="006531E7">
        <w:rPr>
          <w:color w:val="000000"/>
          <w:lang w:eastAsia="en-US"/>
        </w:rPr>
        <w:t xml:space="preserve">  </w:t>
      </w:r>
      <w:r w:rsidRPr="006531E7">
        <w:t xml:space="preserve">A risk-based model is proposed to support all Approved Providers, with outcomes in terms of supervisory oversight commensurate with the relative risk profile and size of each of the market </w:t>
      </w:r>
      <w:r w:rsidRPr="006531E7">
        <w:lastRenderedPageBreak/>
        <w:t xml:space="preserve">participants.  The purpose of these proposals is to put the risk of managing the </w:t>
      </w:r>
      <w:r w:rsidR="000A671E">
        <w:t>Accommodation Payments</w:t>
      </w:r>
      <w:r w:rsidRPr="006531E7">
        <w:t xml:space="preserve"> and disclosing how they are used on to the Approved Providers. </w:t>
      </w:r>
    </w:p>
    <w:p w:rsidR="0022042F" w:rsidRPr="006531E7" w:rsidRDefault="00B4039C" w:rsidP="00040B03">
      <w:pPr>
        <w:spacing w:before="240"/>
      </w:pPr>
      <w:r>
        <w:t xml:space="preserve">Enhancing </w:t>
      </w:r>
      <w:r w:rsidR="0022042F" w:rsidRPr="006531E7">
        <w:t xml:space="preserve">the </w:t>
      </w:r>
      <w:r>
        <w:t xml:space="preserve">disclosure to recipients of care and their families on how </w:t>
      </w:r>
      <w:r w:rsidR="000A671E">
        <w:t xml:space="preserve">Accommodation Payment </w:t>
      </w:r>
      <w:r>
        <w:t xml:space="preserve">funds will be treated, including for the Permitted Uses and </w:t>
      </w:r>
      <w:r w:rsidR="0022042F" w:rsidRPr="006531E7">
        <w:t>in the event of Approved Provider winding up (Recommendation H)</w:t>
      </w:r>
      <w:r w:rsidR="00EF18E1">
        <w:t>,</w:t>
      </w:r>
      <w:r w:rsidR="0022042F" w:rsidRPr="006531E7">
        <w:t xml:space="preserve"> is integral to protecting the interests of residents.  </w:t>
      </w:r>
      <w:r>
        <w:t xml:space="preserve">An increasing area of feedback to the PRCS </w:t>
      </w:r>
      <w:r w:rsidR="00330CF1">
        <w:t xml:space="preserve">from recipients of care and their families </w:t>
      </w:r>
      <w:r>
        <w:t xml:space="preserve">is a lack of understanding of how </w:t>
      </w:r>
      <w:r w:rsidR="000A671E">
        <w:t>Accommodation Payments</w:t>
      </w:r>
      <w:r>
        <w:t xml:space="preserve"> are used and when they can be refunded.  The purpose of </w:t>
      </w:r>
      <w:r w:rsidR="00E73A83">
        <w:t xml:space="preserve">requiring Approved Providers to clarify how </w:t>
      </w:r>
      <w:r w:rsidR="000A671E">
        <w:t>Accommodation Payments</w:t>
      </w:r>
      <w:r>
        <w:t xml:space="preserve"> </w:t>
      </w:r>
      <w:r w:rsidR="00E73A83">
        <w:t xml:space="preserve">will be used and when they can be refunded </w:t>
      </w:r>
      <w:r>
        <w:t xml:space="preserve">is to enable recipients of care and their families to understand </w:t>
      </w:r>
      <w:r w:rsidR="00E73A83">
        <w:t xml:space="preserve">their rights.  This is also consistent with how ASIC and the ACCC require clearer disclosure to consumers. </w:t>
      </w:r>
    </w:p>
    <w:p w:rsidR="004C688D" w:rsidRPr="006531E7" w:rsidRDefault="004C688D" w:rsidP="00040B03">
      <w:pPr>
        <w:spacing w:before="240"/>
      </w:pPr>
      <w:r w:rsidRPr="006531E7">
        <w:t xml:space="preserve">To support the required transparency and compliance we have also recommended that discretionary trusts be phased out and that no new ones be permitted in the operating and corporate structures of Approved Provider groups.  This will assist in embedding the principles of protecting the residents and the Government from further calls on the Scheme. </w:t>
      </w:r>
    </w:p>
    <w:p w:rsidR="0022042F" w:rsidRPr="006531E7" w:rsidRDefault="0022042F" w:rsidP="00D47B08">
      <w:pPr>
        <w:pStyle w:val="EYBodyTextBulletsNumber"/>
      </w:pPr>
      <w:r w:rsidRPr="006531E7">
        <w:t xml:space="preserve">Consequences of non-compliance (Recommendations </w:t>
      </w:r>
      <w:r w:rsidR="004C688D" w:rsidRPr="006531E7">
        <w:t>J</w:t>
      </w:r>
      <w:r w:rsidRPr="006531E7">
        <w:t>)</w:t>
      </w:r>
    </w:p>
    <w:p w:rsidR="0022042F" w:rsidRPr="006531E7" w:rsidRDefault="0022042F" w:rsidP="00040B03">
      <w:pPr>
        <w:spacing w:before="240"/>
      </w:pPr>
      <w:r w:rsidRPr="006531E7">
        <w:t>Where an Approved Provider is unable to satisfy the liquidity standard or capital adequacy tests (Recommendation</w:t>
      </w:r>
      <w:r w:rsidR="008572F4">
        <w:t>s</w:t>
      </w:r>
      <w:r w:rsidRPr="006531E7">
        <w:t xml:space="preserve"> B and C), we have proposed that additional capital or security be put in place (Recommendation</w:t>
      </w:r>
      <w:r w:rsidR="008572F4">
        <w:t>s</w:t>
      </w:r>
      <w:r w:rsidRPr="006531E7">
        <w:t xml:space="preserve"> A and C).  Capital can take the form of shareholder equity (including subordinated debt).  Where </w:t>
      </w:r>
      <w:r w:rsidR="000A671E">
        <w:t>Accommodation Payment</w:t>
      </w:r>
      <w:r w:rsidR="00CB7F21">
        <w:t xml:space="preserve"> </w:t>
      </w:r>
      <w:r w:rsidRPr="006531E7">
        <w:t xml:space="preserve">money has moved outside the Approved Provider group we have proposed that security such as a mortgage over the assets (that is, land and buildings) be granted in favour of the Approved Provider entity who has the liability to repay the </w:t>
      </w:r>
      <w:r w:rsidR="000A671E">
        <w:t>Accommodation Payment</w:t>
      </w:r>
      <w:r w:rsidR="00CB7F21">
        <w:t xml:space="preserve"> </w:t>
      </w:r>
      <w:r w:rsidRPr="006531E7">
        <w:t xml:space="preserve">money.  The purpose of this is twofold.  Firstly to ensure that the Approved Provider is financially viable and able to repay the </w:t>
      </w:r>
      <w:r w:rsidR="000A671E">
        <w:t>Accommodation Payment</w:t>
      </w:r>
      <w:r w:rsidR="00CB7F21">
        <w:t xml:space="preserve"> </w:t>
      </w:r>
      <w:r w:rsidRPr="006531E7">
        <w:t xml:space="preserve">money when the liability falls due; and secondly, to ensure that the assets (especially land and buildings) are kept close to the liabilities of the operating entity who accepts residents and provides the residential aged care services. </w:t>
      </w:r>
    </w:p>
    <w:p w:rsidR="0022042F" w:rsidRPr="006531E7" w:rsidRDefault="0022042F" w:rsidP="00D47B08">
      <w:pPr>
        <w:pStyle w:val="EYBodyTextBulletsNumber"/>
      </w:pPr>
      <w:r w:rsidRPr="006531E7">
        <w:t xml:space="preserve">What the Department needs to do to support the Prudential </w:t>
      </w:r>
      <w:r w:rsidR="00B76B8C">
        <w:t>Standards</w:t>
      </w:r>
      <w:r w:rsidR="00B76B8C" w:rsidRPr="006531E7">
        <w:t xml:space="preserve"> </w:t>
      </w:r>
      <w:r w:rsidRPr="006531E7">
        <w:t>changes</w:t>
      </w:r>
    </w:p>
    <w:p w:rsidR="0022042F" w:rsidRPr="006531E7" w:rsidRDefault="0022042F"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after="120"/>
        <w:textAlignment w:val="baseline"/>
        <w:outlineLvl w:val="9"/>
        <w:rPr>
          <w:b/>
          <w:szCs w:val="18"/>
        </w:rPr>
      </w:pPr>
      <w:r w:rsidRPr="006531E7">
        <w:rPr>
          <w:b/>
          <w:szCs w:val="18"/>
        </w:rPr>
        <w:t xml:space="preserve">Communication and engagement strategy (Recommendation </w:t>
      </w:r>
      <w:r w:rsidR="004C688D" w:rsidRPr="006531E7">
        <w:rPr>
          <w:b/>
          <w:szCs w:val="18"/>
        </w:rPr>
        <w:t>K</w:t>
      </w:r>
      <w:r w:rsidRPr="006531E7">
        <w:rPr>
          <w:b/>
          <w:szCs w:val="18"/>
        </w:rPr>
        <w:t>)</w:t>
      </w:r>
    </w:p>
    <w:p w:rsidR="0022042F" w:rsidRPr="006531E7" w:rsidRDefault="0022042F" w:rsidP="00040B03">
      <w:pPr>
        <w:spacing w:after="240"/>
      </w:pPr>
      <w:r w:rsidRPr="006531E7">
        <w:t>The Department must implement an effective communication and engagement strategy with the Aged Care industry to ensure that they understand the Prudential Standards.  This will also assist the Department</w:t>
      </w:r>
      <w:r w:rsidR="00EF18E1">
        <w:t>, through</w:t>
      </w:r>
      <w:r w:rsidRPr="006531E7">
        <w:t xml:space="preserve"> prior notice of any non-compliance or financial stress of a single Approved Provider, an Approved Provider group or the residential aged care sector</w:t>
      </w:r>
      <w:r w:rsidR="00EF18E1">
        <w:t xml:space="preserve"> generally</w:t>
      </w:r>
      <w:r w:rsidRPr="006531E7">
        <w:t xml:space="preserve">.  </w:t>
      </w:r>
    </w:p>
    <w:p w:rsidR="0022042F" w:rsidRPr="006531E7" w:rsidRDefault="0022042F" w:rsidP="00040B03">
      <w:pPr>
        <w:spacing w:after="240"/>
      </w:pPr>
      <w:r w:rsidRPr="006531E7">
        <w:t>We recommend that the Department collaborate</w:t>
      </w:r>
      <w:r w:rsidR="008572F4">
        <w:t>s</w:t>
      </w:r>
      <w:r w:rsidRPr="006531E7">
        <w:t xml:space="preserve"> with the ACCC and Aged Care peak representative bodies to reach both Approved Providers and consumers of aged care services, that is, residents and their carers or families.  The purpose of engaging with the ACCC is to enable better understanding and engagement with consumers of aged care services.  The ACCC has extensive experience and suggestions on how best to achieve this engagement</w:t>
      </w:r>
      <w:r w:rsidR="007110A3">
        <w:t xml:space="preserve"> having undertaken a similar exercise for the National Disability Insurance Scheme</w:t>
      </w:r>
      <w:r w:rsidR="00E80256">
        <w:t xml:space="preserve"> and</w:t>
      </w:r>
      <w:r w:rsidR="00EF18E1">
        <w:t xml:space="preserve"> through</w:t>
      </w:r>
      <w:r w:rsidR="00E80256">
        <w:t xml:space="preserve"> regular </w:t>
      </w:r>
      <w:r w:rsidR="00EF18E1">
        <w:t xml:space="preserve">engagement </w:t>
      </w:r>
      <w:r w:rsidR="00E80256">
        <w:t>with small businesses as well as consumers</w:t>
      </w:r>
      <w:r w:rsidRPr="006531E7">
        <w:t xml:space="preserve">.  Greater engagement with the aged care peak representative bodies will </w:t>
      </w:r>
      <w:r w:rsidR="00EF18E1">
        <w:t>extend the Department’s</w:t>
      </w:r>
      <w:r w:rsidRPr="006531E7">
        <w:t xml:space="preserve"> reach to Approved Providers for education and training purposes.  </w:t>
      </w:r>
    </w:p>
    <w:p w:rsidR="0022042F" w:rsidRPr="006531E7" w:rsidRDefault="0022042F"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after="120"/>
        <w:textAlignment w:val="baseline"/>
        <w:outlineLvl w:val="9"/>
        <w:rPr>
          <w:b/>
          <w:szCs w:val="18"/>
        </w:rPr>
      </w:pPr>
      <w:r w:rsidRPr="006531E7">
        <w:rPr>
          <w:b/>
          <w:szCs w:val="18"/>
        </w:rPr>
        <w:t>Changing the Department’s work practices (Recommendations L, M</w:t>
      </w:r>
      <w:r w:rsidR="004C688D" w:rsidRPr="006531E7">
        <w:rPr>
          <w:b/>
          <w:szCs w:val="18"/>
        </w:rPr>
        <w:t>, N</w:t>
      </w:r>
      <w:r w:rsidRPr="006531E7">
        <w:rPr>
          <w:b/>
          <w:szCs w:val="18"/>
        </w:rPr>
        <w:t xml:space="preserve"> and</w:t>
      </w:r>
      <w:r w:rsidR="004C688D" w:rsidRPr="006531E7">
        <w:rPr>
          <w:b/>
          <w:szCs w:val="18"/>
        </w:rPr>
        <w:t xml:space="preserve"> O</w:t>
      </w:r>
      <w:r w:rsidRPr="006531E7">
        <w:rPr>
          <w:b/>
          <w:szCs w:val="18"/>
        </w:rPr>
        <w:t>)</w:t>
      </w:r>
    </w:p>
    <w:p w:rsidR="0022042F" w:rsidRPr="006531E7" w:rsidRDefault="0022042F" w:rsidP="0007503D">
      <w:r w:rsidRPr="006531E7">
        <w:t>Our Desktop Review recommended a number of changes to the Department’s operating practices.  We recommend that these proposals be read in conjunction with the Stewart Brown review as we understand that that review is also looking at the Department’s business processes and workflows.  These proposals are necessary to support the successful implementation of the changes to the Prudential Standards and to support the Department’s regulatory functions and powers.</w:t>
      </w:r>
    </w:p>
    <w:p w:rsidR="0022042F" w:rsidRPr="006531E7" w:rsidRDefault="0022042F" w:rsidP="00D47B08">
      <w:pPr>
        <w:pStyle w:val="Heading2"/>
      </w:pPr>
      <w:r w:rsidRPr="006531E7">
        <w:t>Full list of Detailed Recommendations</w:t>
      </w:r>
    </w:p>
    <w:p w:rsidR="0022042F" w:rsidRPr="006531E7" w:rsidRDefault="0022042F" w:rsidP="003E6D6C">
      <w:r w:rsidRPr="006531E7">
        <w:t xml:space="preserve">Appendix </w:t>
      </w:r>
      <w:r w:rsidR="000133BB" w:rsidRPr="006531E7">
        <w:t>D</w:t>
      </w:r>
      <w:r w:rsidRPr="006531E7">
        <w:t xml:space="preserve"> lists all of the Recommendations from our Desktop Review, Consultations and additional feedback from the Department.  Where applicable we have categorised them into the </w:t>
      </w:r>
      <w:r w:rsidR="00C07693" w:rsidRPr="006531E7">
        <w:t>four</w:t>
      </w:r>
      <w:r w:rsidR="000133BB" w:rsidRPr="006531E7">
        <w:t xml:space="preserve"> categories referred to above. </w:t>
      </w:r>
      <w:r w:rsidRPr="006531E7">
        <w:t xml:space="preserve">However, there are some that </w:t>
      </w:r>
      <w:r w:rsidR="00103634">
        <w:t>are</w:t>
      </w:r>
      <w:r w:rsidR="00103634" w:rsidRPr="006531E7">
        <w:t xml:space="preserve"> </w:t>
      </w:r>
      <w:r w:rsidRPr="006531E7">
        <w:t xml:space="preserve">outside the remit of this </w:t>
      </w:r>
      <w:r w:rsidR="008572F4">
        <w:t>Project</w:t>
      </w:r>
      <w:r w:rsidR="008572F4" w:rsidRPr="006531E7">
        <w:t xml:space="preserve"> </w:t>
      </w:r>
      <w:r w:rsidRPr="006531E7">
        <w:t>which are still relevant for the Department to consider.</w:t>
      </w:r>
      <w:r w:rsidR="003E6D6C">
        <w:t xml:space="preserve"> </w:t>
      </w:r>
    </w:p>
    <w:p w:rsidR="00486E6A" w:rsidRPr="00B262A7" w:rsidRDefault="00486E6A" w:rsidP="00486E6A">
      <w:pPr>
        <w:ind w:left="567" w:right="-95"/>
        <w:rPr>
          <w:rFonts w:ascii="EYInterstate" w:hAnsi="EYInterstate"/>
          <w:color w:val="808080" w:themeColor="text1" w:themeShade="80"/>
          <w:sz w:val="72"/>
          <w:szCs w:val="72"/>
        </w:rPr>
      </w:pPr>
      <w:r w:rsidRPr="00486E6A">
        <w:rPr>
          <w:rFonts w:eastAsiaTheme="majorEastAsia" w:cstheme="majorBidi"/>
          <w:b/>
          <w:noProof/>
          <w:color w:val="000000"/>
          <w:sz w:val="28"/>
          <w:szCs w:val="50"/>
        </w:rPr>
        <w:lastRenderedPageBreak/>
        <mc:AlternateContent>
          <mc:Choice Requires="wps">
            <w:drawing>
              <wp:inline distT="0" distB="0" distL="0" distR="0" wp14:anchorId="65EDE795" wp14:editId="72DA3237">
                <wp:extent cx="6110416" cy="8359346"/>
                <wp:effectExtent l="0" t="0" r="5080" b="381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416" cy="8359346"/>
                        </a:xfrm>
                        <a:prstGeom prst="rect">
                          <a:avLst/>
                        </a:prstGeom>
                        <a:solidFill>
                          <a:schemeClr val="bg1">
                            <a:lumMod val="50000"/>
                          </a:schemeClr>
                        </a:solidFill>
                        <a:ln w="9525">
                          <a:noFill/>
                          <a:miter lim="800000"/>
                          <a:headEnd/>
                          <a:tailEnd/>
                        </a:ln>
                      </wps:spPr>
                      <wps:txbx>
                        <w:txbxContent>
                          <w:p w:rsidR="00133936" w:rsidRDefault="00133936" w:rsidP="00486E6A">
                            <w:pPr>
                              <w:jc w:val="center"/>
                              <w:rPr>
                                <w:rFonts w:ascii="EYInterstate" w:hAnsi="EYInterstate"/>
                                <w:color w:val="808080" w:themeColor="background1" w:themeShade="80"/>
                                <w:sz w:val="72"/>
                                <w:szCs w:val="72"/>
                              </w:rPr>
                            </w:pPr>
                          </w:p>
                          <w:p w:rsidR="00133936" w:rsidRPr="00486E6A" w:rsidRDefault="00133936" w:rsidP="00C73C84">
                            <w:pPr>
                              <w:pStyle w:val="EYHeading"/>
                              <w:numPr>
                                <w:ilvl w:val="0"/>
                                <w:numId w:val="0"/>
                              </w:numPr>
                              <w:ind w:left="284"/>
                            </w:pPr>
                            <w:r w:rsidRPr="00486E6A">
                              <w:t>Part 2 – Evaluation of Recommendations</w:t>
                            </w:r>
                          </w:p>
                          <w:p w:rsidR="00133936" w:rsidRPr="00486E6A" w:rsidRDefault="00133936" w:rsidP="00C73C84">
                            <w:pPr>
                              <w:pStyle w:val="EYHeading"/>
                              <w:numPr>
                                <w:ilvl w:val="0"/>
                                <w:numId w:val="0"/>
                              </w:numPr>
                              <w:ind w:left="284" w:hanging="284"/>
                              <w:jc w:val="left"/>
                            </w:pPr>
                          </w:p>
                          <w:p w:rsidR="00133936" w:rsidRDefault="00133936" w:rsidP="00486E6A"/>
                        </w:txbxContent>
                      </wps:txbx>
                      <wps:bodyPr rot="0" vert="horz" wrap="square" lIns="91440" tIns="45720" rIns="91440" bIns="45720" anchor="t" anchorCtr="0">
                        <a:noAutofit/>
                      </wps:bodyPr>
                    </wps:wsp>
                  </a:graphicData>
                </a:graphic>
              </wp:inline>
            </w:drawing>
          </mc:Choice>
          <mc:Fallback>
            <w:pict>
              <v:shape w14:anchorId="65EDE795" id="_x0000_s1057" type="#_x0000_t202" style="width:481.15pt;height:6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" fillcolor="#7f7f7f [1612]" stroked="f">
                <v:textbox>
                  <w:txbxContent>
                    <w:p w:rsidR="00133936" w:rsidRDefault="00133936" w:rsidP="00486E6A">
                      <w:pPr>
                        <w:jc w:val="center"/>
                        <w:rPr>
                          <w:rFonts w:ascii="EYInterstate" w:hAnsi="EYInterstate"/>
                          <w:color w:val="808080" w:themeColor="background1" w:themeShade="80"/>
                          <w:sz w:val="72"/>
                          <w:szCs w:val="72"/>
                        </w:rPr>
                      </w:pPr>
                    </w:p>
                    <w:p w:rsidR="00133936" w:rsidRPr="00486E6A" w:rsidRDefault="00133936" w:rsidP="00C73C84">
                      <w:pPr>
                        <w:pStyle w:val="EYHeading"/>
                        <w:numPr>
                          <w:ilvl w:val="0"/>
                          <w:numId w:val="0"/>
                        </w:numPr>
                        <w:ind w:left="284"/>
                      </w:pPr>
                      <w:r w:rsidRPr="00486E6A">
                        <w:t>Part 2 – Evaluation of Recommendations</w:t>
                      </w:r>
                    </w:p>
                    <w:p w:rsidR="00133936" w:rsidRPr="00486E6A" w:rsidRDefault="00133936" w:rsidP="00C73C84">
                      <w:pPr>
                        <w:pStyle w:val="EYHeading"/>
                        <w:numPr>
                          <w:ilvl w:val="0"/>
                          <w:numId w:val="0"/>
                        </w:numPr>
                        <w:ind w:left="284" w:hanging="284"/>
                        <w:jc w:val="left"/>
                      </w:pPr>
                    </w:p>
                    <w:p w:rsidR="00133936" w:rsidRDefault="00133936" w:rsidP="00486E6A"/>
                  </w:txbxContent>
                </v:textbox>
                <w10:anchorlock/>
              </v:shape>
            </w:pict>
          </mc:Fallback>
        </mc:AlternateContent>
      </w:r>
    </w:p>
    <w:p w:rsidR="00A96872" w:rsidRDefault="00A96872" w:rsidP="004D08A3">
      <w:pPr>
        <w:tabs>
          <w:tab w:val="left" w:pos="3617"/>
        </w:tabs>
        <w:ind w:left="-284" w:right="-41"/>
        <w:rPr>
          <w:rFonts w:eastAsia="MS Gothic"/>
          <w:b/>
          <w:noProof/>
          <w:color w:val="000000"/>
          <w:sz w:val="28"/>
          <w:szCs w:val="50"/>
        </w:rPr>
      </w:pPr>
    </w:p>
    <w:p w:rsidR="00B262A7" w:rsidRPr="006531E7" w:rsidRDefault="00B262A7" w:rsidP="004D08A3">
      <w:pPr>
        <w:tabs>
          <w:tab w:val="left" w:pos="3617"/>
        </w:tabs>
        <w:ind w:left="-284" w:right="-41"/>
        <w:rPr>
          <w:rFonts w:eastAsia="MS Gothic"/>
          <w:b/>
          <w:color w:val="000000"/>
          <w:sz w:val="28"/>
          <w:szCs w:val="50"/>
        </w:rPr>
        <w:sectPr w:rsidR="00B262A7" w:rsidRPr="006531E7" w:rsidSect="001D03F3">
          <w:pgSz w:w="11900" w:h="16840"/>
          <w:pgMar w:top="1440" w:right="1080" w:bottom="1440" w:left="709" w:header="709" w:footer="709" w:gutter="0"/>
          <w:cols w:space="567"/>
          <w:formProt w:val="0"/>
          <w:docGrid w:linePitch="360"/>
        </w:sectPr>
      </w:pPr>
    </w:p>
    <w:p w:rsidR="0029258F" w:rsidRPr="00940A6C" w:rsidRDefault="00EE4E65" w:rsidP="00940A6C">
      <w:pPr>
        <w:pStyle w:val="Heading1"/>
      </w:pPr>
      <w:bookmarkStart w:id="32" w:name="_Toc456341722"/>
      <w:bookmarkStart w:id="33" w:name="_Toc483563393"/>
      <w:bookmarkStart w:id="34" w:name="_Toc453050029"/>
      <w:bookmarkEnd w:id="20"/>
      <w:bookmarkEnd w:id="21"/>
      <w:bookmarkEnd w:id="22"/>
      <w:bookmarkEnd w:id="23"/>
      <w:bookmarkEnd w:id="24"/>
      <w:bookmarkEnd w:id="25"/>
      <w:bookmarkEnd w:id="26"/>
      <w:bookmarkEnd w:id="27"/>
      <w:bookmarkEnd w:id="28"/>
      <w:bookmarkEnd w:id="29"/>
      <w:bookmarkEnd w:id="30"/>
      <w:bookmarkEnd w:id="31"/>
      <w:bookmarkEnd w:id="32"/>
      <w:r w:rsidRPr="00940A6C">
        <w:lastRenderedPageBreak/>
        <w:t xml:space="preserve">Part </w:t>
      </w:r>
      <w:r w:rsidR="004910D3" w:rsidRPr="00940A6C">
        <w:t>2</w:t>
      </w:r>
      <w:r w:rsidRPr="00940A6C">
        <w:t xml:space="preserve"> - </w:t>
      </w:r>
      <w:r w:rsidR="00BD1D95" w:rsidRPr="00940A6C">
        <w:t>Evaluation of Recommendations</w:t>
      </w:r>
      <w:bookmarkEnd w:id="33"/>
    </w:p>
    <w:p w:rsidR="001D2E7B" w:rsidRPr="006531E7" w:rsidRDefault="001D2E7B" w:rsidP="0007503D">
      <w:r w:rsidRPr="006531E7">
        <w:t>In this section we have evaluated and prioritised our Recommendations to provide a basis for further action.  This will assist the Department</w:t>
      </w:r>
      <w:r w:rsidR="008572F4">
        <w:t xml:space="preserve"> to develop</w:t>
      </w:r>
      <w:r w:rsidRPr="006531E7">
        <w:t xml:space="preserve"> a roadmap for implementing the changes.  </w:t>
      </w:r>
    </w:p>
    <w:p w:rsidR="001D2E7B" w:rsidRPr="0007503D" w:rsidRDefault="001D2E7B" w:rsidP="00940A6C">
      <w:pPr>
        <w:pStyle w:val="Heading2"/>
      </w:pPr>
      <w:r w:rsidRPr="0007503D">
        <w:t>Risk/Benefit Analysis</w:t>
      </w:r>
    </w:p>
    <w:p w:rsidR="001D2E7B" w:rsidRDefault="001D2E7B" w:rsidP="0007503D">
      <w:r w:rsidRPr="006531E7">
        <w:t xml:space="preserve">The table below sets out the risk/benefit analysis of the recommendations.  We recommend that the Department undertake further data analysis to prepare the policy and consultation documents </w:t>
      </w:r>
      <w:r w:rsidR="00103634">
        <w:t>necessary for the</w:t>
      </w:r>
      <w:r w:rsidRPr="006531E7">
        <w:t xml:space="preserve"> legislative amendments </w:t>
      </w:r>
      <w:r w:rsidR="00103634">
        <w:t>which will underpin</w:t>
      </w:r>
      <w:r w:rsidRPr="006531E7">
        <w:t xml:space="preserve"> these Recommendations.  As previously stated</w:t>
      </w:r>
      <w:r w:rsidR="00103634">
        <w:t xml:space="preserve"> in</w:t>
      </w:r>
      <w:r w:rsidRPr="006531E7">
        <w:t xml:space="preserve"> Part 1, Recommendations </w:t>
      </w:r>
      <w:r w:rsidR="007020E6" w:rsidRPr="006531E7">
        <w:t>L, M, N and O</w:t>
      </w:r>
      <w:r w:rsidRPr="006531E7">
        <w:t xml:space="preserve"> should be read with the Stewart Brown recommendations for the revision of the Department’s operating model. </w:t>
      </w:r>
    </w:p>
    <w:p w:rsidR="0007503D" w:rsidRPr="006531E7" w:rsidRDefault="0007503D" w:rsidP="0007503D"/>
    <w:tbl>
      <w:tblPr>
        <w:tblStyle w:val="TableGrid"/>
        <w:tblW w:w="4927"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Risk/Benefit analysis table"/>
        <w:tblDescription w:val="Sets out the risk and benefits analysis of each recommendation"/>
      </w:tblPr>
      <w:tblGrid>
        <w:gridCol w:w="2972"/>
        <w:gridCol w:w="3827"/>
        <w:gridCol w:w="6947"/>
      </w:tblGrid>
      <w:tr w:rsidR="008911CE" w:rsidRPr="006531E7" w:rsidTr="00E80256">
        <w:trPr>
          <w:trHeight w:val="60"/>
          <w:tblHeader/>
        </w:trPr>
        <w:tc>
          <w:tcPr>
            <w:tcW w:w="1081" w:type="pct"/>
            <w:shd w:val="clear" w:color="auto" w:fill="FFE600"/>
          </w:tcPr>
          <w:p w:rsidR="008911CE" w:rsidRPr="006531E7" w:rsidRDefault="008911CE" w:rsidP="0022042F">
            <w:pPr>
              <w:pStyle w:val="EYBodyText"/>
              <w:spacing w:before="0" w:after="0"/>
              <w:rPr>
                <w:b/>
                <w:sz w:val="17"/>
                <w:szCs w:val="17"/>
              </w:rPr>
            </w:pPr>
            <w:r w:rsidRPr="006531E7">
              <w:rPr>
                <w:b/>
                <w:sz w:val="17"/>
                <w:szCs w:val="17"/>
              </w:rPr>
              <w:t>Recommendation</w:t>
            </w:r>
          </w:p>
        </w:tc>
        <w:tc>
          <w:tcPr>
            <w:tcW w:w="1392" w:type="pct"/>
            <w:shd w:val="clear" w:color="auto" w:fill="F2F2F2" w:themeFill="background1" w:themeFillShade="F2"/>
          </w:tcPr>
          <w:p w:rsidR="008911CE" w:rsidRPr="006531E7" w:rsidRDefault="008911CE" w:rsidP="0022042F">
            <w:pPr>
              <w:pStyle w:val="EYBodyText"/>
              <w:spacing w:before="0" w:after="0"/>
              <w:rPr>
                <w:b/>
                <w:sz w:val="17"/>
                <w:szCs w:val="17"/>
              </w:rPr>
            </w:pPr>
            <w:r w:rsidRPr="006531E7">
              <w:rPr>
                <w:b/>
                <w:sz w:val="17"/>
                <w:szCs w:val="17"/>
              </w:rPr>
              <w:t>Risks</w:t>
            </w:r>
          </w:p>
        </w:tc>
        <w:tc>
          <w:tcPr>
            <w:tcW w:w="2527" w:type="pct"/>
            <w:shd w:val="clear" w:color="auto" w:fill="F2F2F2" w:themeFill="background1" w:themeFillShade="F2"/>
          </w:tcPr>
          <w:p w:rsidR="008911CE" w:rsidRPr="006531E7" w:rsidRDefault="008911CE" w:rsidP="0022042F">
            <w:pPr>
              <w:pStyle w:val="EYBodyText"/>
              <w:spacing w:before="0" w:after="0"/>
              <w:rPr>
                <w:b/>
                <w:sz w:val="17"/>
                <w:szCs w:val="17"/>
              </w:rPr>
            </w:pPr>
            <w:r w:rsidRPr="006531E7">
              <w:rPr>
                <w:b/>
                <w:sz w:val="17"/>
                <w:szCs w:val="17"/>
              </w:rPr>
              <w:t>Benefits</w:t>
            </w:r>
          </w:p>
        </w:tc>
      </w:tr>
      <w:tr w:rsidR="008911CE" w:rsidRPr="006531E7" w:rsidTr="00E80256">
        <w:tc>
          <w:tcPr>
            <w:tcW w:w="5000" w:type="pct"/>
            <w:gridSpan w:val="3"/>
            <w:shd w:val="clear" w:color="auto" w:fill="808080" w:themeFill="background1" w:themeFillShade="80"/>
          </w:tcPr>
          <w:p w:rsidR="008911CE" w:rsidRPr="006531E7" w:rsidRDefault="008911CE" w:rsidP="00E80256">
            <w:pPr>
              <w:pStyle w:val="EYBodyText"/>
              <w:spacing w:before="0" w:after="0"/>
              <w:rPr>
                <w:sz w:val="16"/>
                <w:szCs w:val="16"/>
              </w:rPr>
            </w:pPr>
            <w:r w:rsidRPr="008911CE">
              <w:rPr>
                <w:b/>
                <w:color w:val="FFFFFF" w:themeColor="background1"/>
                <w:sz w:val="17"/>
                <w:szCs w:val="17"/>
              </w:rPr>
              <w:t>1) What the Department needs to know</w:t>
            </w:r>
          </w:p>
        </w:tc>
      </w:tr>
      <w:tr w:rsidR="008911CE" w:rsidRPr="006531E7" w:rsidTr="008911CE">
        <w:tc>
          <w:tcPr>
            <w:tcW w:w="1081" w:type="pct"/>
            <w:shd w:val="clear" w:color="auto" w:fill="FFFACC" w:themeFill="accent2" w:themeFillTint="33"/>
          </w:tcPr>
          <w:p w:rsidR="008911CE" w:rsidRPr="006531E7" w:rsidRDefault="008911CE" w:rsidP="00E608FC">
            <w:pPr>
              <w:pStyle w:val="EYBodyText"/>
              <w:numPr>
                <w:ilvl w:val="0"/>
                <w:numId w:val="43"/>
              </w:numPr>
              <w:spacing w:before="120" w:after="120"/>
              <w:rPr>
                <w:sz w:val="16"/>
                <w:szCs w:val="16"/>
              </w:rPr>
            </w:pPr>
            <w:r w:rsidRPr="006531E7">
              <w:rPr>
                <w:sz w:val="16"/>
                <w:szCs w:val="16"/>
              </w:rPr>
              <w:t>Introduce transparent reporting on Approved Provider corporate structures and inter-party transactions</w:t>
            </w:r>
          </w:p>
        </w:tc>
        <w:tc>
          <w:tcPr>
            <w:tcW w:w="1392" w:type="pct"/>
          </w:tcPr>
          <w:p w:rsidR="008911CE" w:rsidRPr="006531E7" w:rsidRDefault="008911CE" w:rsidP="008911CE">
            <w:pPr>
              <w:pStyle w:val="EYBodyText"/>
              <w:spacing w:before="120" w:after="120"/>
              <w:rPr>
                <w:sz w:val="16"/>
                <w:szCs w:val="16"/>
              </w:rPr>
            </w:pPr>
            <w:r w:rsidRPr="006531E7">
              <w:rPr>
                <w:sz w:val="16"/>
                <w:szCs w:val="16"/>
              </w:rPr>
              <w:t>Potential disclosure of corporate structures for tax planning purposes</w:t>
            </w:r>
          </w:p>
          <w:p w:rsidR="008911CE" w:rsidRPr="006531E7" w:rsidRDefault="008911CE" w:rsidP="008911CE">
            <w:pPr>
              <w:pStyle w:val="EYBodyText"/>
              <w:spacing w:before="120" w:after="120"/>
              <w:rPr>
                <w:sz w:val="16"/>
                <w:szCs w:val="16"/>
              </w:rPr>
            </w:pPr>
            <w:r w:rsidRPr="006531E7">
              <w:rPr>
                <w:sz w:val="16"/>
                <w:szCs w:val="16"/>
              </w:rPr>
              <w:t>Minimal risk to residents and the Department</w:t>
            </w:r>
          </w:p>
        </w:tc>
        <w:tc>
          <w:tcPr>
            <w:tcW w:w="2527" w:type="pct"/>
          </w:tcPr>
          <w:p w:rsidR="008911CE" w:rsidRPr="006531E7" w:rsidRDefault="008911CE" w:rsidP="008911CE">
            <w:pPr>
              <w:pStyle w:val="EYBodyText"/>
              <w:spacing w:before="120" w:after="120"/>
              <w:rPr>
                <w:sz w:val="16"/>
                <w:szCs w:val="16"/>
              </w:rPr>
            </w:pPr>
            <w:r w:rsidRPr="006531E7">
              <w:rPr>
                <w:sz w:val="16"/>
                <w:szCs w:val="16"/>
              </w:rPr>
              <w:t xml:space="preserve">Greater Transparency </w:t>
            </w:r>
          </w:p>
          <w:p w:rsidR="008911CE" w:rsidRPr="006531E7" w:rsidRDefault="008911CE" w:rsidP="008911CE">
            <w:pPr>
              <w:pStyle w:val="EYBodyText"/>
              <w:spacing w:before="120" w:after="120"/>
              <w:rPr>
                <w:sz w:val="16"/>
                <w:szCs w:val="16"/>
              </w:rPr>
            </w:pPr>
            <w:r w:rsidRPr="006531E7">
              <w:rPr>
                <w:sz w:val="16"/>
                <w:szCs w:val="16"/>
              </w:rPr>
              <w:t>Reduction in requirement to investigate corporate and operating structures of Approved Providers</w:t>
            </w:r>
          </w:p>
          <w:p w:rsidR="008911CE" w:rsidRPr="006531E7" w:rsidRDefault="008911CE" w:rsidP="008911CE">
            <w:pPr>
              <w:pStyle w:val="EYBodyText"/>
              <w:spacing w:before="120" w:after="120"/>
              <w:rPr>
                <w:sz w:val="16"/>
                <w:szCs w:val="16"/>
              </w:rPr>
            </w:pPr>
            <w:r w:rsidRPr="006531E7">
              <w:rPr>
                <w:sz w:val="16"/>
                <w:szCs w:val="16"/>
              </w:rPr>
              <w:t>Reporting aligned to other regulators (such as ASIC, ACNC) and financiers</w:t>
            </w:r>
          </w:p>
          <w:p w:rsidR="008911CE" w:rsidRPr="006531E7" w:rsidRDefault="008911CE" w:rsidP="008911CE">
            <w:pPr>
              <w:pStyle w:val="EYBodyText"/>
              <w:spacing w:before="120" w:after="120"/>
              <w:rPr>
                <w:sz w:val="16"/>
                <w:szCs w:val="16"/>
              </w:rPr>
            </w:pPr>
            <w:r w:rsidRPr="006531E7">
              <w:rPr>
                <w:sz w:val="16"/>
                <w:szCs w:val="16"/>
              </w:rPr>
              <w:t>Earlier warning signs of non-compliance or financial stress</w:t>
            </w:r>
          </w:p>
          <w:p w:rsidR="008911CE" w:rsidRDefault="008911CE" w:rsidP="008911CE">
            <w:pPr>
              <w:pStyle w:val="EYBodyText"/>
              <w:spacing w:before="120" w:after="120"/>
              <w:rPr>
                <w:sz w:val="16"/>
                <w:szCs w:val="16"/>
              </w:rPr>
            </w:pPr>
            <w:r w:rsidRPr="006531E7">
              <w:rPr>
                <w:sz w:val="16"/>
                <w:szCs w:val="16"/>
              </w:rPr>
              <w:t xml:space="preserve">Increased ability to track </w:t>
            </w:r>
            <w:r w:rsidR="000A671E">
              <w:rPr>
                <w:sz w:val="16"/>
                <w:szCs w:val="16"/>
              </w:rPr>
              <w:t>Accommodation Payment</w:t>
            </w:r>
            <w:r w:rsidRPr="006531E7">
              <w:rPr>
                <w:sz w:val="16"/>
                <w:szCs w:val="16"/>
              </w:rPr>
              <w:t xml:space="preserve"> money and Permitted Uses </w:t>
            </w:r>
          </w:p>
          <w:p w:rsidR="008911CE" w:rsidRPr="006531E7" w:rsidRDefault="008911CE" w:rsidP="008911CE">
            <w:pPr>
              <w:pStyle w:val="EYBodyText"/>
              <w:spacing w:before="120" w:after="120"/>
              <w:rPr>
                <w:sz w:val="16"/>
                <w:szCs w:val="16"/>
              </w:rPr>
            </w:pPr>
            <w:r w:rsidRPr="006531E7">
              <w:rPr>
                <w:sz w:val="16"/>
                <w:szCs w:val="16"/>
              </w:rPr>
              <w:t>Fewer calls on the Scheme</w:t>
            </w:r>
          </w:p>
          <w:p w:rsidR="008911CE" w:rsidRPr="006531E7" w:rsidRDefault="008911CE" w:rsidP="008911CE">
            <w:pPr>
              <w:pStyle w:val="EYBodyText"/>
              <w:spacing w:before="120" w:after="120"/>
              <w:rPr>
                <w:sz w:val="16"/>
                <w:szCs w:val="16"/>
              </w:rPr>
            </w:pPr>
            <w:r w:rsidRPr="006531E7">
              <w:rPr>
                <w:sz w:val="16"/>
                <w:szCs w:val="16"/>
              </w:rPr>
              <w:t xml:space="preserve">Approved Providers may try to pass on additional costs to residents (however, their ability to do so </w:t>
            </w:r>
            <w:r>
              <w:rPr>
                <w:sz w:val="16"/>
                <w:szCs w:val="16"/>
              </w:rPr>
              <w:t>is</w:t>
            </w:r>
            <w:r w:rsidRPr="006531E7">
              <w:rPr>
                <w:sz w:val="16"/>
                <w:szCs w:val="16"/>
              </w:rPr>
              <w:t xml:space="preserve"> limited)</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48"/>
              </w:numPr>
              <w:spacing w:before="120" w:after="120"/>
              <w:rPr>
                <w:sz w:val="16"/>
                <w:szCs w:val="16"/>
              </w:rPr>
            </w:pPr>
            <w:r w:rsidRPr="006531E7">
              <w:rPr>
                <w:sz w:val="16"/>
                <w:szCs w:val="16"/>
              </w:rPr>
              <w:t>Redefine the Liquidity Standard</w:t>
            </w:r>
          </w:p>
        </w:tc>
        <w:tc>
          <w:tcPr>
            <w:tcW w:w="1392" w:type="pct"/>
          </w:tcPr>
          <w:p w:rsidR="008911CE" w:rsidRPr="006531E7" w:rsidRDefault="008911CE" w:rsidP="008911CE">
            <w:pPr>
              <w:pStyle w:val="EYBodyText"/>
              <w:spacing w:before="120" w:after="120"/>
              <w:rPr>
                <w:sz w:val="16"/>
                <w:szCs w:val="16"/>
              </w:rPr>
            </w:pPr>
            <w:r w:rsidRPr="006531E7">
              <w:rPr>
                <w:sz w:val="16"/>
                <w:szCs w:val="16"/>
              </w:rPr>
              <w:t xml:space="preserve">Reduction in capital available to invest in residential accommodation </w:t>
            </w:r>
          </w:p>
          <w:p w:rsidR="008911CE" w:rsidRPr="006531E7" w:rsidRDefault="008911CE" w:rsidP="008911CE">
            <w:pPr>
              <w:pStyle w:val="EYBodyText"/>
              <w:spacing w:before="120" w:after="120"/>
              <w:rPr>
                <w:sz w:val="16"/>
                <w:szCs w:val="16"/>
              </w:rPr>
            </w:pPr>
            <w:r w:rsidRPr="006531E7">
              <w:rPr>
                <w:sz w:val="16"/>
                <w:szCs w:val="16"/>
              </w:rPr>
              <w:t>For some Approved Providers, an adjustment to their financial management practices</w:t>
            </w:r>
            <w:r>
              <w:rPr>
                <w:sz w:val="16"/>
                <w:szCs w:val="16"/>
              </w:rPr>
              <w:t xml:space="preserve"> or heighten the risk that they may</w:t>
            </w:r>
            <w:r w:rsidRPr="006531E7">
              <w:rPr>
                <w:sz w:val="16"/>
                <w:szCs w:val="16"/>
              </w:rPr>
              <w:t xml:space="preserve"> exit the industry</w:t>
            </w:r>
          </w:p>
        </w:tc>
        <w:tc>
          <w:tcPr>
            <w:tcW w:w="2527" w:type="pct"/>
          </w:tcPr>
          <w:p w:rsidR="008911CE" w:rsidRPr="006531E7" w:rsidRDefault="008911CE" w:rsidP="008911CE">
            <w:pPr>
              <w:pStyle w:val="EYBodyText"/>
              <w:spacing w:before="120" w:after="120"/>
              <w:rPr>
                <w:sz w:val="16"/>
                <w:szCs w:val="16"/>
              </w:rPr>
            </w:pPr>
            <w:r w:rsidRPr="006531E7">
              <w:rPr>
                <w:sz w:val="16"/>
                <w:szCs w:val="16"/>
              </w:rPr>
              <w:t xml:space="preserve">Provides an early warning system if an Approved Provider is unable to repay </w:t>
            </w:r>
            <w:r w:rsidR="000A671E">
              <w:rPr>
                <w:sz w:val="16"/>
                <w:szCs w:val="16"/>
              </w:rPr>
              <w:t>Accommodation Payments</w:t>
            </w:r>
            <w:r w:rsidRPr="006531E7">
              <w:rPr>
                <w:sz w:val="16"/>
                <w:szCs w:val="16"/>
              </w:rPr>
              <w:t xml:space="preserve"> </w:t>
            </w:r>
          </w:p>
          <w:p w:rsidR="008911CE" w:rsidRPr="006531E7" w:rsidRDefault="008911CE" w:rsidP="008911CE">
            <w:pPr>
              <w:pStyle w:val="EYBodyText"/>
              <w:spacing w:before="120" w:after="120"/>
              <w:rPr>
                <w:sz w:val="16"/>
                <w:szCs w:val="16"/>
              </w:rPr>
            </w:pPr>
            <w:r w:rsidRPr="006531E7">
              <w:rPr>
                <w:sz w:val="16"/>
                <w:szCs w:val="16"/>
              </w:rPr>
              <w:t xml:space="preserve">More financially robust Approved Providers </w:t>
            </w:r>
          </w:p>
          <w:p w:rsidR="008911CE" w:rsidRPr="006531E7" w:rsidRDefault="008911CE" w:rsidP="008911CE">
            <w:pPr>
              <w:pStyle w:val="EYBodyText"/>
              <w:spacing w:before="120" w:after="120"/>
              <w:rPr>
                <w:sz w:val="16"/>
                <w:szCs w:val="16"/>
              </w:rPr>
            </w:pPr>
            <w:r w:rsidRPr="006531E7">
              <w:rPr>
                <w:sz w:val="16"/>
                <w:szCs w:val="16"/>
              </w:rPr>
              <w:t>Better understanding of what is required under the Prudential Standards</w:t>
            </w:r>
          </w:p>
          <w:p w:rsidR="008911CE" w:rsidRPr="006531E7" w:rsidRDefault="008911CE" w:rsidP="008911CE">
            <w:pPr>
              <w:pStyle w:val="EYBodyText"/>
              <w:spacing w:before="120" w:after="120"/>
              <w:rPr>
                <w:sz w:val="16"/>
                <w:szCs w:val="16"/>
              </w:rPr>
            </w:pPr>
            <w:r w:rsidRPr="006531E7">
              <w:rPr>
                <w:sz w:val="16"/>
                <w:szCs w:val="16"/>
              </w:rPr>
              <w:t xml:space="preserve">Easier test to monitor compliance with Prudential Standards </w:t>
            </w:r>
          </w:p>
          <w:p w:rsidR="008911CE" w:rsidRPr="006531E7" w:rsidRDefault="008911CE" w:rsidP="008911CE">
            <w:pPr>
              <w:pStyle w:val="EYBodyText"/>
              <w:spacing w:before="120" w:after="120"/>
              <w:rPr>
                <w:sz w:val="16"/>
                <w:szCs w:val="16"/>
              </w:rPr>
            </w:pPr>
            <w:r w:rsidRPr="006531E7">
              <w:rPr>
                <w:sz w:val="16"/>
                <w:szCs w:val="16"/>
              </w:rPr>
              <w:t>Earlier warning signs of non-compliance or financial stress</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48"/>
              </w:numPr>
              <w:spacing w:before="120" w:after="120"/>
              <w:rPr>
                <w:sz w:val="16"/>
                <w:szCs w:val="16"/>
              </w:rPr>
            </w:pPr>
            <w:r w:rsidRPr="006531E7">
              <w:rPr>
                <w:sz w:val="16"/>
                <w:szCs w:val="16"/>
              </w:rPr>
              <w:t>Introduce a capital adequacy requirement</w:t>
            </w:r>
          </w:p>
        </w:tc>
        <w:tc>
          <w:tcPr>
            <w:tcW w:w="1392" w:type="pct"/>
          </w:tcPr>
          <w:p w:rsidR="008911CE" w:rsidRPr="00E80256" w:rsidRDefault="008911CE" w:rsidP="008911CE">
            <w:pPr>
              <w:pStyle w:val="EYBodyText"/>
              <w:spacing w:before="120" w:after="120"/>
              <w:rPr>
                <w:sz w:val="16"/>
                <w:szCs w:val="16"/>
              </w:rPr>
            </w:pPr>
            <w:r w:rsidRPr="00E80256">
              <w:rPr>
                <w:sz w:val="16"/>
                <w:szCs w:val="16"/>
              </w:rPr>
              <w:t xml:space="preserve">Reduction in capital available to invest in residential accommodation </w:t>
            </w:r>
          </w:p>
          <w:p w:rsidR="008911CE" w:rsidRPr="006531E7" w:rsidRDefault="008911CE" w:rsidP="008911CE">
            <w:pPr>
              <w:pStyle w:val="EYBodyText"/>
              <w:spacing w:before="120" w:after="120"/>
              <w:rPr>
                <w:sz w:val="16"/>
                <w:szCs w:val="16"/>
              </w:rPr>
            </w:pPr>
            <w:r w:rsidRPr="006531E7">
              <w:rPr>
                <w:sz w:val="16"/>
                <w:szCs w:val="16"/>
              </w:rPr>
              <w:lastRenderedPageBreak/>
              <w:t xml:space="preserve">For some Approved Providers, an adjustment to their financial management practices </w:t>
            </w:r>
            <w:r w:rsidR="00FC794F">
              <w:rPr>
                <w:sz w:val="16"/>
                <w:szCs w:val="16"/>
              </w:rPr>
              <w:t>or heighten the risk that they may</w:t>
            </w:r>
            <w:r w:rsidR="00FC794F" w:rsidRPr="006531E7">
              <w:rPr>
                <w:sz w:val="16"/>
                <w:szCs w:val="16"/>
              </w:rPr>
              <w:t xml:space="preserve"> </w:t>
            </w:r>
            <w:r w:rsidRPr="006531E7">
              <w:rPr>
                <w:sz w:val="16"/>
                <w:szCs w:val="16"/>
              </w:rPr>
              <w:t>exit the industry</w:t>
            </w:r>
          </w:p>
        </w:tc>
        <w:tc>
          <w:tcPr>
            <w:tcW w:w="2527" w:type="pct"/>
          </w:tcPr>
          <w:p w:rsidR="008911CE" w:rsidRPr="006531E7" w:rsidRDefault="008911CE" w:rsidP="008911CE">
            <w:pPr>
              <w:pStyle w:val="EYBodyText"/>
              <w:spacing w:before="120" w:after="120"/>
              <w:rPr>
                <w:sz w:val="16"/>
                <w:szCs w:val="16"/>
              </w:rPr>
            </w:pPr>
            <w:r w:rsidRPr="006531E7">
              <w:rPr>
                <w:sz w:val="16"/>
                <w:szCs w:val="16"/>
              </w:rPr>
              <w:lastRenderedPageBreak/>
              <w:t xml:space="preserve">More financially robust Approved Providers </w:t>
            </w:r>
          </w:p>
          <w:p w:rsidR="008911CE" w:rsidRPr="006531E7" w:rsidRDefault="008911CE" w:rsidP="008911CE">
            <w:pPr>
              <w:pStyle w:val="EYBodyText"/>
              <w:spacing w:before="120" w:after="120"/>
              <w:rPr>
                <w:sz w:val="16"/>
                <w:szCs w:val="16"/>
              </w:rPr>
            </w:pPr>
            <w:r w:rsidRPr="006531E7">
              <w:rPr>
                <w:sz w:val="16"/>
                <w:szCs w:val="16"/>
              </w:rPr>
              <w:t xml:space="preserve">Better understanding of what is required under the Prudential Standards </w:t>
            </w:r>
          </w:p>
          <w:p w:rsidR="008911CE" w:rsidRPr="006531E7" w:rsidRDefault="008911CE" w:rsidP="008911CE">
            <w:pPr>
              <w:pStyle w:val="EYBodyText"/>
              <w:spacing w:before="120" w:after="120"/>
              <w:rPr>
                <w:sz w:val="16"/>
                <w:szCs w:val="16"/>
              </w:rPr>
            </w:pPr>
            <w:r w:rsidRPr="006531E7">
              <w:rPr>
                <w:sz w:val="16"/>
                <w:szCs w:val="16"/>
              </w:rPr>
              <w:t xml:space="preserve">Easier test to monitor compliance with Prudential Standards </w:t>
            </w:r>
          </w:p>
          <w:p w:rsidR="008911CE" w:rsidRPr="006531E7" w:rsidRDefault="008911CE" w:rsidP="008911CE">
            <w:pPr>
              <w:pStyle w:val="EYBodyText"/>
              <w:spacing w:before="120" w:after="120"/>
              <w:rPr>
                <w:sz w:val="16"/>
                <w:szCs w:val="16"/>
              </w:rPr>
            </w:pPr>
            <w:r w:rsidRPr="006531E7">
              <w:rPr>
                <w:sz w:val="16"/>
                <w:szCs w:val="16"/>
              </w:rPr>
              <w:lastRenderedPageBreak/>
              <w:t>Earlier warning signs of non-compliance or financial stress</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48"/>
              </w:numPr>
              <w:spacing w:before="120" w:after="120"/>
              <w:rPr>
                <w:sz w:val="16"/>
                <w:szCs w:val="16"/>
              </w:rPr>
            </w:pPr>
            <w:r w:rsidRPr="006531E7">
              <w:rPr>
                <w:sz w:val="16"/>
                <w:szCs w:val="16"/>
              </w:rPr>
              <w:lastRenderedPageBreak/>
              <w:t xml:space="preserve">Improve the Disclosure Standard to provide better transparency of Approved Providers’ businesses and how they are using </w:t>
            </w:r>
            <w:r w:rsidR="000A671E">
              <w:rPr>
                <w:sz w:val="16"/>
                <w:szCs w:val="16"/>
              </w:rPr>
              <w:t>Accommodation Payments</w:t>
            </w:r>
          </w:p>
        </w:tc>
        <w:tc>
          <w:tcPr>
            <w:tcW w:w="1392" w:type="pct"/>
          </w:tcPr>
          <w:p w:rsidR="008911CE" w:rsidRPr="006531E7" w:rsidRDefault="008911CE" w:rsidP="008911CE">
            <w:pPr>
              <w:pStyle w:val="EYBodyText"/>
              <w:spacing w:before="120" w:after="120"/>
              <w:rPr>
                <w:b/>
                <w:sz w:val="16"/>
                <w:szCs w:val="16"/>
              </w:rPr>
            </w:pPr>
            <w:r w:rsidRPr="006531E7">
              <w:rPr>
                <w:sz w:val="16"/>
                <w:szCs w:val="16"/>
              </w:rPr>
              <w:t>Potential awareness of financial stress or non-compliance of an Approved Provider which may impact on morale or conditions in a facility</w:t>
            </w:r>
          </w:p>
          <w:p w:rsidR="008911CE" w:rsidRPr="006531E7" w:rsidRDefault="008911CE" w:rsidP="008911CE">
            <w:pPr>
              <w:pStyle w:val="EYBodyText"/>
              <w:spacing w:before="120" w:after="120"/>
              <w:rPr>
                <w:sz w:val="16"/>
                <w:szCs w:val="16"/>
              </w:rPr>
            </w:pPr>
            <w:r w:rsidRPr="006531E7">
              <w:rPr>
                <w:sz w:val="16"/>
                <w:szCs w:val="16"/>
              </w:rPr>
              <w:t xml:space="preserve">Potentially </w:t>
            </w:r>
            <w:r w:rsidR="00404021">
              <w:rPr>
                <w:sz w:val="16"/>
                <w:szCs w:val="16"/>
              </w:rPr>
              <w:t>heightened</w:t>
            </w:r>
            <w:r w:rsidR="00FC794F">
              <w:rPr>
                <w:sz w:val="16"/>
                <w:szCs w:val="16"/>
              </w:rPr>
              <w:t xml:space="preserve"> risk</w:t>
            </w:r>
            <w:r w:rsidRPr="006531E7">
              <w:rPr>
                <w:sz w:val="16"/>
                <w:szCs w:val="16"/>
              </w:rPr>
              <w:t xml:space="preserve"> with financiers and shareholders until Prudential Standard</w:t>
            </w:r>
            <w:r w:rsidR="00FC794F">
              <w:rPr>
                <w:sz w:val="16"/>
                <w:szCs w:val="16"/>
              </w:rPr>
              <w:t>s</w:t>
            </w:r>
            <w:r w:rsidRPr="006531E7">
              <w:rPr>
                <w:sz w:val="16"/>
                <w:szCs w:val="16"/>
              </w:rPr>
              <w:t xml:space="preserve"> requirements are achieved</w:t>
            </w:r>
          </w:p>
          <w:p w:rsidR="008911CE" w:rsidRPr="006531E7" w:rsidRDefault="008911CE" w:rsidP="008911CE">
            <w:pPr>
              <w:pStyle w:val="EYBodyText"/>
              <w:spacing w:before="120" w:after="120"/>
              <w:rPr>
                <w:b/>
                <w:sz w:val="16"/>
                <w:szCs w:val="16"/>
              </w:rPr>
            </w:pPr>
            <w:r w:rsidRPr="006531E7">
              <w:rPr>
                <w:sz w:val="16"/>
                <w:szCs w:val="16"/>
              </w:rPr>
              <w:t xml:space="preserve">Public disclosure (to consumers and others) of non-compliance </w:t>
            </w:r>
          </w:p>
        </w:tc>
        <w:tc>
          <w:tcPr>
            <w:tcW w:w="2527" w:type="pct"/>
          </w:tcPr>
          <w:p w:rsidR="008911CE" w:rsidRPr="006531E7" w:rsidRDefault="008911CE" w:rsidP="008911CE">
            <w:pPr>
              <w:pStyle w:val="EYBodyText"/>
              <w:spacing w:before="120" w:after="120"/>
              <w:rPr>
                <w:sz w:val="16"/>
                <w:szCs w:val="16"/>
              </w:rPr>
            </w:pPr>
            <w:r w:rsidRPr="006531E7">
              <w:rPr>
                <w:sz w:val="16"/>
                <w:szCs w:val="16"/>
              </w:rPr>
              <w:t xml:space="preserve">Provides an early warning system if an Approved Provider is unable to repay </w:t>
            </w:r>
            <w:r w:rsidR="000A671E">
              <w:rPr>
                <w:sz w:val="16"/>
                <w:szCs w:val="16"/>
              </w:rPr>
              <w:t>Accommodation Payments</w:t>
            </w:r>
            <w:r w:rsidRPr="006531E7">
              <w:rPr>
                <w:sz w:val="16"/>
                <w:szCs w:val="16"/>
              </w:rPr>
              <w:t xml:space="preserve"> </w:t>
            </w:r>
          </w:p>
          <w:p w:rsidR="008911CE" w:rsidRPr="006531E7" w:rsidRDefault="008911CE" w:rsidP="008911CE">
            <w:pPr>
              <w:pStyle w:val="EYBodyText"/>
              <w:spacing w:before="120" w:after="120"/>
              <w:rPr>
                <w:sz w:val="16"/>
                <w:szCs w:val="16"/>
              </w:rPr>
            </w:pPr>
            <w:r w:rsidRPr="006531E7">
              <w:rPr>
                <w:sz w:val="16"/>
                <w:szCs w:val="16"/>
              </w:rPr>
              <w:t xml:space="preserve">Alignment with information collected by other regulators </w:t>
            </w:r>
          </w:p>
          <w:p w:rsidR="008911CE" w:rsidRPr="006531E7" w:rsidRDefault="008911CE" w:rsidP="008911CE">
            <w:pPr>
              <w:pStyle w:val="EYBodyText"/>
              <w:spacing w:before="120" w:after="120"/>
              <w:rPr>
                <w:sz w:val="16"/>
                <w:szCs w:val="16"/>
              </w:rPr>
            </w:pPr>
            <w:r w:rsidRPr="006531E7">
              <w:rPr>
                <w:sz w:val="16"/>
                <w:szCs w:val="16"/>
              </w:rPr>
              <w:t>Better understanding of what is required under the Prudential Standards</w:t>
            </w:r>
          </w:p>
          <w:p w:rsidR="008911CE" w:rsidRPr="006531E7" w:rsidRDefault="008911CE" w:rsidP="008911CE">
            <w:pPr>
              <w:pStyle w:val="EYBodyText"/>
              <w:spacing w:before="120" w:after="120"/>
              <w:rPr>
                <w:sz w:val="16"/>
                <w:szCs w:val="16"/>
              </w:rPr>
            </w:pPr>
            <w:r w:rsidRPr="006531E7">
              <w:rPr>
                <w:sz w:val="16"/>
                <w:szCs w:val="16"/>
              </w:rPr>
              <w:t>More financially robust Approved Providers</w:t>
            </w:r>
          </w:p>
          <w:p w:rsidR="008911CE" w:rsidRPr="006531E7" w:rsidRDefault="008911CE" w:rsidP="008911CE">
            <w:pPr>
              <w:pStyle w:val="EYBodyText"/>
              <w:spacing w:before="120" w:after="120"/>
              <w:rPr>
                <w:sz w:val="16"/>
                <w:szCs w:val="16"/>
              </w:rPr>
            </w:pPr>
            <w:r w:rsidRPr="006531E7">
              <w:rPr>
                <w:sz w:val="16"/>
                <w:szCs w:val="16"/>
              </w:rPr>
              <w:t xml:space="preserve">Increase in more timely and appropriate information on Approved Providers </w:t>
            </w:r>
          </w:p>
          <w:p w:rsidR="008911CE" w:rsidRPr="006531E7" w:rsidRDefault="008911CE" w:rsidP="008911CE">
            <w:pPr>
              <w:pStyle w:val="EYBodyText"/>
              <w:spacing w:before="120" w:after="120"/>
              <w:rPr>
                <w:sz w:val="16"/>
                <w:szCs w:val="16"/>
              </w:rPr>
            </w:pPr>
            <w:r w:rsidRPr="006531E7">
              <w:rPr>
                <w:sz w:val="16"/>
                <w:szCs w:val="16"/>
              </w:rPr>
              <w:t xml:space="preserve">Ability to analyse better data </w:t>
            </w:r>
          </w:p>
          <w:p w:rsidR="008911CE" w:rsidRPr="006531E7" w:rsidRDefault="008911CE" w:rsidP="008911CE">
            <w:pPr>
              <w:pStyle w:val="EYBodyText"/>
              <w:spacing w:before="120" w:after="120"/>
              <w:rPr>
                <w:b/>
                <w:sz w:val="16"/>
                <w:szCs w:val="16"/>
              </w:rPr>
            </w:pPr>
            <w:r w:rsidRPr="006531E7">
              <w:rPr>
                <w:sz w:val="16"/>
                <w:szCs w:val="16"/>
              </w:rPr>
              <w:t>Earlier warning signs of non-compliance or financial stress</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48"/>
              </w:numPr>
              <w:spacing w:before="120" w:after="120"/>
              <w:rPr>
                <w:sz w:val="16"/>
                <w:szCs w:val="16"/>
              </w:rPr>
            </w:pPr>
            <w:r w:rsidRPr="006531E7">
              <w:rPr>
                <w:sz w:val="16"/>
                <w:szCs w:val="16"/>
              </w:rPr>
              <w:t>Retain requirement for an Independent Auditor to sign-off the APCS</w:t>
            </w:r>
          </w:p>
        </w:tc>
        <w:tc>
          <w:tcPr>
            <w:tcW w:w="1392" w:type="pct"/>
          </w:tcPr>
          <w:p w:rsidR="008911CE" w:rsidRPr="006531E7" w:rsidRDefault="008911CE" w:rsidP="008911CE">
            <w:pPr>
              <w:pStyle w:val="EYBodyText"/>
              <w:spacing w:before="120" w:after="120"/>
              <w:rPr>
                <w:b/>
                <w:sz w:val="16"/>
                <w:szCs w:val="16"/>
              </w:rPr>
            </w:pPr>
            <w:r w:rsidRPr="006531E7">
              <w:rPr>
                <w:sz w:val="16"/>
                <w:szCs w:val="16"/>
              </w:rPr>
              <w:t>Retained cost of compliance</w:t>
            </w:r>
          </w:p>
        </w:tc>
        <w:tc>
          <w:tcPr>
            <w:tcW w:w="2527" w:type="pct"/>
          </w:tcPr>
          <w:p w:rsidR="008911CE" w:rsidRPr="006531E7" w:rsidRDefault="008911CE" w:rsidP="008911CE">
            <w:pPr>
              <w:pStyle w:val="EYBodyText"/>
              <w:spacing w:before="120" w:after="120"/>
              <w:rPr>
                <w:sz w:val="16"/>
                <w:szCs w:val="16"/>
              </w:rPr>
            </w:pPr>
            <w:r w:rsidRPr="006531E7">
              <w:rPr>
                <w:sz w:val="16"/>
                <w:szCs w:val="16"/>
              </w:rPr>
              <w:t xml:space="preserve">Independent </w:t>
            </w:r>
            <w:r w:rsidR="00FC794F">
              <w:rPr>
                <w:sz w:val="16"/>
                <w:szCs w:val="16"/>
              </w:rPr>
              <w:t>examination</w:t>
            </w:r>
            <w:r w:rsidR="00FC794F" w:rsidRPr="006531E7">
              <w:rPr>
                <w:sz w:val="16"/>
                <w:szCs w:val="16"/>
              </w:rPr>
              <w:t xml:space="preserve"> </w:t>
            </w:r>
            <w:r w:rsidRPr="006531E7">
              <w:rPr>
                <w:sz w:val="16"/>
                <w:szCs w:val="16"/>
              </w:rPr>
              <w:t xml:space="preserve">of compliance with Prudential Standards </w:t>
            </w:r>
          </w:p>
          <w:p w:rsidR="008911CE" w:rsidRPr="006531E7" w:rsidRDefault="008911CE" w:rsidP="008911CE">
            <w:pPr>
              <w:pStyle w:val="EYBodyText"/>
              <w:spacing w:before="120" w:after="120"/>
              <w:rPr>
                <w:sz w:val="16"/>
                <w:szCs w:val="16"/>
              </w:rPr>
            </w:pPr>
            <w:r w:rsidRPr="006531E7">
              <w:rPr>
                <w:sz w:val="16"/>
                <w:szCs w:val="16"/>
              </w:rPr>
              <w:t xml:space="preserve">More financially robust Approved Providers </w:t>
            </w:r>
          </w:p>
          <w:p w:rsidR="008911CE" w:rsidRPr="006531E7" w:rsidRDefault="008911CE" w:rsidP="008911CE">
            <w:pPr>
              <w:pStyle w:val="EYBodyText"/>
              <w:spacing w:before="120" w:after="120"/>
              <w:rPr>
                <w:b/>
                <w:sz w:val="16"/>
                <w:szCs w:val="16"/>
              </w:rPr>
            </w:pPr>
            <w:r w:rsidRPr="006531E7">
              <w:rPr>
                <w:sz w:val="16"/>
                <w:szCs w:val="16"/>
              </w:rPr>
              <w:t>Earlier warning signs of non-compliance or financial stress</w:t>
            </w:r>
          </w:p>
        </w:tc>
      </w:tr>
      <w:tr w:rsidR="008911CE" w:rsidRPr="006531E7" w:rsidTr="00E80256">
        <w:trPr>
          <w:trHeight w:val="51"/>
        </w:trPr>
        <w:tc>
          <w:tcPr>
            <w:tcW w:w="5000" w:type="pct"/>
            <w:gridSpan w:val="3"/>
            <w:shd w:val="clear" w:color="auto" w:fill="808080" w:themeFill="background1" w:themeFillShade="80"/>
          </w:tcPr>
          <w:p w:rsidR="008911CE" w:rsidRPr="006531E7" w:rsidRDefault="008911CE" w:rsidP="00E80256">
            <w:pPr>
              <w:pStyle w:val="EYBodyText"/>
              <w:spacing w:before="0" w:after="0"/>
              <w:rPr>
                <w:sz w:val="16"/>
                <w:szCs w:val="16"/>
              </w:rPr>
            </w:pPr>
            <w:r w:rsidRPr="006531E7">
              <w:rPr>
                <w:b/>
                <w:color w:val="FFFFFF" w:themeColor="background1"/>
                <w:sz w:val="17"/>
                <w:szCs w:val="17"/>
              </w:rPr>
              <w:t>2) What the Approved Providers needs to do</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48"/>
              </w:numPr>
              <w:spacing w:before="120" w:after="120"/>
              <w:rPr>
                <w:sz w:val="16"/>
                <w:szCs w:val="16"/>
              </w:rPr>
            </w:pPr>
            <w:r w:rsidRPr="006531E7">
              <w:rPr>
                <w:sz w:val="16"/>
                <w:szCs w:val="16"/>
              </w:rPr>
              <w:t>Enhance Governance Standard – Part 1 – Introduce better Corporate Governance</w:t>
            </w:r>
          </w:p>
        </w:tc>
        <w:tc>
          <w:tcPr>
            <w:tcW w:w="1392" w:type="pct"/>
          </w:tcPr>
          <w:p w:rsidR="008911CE" w:rsidRPr="006531E7" w:rsidRDefault="008911CE" w:rsidP="008911CE">
            <w:pPr>
              <w:pStyle w:val="EYBodyText"/>
              <w:spacing w:before="120" w:after="120"/>
              <w:rPr>
                <w:sz w:val="16"/>
                <w:szCs w:val="16"/>
              </w:rPr>
            </w:pPr>
            <w:r w:rsidRPr="006531E7">
              <w:rPr>
                <w:sz w:val="16"/>
                <w:szCs w:val="16"/>
              </w:rPr>
              <w:t>Increase in costs of compliance</w:t>
            </w:r>
          </w:p>
        </w:tc>
        <w:tc>
          <w:tcPr>
            <w:tcW w:w="2527" w:type="pct"/>
          </w:tcPr>
          <w:p w:rsidR="008911CE" w:rsidRPr="006531E7" w:rsidRDefault="00FC794F" w:rsidP="008911CE">
            <w:pPr>
              <w:pStyle w:val="EYBodyText"/>
              <w:spacing w:before="120" w:after="120"/>
              <w:rPr>
                <w:sz w:val="16"/>
                <w:szCs w:val="16"/>
              </w:rPr>
            </w:pPr>
            <w:r>
              <w:rPr>
                <w:sz w:val="16"/>
                <w:szCs w:val="16"/>
              </w:rPr>
              <w:t>Ensure</w:t>
            </w:r>
            <w:r w:rsidR="008911CE" w:rsidRPr="006531E7">
              <w:rPr>
                <w:sz w:val="16"/>
                <w:szCs w:val="16"/>
              </w:rPr>
              <w:t xml:space="preserve"> financial and business management </w:t>
            </w:r>
            <w:r>
              <w:rPr>
                <w:sz w:val="16"/>
                <w:szCs w:val="16"/>
              </w:rPr>
              <w:t>is the responsibility of</w:t>
            </w:r>
            <w:r w:rsidR="008911CE" w:rsidRPr="006531E7">
              <w:rPr>
                <w:sz w:val="16"/>
                <w:szCs w:val="16"/>
              </w:rPr>
              <w:t xml:space="preserve"> the directors of Approved Providers </w:t>
            </w:r>
          </w:p>
          <w:p w:rsidR="008911CE" w:rsidRPr="006531E7" w:rsidRDefault="008911CE" w:rsidP="008911CE">
            <w:pPr>
              <w:pStyle w:val="EYBodyText"/>
              <w:spacing w:before="120" w:after="120"/>
              <w:rPr>
                <w:sz w:val="16"/>
                <w:szCs w:val="16"/>
              </w:rPr>
            </w:pPr>
            <w:r w:rsidRPr="006531E7">
              <w:rPr>
                <w:sz w:val="16"/>
                <w:szCs w:val="16"/>
              </w:rPr>
              <w:t>Alignment with information collected by other regulators</w:t>
            </w:r>
          </w:p>
          <w:p w:rsidR="008911CE" w:rsidRPr="006531E7" w:rsidRDefault="008911CE" w:rsidP="008911CE">
            <w:pPr>
              <w:pStyle w:val="EYBodyText"/>
              <w:spacing w:before="120" w:after="120"/>
              <w:rPr>
                <w:sz w:val="16"/>
                <w:szCs w:val="16"/>
              </w:rPr>
            </w:pPr>
            <w:r w:rsidRPr="006531E7">
              <w:rPr>
                <w:sz w:val="16"/>
                <w:szCs w:val="16"/>
              </w:rPr>
              <w:t xml:space="preserve">For those not doing this already, increasing awareness of threats to their business </w:t>
            </w:r>
          </w:p>
          <w:p w:rsidR="008911CE" w:rsidRPr="006531E7" w:rsidRDefault="008911CE" w:rsidP="008911CE">
            <w:pPr>
              <w:pStyle w:val="EYBodyText"/>
              <w:spacing w:before="120" w:after="120"/>
              <w:rPr>
                <w:sz w:val="16"/>
                <w:szCs w:val="16"/>
              </w:rPr>
            </w:pPr>
            <w:r w:rsidRPr="006531E7">
              <w:rPr>
                <w:sz w:val="16"/>
                <w:szCs w:val="16"/>
              </w:rPr>
              <w:t>More financially robust Approved Providers</w:t>
            </w:r>
          </w:p>
          <w:p w:rsidR="008911CE" w:rsidRPr="006531E7" w:rsidRDefault="008911CE" w:rsidP="008911CE">
            <w:pPr>
              <w:pStyle w:val="EYBodyText"/>
              <w:spacing w:before="120" w:after="120"/>
              <w:rPr>
                <w:sz w:val="16"/>
                <w:szCs w:val="16"/>
              </w:rPr>
            </w:pPr>
            <w:r w:rsidRPr="006531E7">
              <w:rPr>
                <w:sz w:val="16"/>
                <w:szCs w:val="16"/>
              </w:rPr>
              <w:t xml:space="preserve">Increase in more timely and appropriate information on Approved Providers </w:t>
            </w:r>
          </w:p>
          <w:p w:rsidR="008911CE" w:rsidRPr="006531E7" w:rsidRDefault="008911CE" w:rsidP="008911CE">
            <w:pPr>
              <w:pStyle w:val="EYBodyText"/>
              <w:spacing w:before="120" w:after="120"/>
              <w:rPr>
                <w:sz w:val="16"/>
                <w:szCs w:val="16"/>
              </w:rPr>
            </w:pPr>
            <w:r w:rsidRPr="006531E7">
              <w:rPr>
                <w:sz w:val="16"/>
                <w:szCs w:val="16"/>
              </w:rPr>
              <w:t xml:space="preserve">Ability to analyse better data </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48"/>
              </w:numPr>
              <w:spacing w:before="120" w:after="120"/>
              <w:rPr>
                <w:sz w:val="16"/>
                <w:szCs w:val="16"/>
              </w:rPr>
            </w:pPr>
            <w:r w:rsidRPr="006531E7">
              <w:rPr>
                <w:sz w:val="16"/>
                <w:szCs w:val="16"/>
              </w:rPr>
              <w:t>Enhance Governance Standard – Part 2-  Introduce a Financial Risk Management Framework</w:t>
            </w:r>
          </w:p>
        </w:tc>
        <w:tc>
          <w:tcPr>
            <w:tcW w:w="1392" w:type="pct"/>
          </w:tcPr>
          <w:p w:rsidR="008911CE" w:rsidRPr="006531E7" w:rsidRDefault="008911CE" w:rsidP="008911CE">
            <w:pPr>
              <w:pStyle w:val="EYBodyText"/>
              <w:spacing w:before="120" w:after="120"/>
              <w:rPr>
                <w:sz w:val="16"/>
                <w:szCs w:val="16"/>
              </w:rPr>
            </w:pPr>
            <w:r w:rsidRPr="006531E7">
              <w:rPr>
                <w:sz w:val="16"/>
                <w:szCs w:val="16"/>
              </w:rPr>
              <w:t>Increase in costs of compliance</w:t>
            </w:r>
          </w:p>
        </w:tc>
        <w:tc>
          <w:tcPr>
            <w:tcW w:w="2527" w:type="pct"/>
          </w:tcPr>
          <w:p w:rsidR="008911CE" w:rsidRPr="006531E7" w:rsidRDefault="00FC794F" w:rsidP="008911CE">
            <w:pPr>
              <w:pStyle w:val="EYBodyText"/>
              <w:spacing w:before="120" w:after="120"/>
              <w:rPr>
                <w:sz w:val="16"/>
                <w:szCs w:val="16"/>
              </w:rPr>
            </w:pPr>
            <w:r>
              <w:rPr>
                <w:sz w:val="16"/>
                <w:szCs w:val="16"/>
              </w:rPr>
              <w:t>Ensure</w:t>
            </w:r>
            <w:r w:rsidR="008911CE" w:rsidRPr="006531E7">
              <w:rPr>
                <w:sz w:val="16"/>
                <w:szCs w:val="16"/>
              </w:rPr>
              <w:t xml:space="preserve"> financial and business management </w:t>
            </w:r>
            <w:r>
              <w:rPr>
                <w:sz w:val="16"/>
                <w:szCs w:val="16"/>
              </w:rPr>
              <w:t>is the responsibility of</w:t>
            </w:r>
            <w:r w:rsidR="008911CE" w:rsidRPr="006531E7">
              <w:rPr>
                <w:sz w:val="16"/>
                <w:szCs w:val="16"/>
              </w:rPr>
              <w:t xml:space="preserve"> the directors of Approved Providers </w:t>
            </w:r>
          </w:p>
          <w:p w:rsidR="008911CE" w:rsidRPr="006531E7" w:rsidRDefault="008911CE" w:rsidP="008911CE">
            <w:pPr>
              <w:pStyle w:val="EYBodyText"/>
              <w:spacing w:before="120" w:after="120"/>
              <w:rPr>
                <w:sz w:val="16"/>
                <w:szCs w:val="16"/>
              </w:rPr>
            </w:pPr>
            <w:r w:rsidRPr="006531E7">
              <w:rPr>
                <w:sz w:val="16"/>
                <w:szCs w:val="16"/>
              </w:rPr>
              <w:t>Alignment with information collected by other regulators</w:t>
            </w:r>
          </w:p>
          <w:p w:rsidR="008911CE" w:rsidRPr="006531E7" w:rsidRDefault="008911CE" w:rsidP="008911CE">
            <w:pPr>
              <w:pStyle w:val="EYBodyText"/>
              <w:spacing w:before="120" w:after="120"/>
              <w:rPr>
                <w:sz w:val="16"/>
                <w:szCs w:val="16"/>
              </w:rPr>
            </w:pPr>
            <w:r w:rsidRPr="006531E7">
              <w:rPr>
                <w:sz w:val="16"/>
                <w:szCs w:val="16"/>
              </w:rPr>
              <w:t xml:space="preserve">More financially robust Approved Providers </w:t>
            </w:r>
          </w:p>
          <w:p w:rsidR="008911CE" w:rsidRPr="006531E7" w:rsidRDefault="008911CE" w:rsidP="008911CE">
            <w:pPr>
              <w:pStyle w:val="EYBodyText"/>
              <w:spacing w:before="120" w:after="120"/>
              <w:rPr>
                <w:sz w:val="16"/>
                <w:szCs w:val="16"/>
              </w:rPr>
            </w:pPr>
            <w:r w:rsidRPr="006531E7">
              <w:rPr>
                <w:sz w:val="16"/>
                <w:szCs w:val="16"/>
              </w:rPr>
              <w:t xml:space="preserve">Better understanding of the financial risks to their business </w:t>
            </w:r>
          </w:p>
          <w:p w:rsidR="008911CE" w:rsidRPr="006531E7" w:rsidRDefault="008911CE" w:rsidP="008911CE">
            <w:pPr>
              <w:pStyle w:val="EYBodyText"/>
              <w:spacing w:before="120" w:after="120"/>
              <w:rPr>
                <w:sz w:val="16"/>
                <w:szCs w:val="16"/>
              </w:rPr>
            </w:pPr>
            <w:r w:rsidRPr="006531E7">
              <w:rPr>
                <w:sz w:val="16"/>
                <w:szCs w:val="16"/>
              </w:rPr>
              <w:t>Earlier warning signs of non-compliance or financial stress</w:t>
            </w:r>
          </w:p>
        </w:tc>
      </w:tr>
      <w:tr w:rsidR="008911CE" w:rsidRPr="006531E7" w:rsidTr="00E80256">
        <w:tc>
          <w:tcPr>
            <w:tcW w:w="1081" w:type="pct"/>
            <w:shd w:val="clear" w:color="auto" w:fill="FFFACC" w:themeFill="accent2" w:themeFillTint="33"/>
          </w:tcPr>
          <w:p w:rsidR="00FC794F" w:rsidRPr="00C033FC" w:rsidRDefault="00FC794F" w:rsidP="00E608FC">
            <w:pPr>
              <w:pStyle w:val="EYBodyText"/>
              <w:numPr>
                <w:ilvl w:val="0"/>
                <w:numId w:val="48"/>
              </w:numPr>
              <w:spacing w:before="120" w:after="120"/>
              <w:rPr>
                <w:sz w:val="16"/>
                <w:szCs w:val="16"/>
              </w:rPr>
            </w:pPr>
            <w:r w:rsidRPr="00C033FC">
              <w:rPr>
                <w:sz w:val="16"/>
                <w:szCs w:val="16"/>
              </w:rPr>
              <w:lastRenderedPageBreak/>
              <w:t xml:space="preserve">Enhance the disclosure to recipients of care and their families on how </w:t>
            </w:r>
            <w:r w:rsidR="000A671E">
              <w:rPr>
                <w:sz w:val="16"/>
                <w:szCs w:val="16"/>
              </w:rPr>
              <w:t>Accommodation Payment</w:t>
            </w:r>
            <w:r w:rsidRPr="00C033FC">
              <w:rPr>
                <w:sz w:val="16"/>
                <w:szCs w:val="16"/>
              </w:rPr>
              <w:t xml:space="preserve"> funds will be treated, including for the Permitted Uses and on a winding-up</w:t>
            </w:r>
          </w:p>
          <w:p w:rsidR="00FC794F" w:rsidRDefault="00FC794F" w:rsidP="00E80256">
            <w:pPr>
              <w:pStyle w:val="EYBodyText"/>
              <w:spacing w:before="120" w:after="120"/>
              <w:ind w:left="360"/>
              <w:rPr>
                <w:sz w:val="16"/>
                <w:szCs w:val="16"/>
                <w:highlight w:val="yellow"/>
              </w:rPr>
            </w:pPr>
          </w:p>
          <w:p w:rsidR="008911CE" w:rsidRPr="00E80256" w:rsidRDefault="008911CE" w:rsidP="00E80256">
            <w:pPr>
              <w:pStyle w:val="EYBodyText"/>
              <w:spacing w:before="120" w:after="120"/>
              <w:rPr>
                <w:sz w:val="16"/>
                <w:szCs w:val="16"/>
                <w:highlight w:val="yellow"/>
              </w:rPr>
            </w:pPr>
          </w:p>
        </w:tc>
        <w:tc>
          <w:tcPr>
            <w:tcW w:w="1392" w:type="pct"/>
          </w:tcPr>
          <w:p w:rsidR="008911CE" w:rsidRPr="00E80256" w:rsidRDefault="00E80256" w:rsidP="008911CE">
            <w:pPr>
              <w:pStyle w:val="EYBodyText"/>
              <w:spacing w:before="120" w:after="120"/>
              <w:rPr>
                <w:sz w:val="16"/>
                <w:szCs w:val="16"/>
              </w:rPr>
            </w:pPr>
            <w:r>
              <w:rPr>
                <w:sz w:val="16"/>
                <w:szCs w:val="16"/>
              </w:rPr>
              <w:t xml:space="preserve">Potential minimal increase in cost in communications from Approved Providers to recipients of care and their families.  </w:t>
            </w:r>
            <w:r>
              <w:rPr>
                <w:i/>
                <w:sz w:val="16"/>
                <w:szCs w:val="16"/>
              </w:rPr>
              <w:t>[We note that the majority of Approved Providers that we spoke to do this already and see it as a marketing opportunity to demonstrate their financial viability and that they provide quality services]</w:t>
            </w:r>
          </w:p>
        </w:tc>
        <w:tc>
          <w:tcPr>
            <w:tcW w:w="2527" w:type="pct"/>
          </w:tcPr>
          <w:p w:rsidR="00E80256" w:rsidRDefault="00E80256" w:rsidP="008911CE">
            <w:pPr>
              <w:pStyle w:val="EYBodyText"/>
              <w:spacing w:before="120" w:after="120"/>
              <w:rPr>
                <w:sz w:val="16"/>
                <w:szCs w:val="16"/>
              </w:rPr>
            </w:pPr>
            <w:r>
              <w:rPr>
                <w:sz w:val="16"/>
                <w:szCs w:val="16"/>
              </w:rPr>
              <w:t xml:space="preserve">Greater transparency </w:t>
            </w:r>
          </w:p>
          <w:p w:rsidR="008911CE" w:rsidRPr="00E80256" w:rsidRDefault="008911CE" w:rsidP="008911CE">
            <w:pPr>
              <w:pStyle w:val="EYBodyText"/>
              <w:spacing w:before="120" w:after="120"/>
              <w:rPr>
                <w:sz w:val="16"/>
                <w:szCs w:val="16"/>
              </w:rPr>
            </w:pPr>
            <w:r w:rsidRPr="00E80256">
              <w:rPr>
                <w:sz w:val="16"/>
                <w:szCs w:val="16"/>
              </w:rPr>
              <w:t xml:space="preserve">Reduce reliance on the Scheme </w:t>
            </w:r>
          </w:p>
          <w:p w:rsidR="008911CE" w:rsidRPr="00E80256" w:rsidRDefault="008911CE" w:rsidP="008911CE">
            <w:pPr>
              <w:pStyle w:val="EYBodyText"/>
              <w:spacing w:before="120" w:after="120"/>
              <w:rPr>
                <w:sz w:val="16"/>
                <w:szCs w:val="16"/>
              </w:rPr>
            </w:pPr>
            <w:r w:rsidRPr="00E80256">
              <w:rPr>
                <w:sz w:val="16"/>
                <w:szCs w:val="16"/>
              </w:rPr>
              <w:t xml:space="preserve">Greater protection of residents’ </w:t>
            </w:r>
            <w:r w:rsidR="000A671E">
              <w:rPr>
                <w:sz w:val="16"/>
                <w:szCs w:val="16"/>
              </w:rPr>
              <w:t>Accommodation Payment</w:t>
            </w:r>
            <w:r w:rsidR="00CB7F21" w:rsidRPr="00E80256">
              <w:rPr>
                <w:sz w:val="16"/>
                <w:szCs w:val="16"/>
              </w:rPr>
              <w:t xml:space="preserve"> </w:t>
            </w:r>
            <w:r w:rsidRPr="00E80256">
              <w:rPr>
                <w:sz w:val="16"/>
                <w:szCs w:val="16"/>
              </w:rPr>
              <w:t>money</w:t>
            </w:r>
          </w:p>
          <w:p w:rsidR="008911CE" w:rsidRPr="00E80256" w:rsidRDefault="008911CE" w:rsidP="00E80256">
            <w:pPr>
              <w:pStyle w:val="EYBodyText"/>
              <w:spacing w:before="120" w:after="120"/>
              <w:rPr>
                <w:sz w:val="16"/>
                <w:szCs w:val="16"/>
              </w:rPr>
            </w:pPr>
            <w:r w:rsidRPr="00E80256">
              <w:rPr>
                <w:sz w:val="16"/>
                <w:szCs w:val="16"/>
              </w:rPr>
              <w:t xml:space="preserve">Increased understanding of </w:t>
            </w:r>
            <w:r w:rsidR="00E80256">
              <w:rPr>
                <w:sz w:val="16"/>
                <w:szCs w:val="16"/>
              </w:rPr>
              <w:t xml:space="preserve">recipients of care and their families on how their money is being held, when it will be repaid and what their rights are on a winding up of an Approved Provider. </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48"/>
              </w:numPr>
              <w:spacing w:before="120" w:after="120"/>
              <w:rPr>
                <w:sz w:val="16"/>
                <w:szCs w:val="16"/>
              </w:rPr>
            </w:pPr>
            <w:r w:rsidRPr="006531E7">
              <w:rPr>
                <w:sz w:val="16"/>
                <w:szCs w:val="16"/>
              </w:rPr>
              <w:t>Limit or phase out discretionary trusts</w:t>
            </w:r>
          </w:p>
        </w:tc>
        <w:tc>
          <w:tcPr>
            <w:tcW w:w="1392" w:type="pct"/>
          </w:tcPr>
          <w:p w:rsidR="008911CE" w:rsidRPr="006531E7" w:rsidRDefault="008911CE" w:rsidP="008911CE">
            <w:pPr>
              <w:pStyle w:val="EYBodyText"/>
              <w:spacing w:before="120" w:after="120"/>
              <w:rPr>
                <w:sz w:val="16"/>
                <w:szCs w:val="16"/>
              </w:rPr>
            </w:pPr>
            <w:r w:rsidRPr="006531E7">
              <w:rPr>
                <w:sz w:val="16"/>
                <w:szCs w:val="16"/>
              </w:rPr>
              <w:t>Potential disclosure of corporate structures for tax planning purposes</w:t>
            </w:r>
          </w:p>
          <w:p w:rsidR="008911CE" w:rsidRPr="006531E7" w:rsidRDefault="008911CE" w:rsidP="007939AE">
            <w:pPr>
              <w:pStyle w:val="EYBodyText"/>
              <w:spacing w:before="120" w:after="120"/>
              <w:rPr>
                <w:sz w:val="16"/>
                <w:szCs w:val="16"/>
              </w:rPr>
            </w:pPr>
            <w:r w:rsidRPr="006531E7">
              <w:rPr>
                <w:sz w:val="16"/>
                <w:szCs w:val="16"/>
              </w:rPr>
              <w:t>Crystallise potential tax liabilit</w:t>
            </w:r>
            <w:r w:rsidR="00FC794F">
              <w:rPr>
                <w:sz w:val="16"/>
                <w:szCs w:val="16"/>
              </w:rPr>
              <w:t>ies</w:t>
            </w:r>
            <w:r w:rsidRPr="006531E7">
              <w:rPr>
                <w:sz w:val="16"/>
                <w:szCs w:val="16"/>
              </w:rPr>
              <w:t xml:space="preserve"> </w:t>
            </w:r>
            <w:r w:rsidR="00FC794F">
              <w:rPr>
                <w:sz w:val="16"/>
                <w:szCs w:val="16"/>
              </w:rPr>
              <w:t>f</w:t>
            </w:r>
            <w:r w:rsidRPr="006531E7">
              <w:rPr>
                <w:sz w:val="16"/>
                <w:szCs w:val="16"/>
              </w:rPr>
              <w:t xml:space="preserve">or those who have discretionary trusts in their structures </w:t>
            </w:r>
          </w:p>
        </w:tc>
        <w:tc>
          <w:tcPr>
            <w:tcW w:w="2527" w:type="pct"/>
          </w:tcPr>
          <w:p w:rsidR="008911CE" w:rsidRPr="006531E7" w:rsidRDefault="008911CE" w:rsidP="008911CE">
            <w:pPr>
              <w:pStyle w:val="EYBodyText"/>
              <w:spacing w:before="120" w:after="120"/>
              <w:rPr>
                <w:sz w:val="16"/>
                <w:szCs w:val="16"/>
              </w:rPr>
            </w:pPr>
            <w:r w:rsidRPr="006531E7">
              <w:rPr>
                <w:sz w:val="16"/>
                <w:szCs w:val="16"/>
              </w:rPr>
              <w:t>Greater Transparency</w:t>
            </w:r>
          </w:p>
          <w:p w:rsidR="008911CE" w:rsidRPr="006531E7" w:rsidRDefault="008911CE" w:rsidP="008911CE">
            <w:pPr>
              <w:pStyle w:val="EYBodyText"/>
              <w:spacing w:before="120" w:after="120"/>
              <w:rPr>
                <w:sz w:val="16"/>
                <w:szCs w:val="16"/>
              </w:rPr>
            </w:pPr>
            <w:r w:rsidRPr="006531E7">
              <w:rPr>
                <w:sz w:val="16"/>
                <w:szCs w:val="16"/>
              </w:rPr>
              <w:t xml:space="preserve">More financially robust Approved Providers </w:t>
            </w:r>
          </w:p>
          <w:p w:rsidR="008911CE" w:rsidRPr="006531E7" w:rsidRDefault="008911CE" w:rsidP="008911CE">
            <w:pPr>
              <w:pStyle w:val="EYBodyText"/>
              <w:spacing w:before="120" w:after="120"/>
              <w:rPr>
                <w:sz w:val="16"/>
                <w:szCs w:val="16"/>
              </w:rPr>
            </w:pPr>
            <w:r w:rsidRPr="00E80256">
              <w:rPr>
                <w:sz w:val="16"/>
                <w:szCs w:val="16"/>
              </w:rPr>
              <w:t>Reduce incidence of those Approved Providers using corporate structures to move assets away from liabilities</w:t>
            </w:r>
            <w:r w:rsidRPr="006531E7">
              <w:rPr>
                <w:sz w:val="16"/>
                <w:szCs w:val="16"/>
              </w:rPr>
              <w:t xml:space="preserve"> </w:t>
            </w:r>
          </w:p>
          <w:p w:rsidR="008911CE" w:rsidRPr="006531E7" w:rsidRDefault="008911CE" w:rsidP="008911CE">
            <w:pPr>
              <w:pStyle w:val="EYBodyText"/>
              <w:spacing w:before="120" w:after="120"/>
              <w:rPr>
                <w:sz w:val="16"/>
                <w:szCs w:val="16"/>
              </w:rPr>
            </w:pPr>
            <w:r w:rsidRPr="006531E7">
              <w:rPr>
                <w:sz w:val="16"/>
                <w:szCs w:val="16"/>
              </w:rPr>
              <w:t xml:space="preserve">Increased ability to track </w:t>
            </w:r>
            <w:r w:rsidR="000A671E">
              <w:rPr>
                <w:sz w:val="16"/>
                <w:szCs w:val="16"/>
              </w:rPr>
              <w:t>Accommodation Payment</w:t>
            </w:r>
            <w:r w:rsidR="003A7F43" w:rsidRPr="006531E7">
              <w:rPr>
                <w:sz w:val="16"/>
                <w:szCs w:val="16"/>
              </w:rPr>
              <w:t xml:space="preserve"> </w:t>
            </w:r>
            <w:r w:rsidRPr="006531E7">
              <w:rPr>
                <w:sz w:val="16"/>
                <w:szCs w:val="16"/>
              </w:rPr>
              <w:t xml:space="preserve">money and Permitted Uses more easily </w:t>
            </w:r>
          </w:p>
        </w:tc>
      </w:tr>
      <w:tr w:rsidR="008911CE" w:rsidRPr="006531E7" w:rsidTr="00E80256">
        <w:tc>
          <w:tcPr>
            <w:tcW w:w="5000" w:type="pct"/>
            <w:gridSpan w:val="3"/>
            <w:shd w:val="clear" w:color="auto" w:fill="808080" w:themeFill="background1" w:themeFillShade="80"/>
          </w:tcPr>
          <w:p w:rsidR="008911CE" w:rsidRPr="006531E7" w:rsidRDefault="008911CE" w:rsidP="00E80256">
            <w:pPr>
              <w:pStyle w:val="EYBodyText"/>
              <w:spacing w:before="0" w:after="0"/>
              <w:rPr>
                <w:sz w:val="16"/>
                <w:szCs w:val="16"/>
              </w:rPr>
            </w:pPr>
            <w:r w:rsidRPr="006531E7">
              <w:rPr>
                <w:b/>
                <w:color w:val="FFFFFF" w:themeColor="background1"/>
                <w:sz w:val="17"/>
                <w:szCs w:val="17"/>
              </w:rPr>
              <w:t>3) What the consequences are for non-compliance</w:t>
            </w:r>
          </w:p>
        </w:tc>
      </w:tr>
      <w:tr w:rsidR="008911CE" w:rsidRPr="006531E7" w:rsidTr="00E80256">
        <w:tc>
          <w:tcPr>
            <w:tcW w:w="1081" w:type="pct"/>
            <w:shd w:val="clear" w:color="auto" w:fill="FFFACC" w:themeFill="accent2" w:themeFillTint="33"/>
          </w:tcPr>
          <w:p w:rsidR="008911CE" w:rsidRPr="006531E7" w:rsidRDefault="008911CE" w:rsidP="00E608FC">
            <w:pPr>
              <w:pStyle w:val="ListParagraph"/>
              <w:numPr>
                <w:ilvl w:val="0"/>
                <w:numId w:val="51"/>
              </w:numPr>
              <w:spacing w:before="120"/>
              <w:rPr>
                <w:rFonts w:eastAsiaTheme="minorEastAsia"/>
                <w:kern w:val="12"/>
                <w:sz w:val="16"/>
                <w:szCs w:val="15"/>
              </w:rPr>
            </w:pPr>
            <w:r w:rsidRPr="006531E7">
              <w:rPr>
                <w:rFonts w:eastAsiaTheme="minorEastAsia"/>
                <w:kern w:val="12"/>
                <w:sz w:val="16"/>
                <w:szCs w:val="15"/>
              </w:rPr>
              <w:t xml:space="preserve">Where Approved Providers do not comply with the Liquidity and Capital Adequacy requirements either: </w:t>
            </w:r>
          </w:p>
          <w:p w:rsidR="008911CE" w:rsidRPr="006531E7" w:rsidRDefault="008911CE" w:rsidP="00E608FC">
            <w:pPr>
              <w:pStyle w:val="ListParagraph"/>
              <w:numPr>
                <w:ilvl w:val="0"/>
                <w:numId w:val="49"/>
              </w:numPr>
              <w:spacing w:before="120"/>
              <w:ind w:left="459" w:hanging="142"/>
              <w:rPr>
                <w:sz w:val="16"/>
                <w:szCs w:val="16"/>
              </w:rPr>
            </w:pPr>
            <w:r w:rsidRPr="006531E7">
              <w:rPr>
                <w:rFonts w:eastAsiaTheme="minorEastAsia"/>
                <w:kern w:val="12"/>
                <w:sz w:val="16"/>
                <w:szCs w:val="15"/>
              </w:rPr>
              <w:t xml:space="preserve">Restrict their ability to </w:t>
            </w:r>
            <w:r>
              <w:rPr>
                <w:rFonts w:eastAsiaTheme="minorEastAsia"/>
                <w:kern w:val="12"/>
                <w:sz w:val="16"/>
                <w:szCs w:val="15"/>
              </w:rPr>
              <w:t>charge</w:t>
            </w:r>
            <w:r w:rsidRPr="006531E7">
              <w:rPr>
                <w:rFonts w:eastAsiaTheme="minorEastAsia"/>
                <w:kern w:val="12"/>
                <w:sz w:val="16"/>
                <w:szCs w:val="15"/>
              </w:rPr>
              <w:t xml:space="preserve"> new </w:t>
            </w:r>
            <w:r w:rsidR="000A671E">
              <w:rPr>
                <w:rFonts w:eastAsiaTheme="minorEastAsia"/>
                <w:kern w:val="12"/>
                <w:sz w:val="16"/>
                <w:szCs w:val="15"/>
              </w:rPr>
              <w:t>Accommodation Payments</w:t>
            </w:r>
            <w:r w:rsidRPr="006531E7">
              <w:rPr>
                <w:rFonts w:eastAsiaTheme="minorEastAsia"/>
                <w:kern w:val="12"/>
                <w:sz w:val="16"/>
                <w:szCs w:val="15"/>
              </w:rPr>
              <w:t xml:space="preserve">; or </w:t>
            </w:r>
          </w:p>
          <w:p w:rsidR="008911CE" w:rsidRPr="006531E7" w:rsidRDefault="008911CE" w:rsidP="00E608FC">
            <w:pPr>
              <w:pStyle w:val="ListParagraph"/>
              <w:numPr>
                <w:ilvl w:val="0"/>
                <w:numId w:val="49"/>
              </w:numPr>
              <w:spacing w:before="120"/>
              <w:ind w:left="459" w:hanging="142"/>
              <w:rPr>
                <w:sz w:val="16"/>
                <w:szCs w:val="16"/>
              </w:rPr>
            </w:pPr>
            <w:r w:rsidRPr="006531E7">
              <w:rPr>
                <w:rFonts w:eastAsiaTheme="minorEastAsia"/>
                <w:kern w:val="12"/>
                <w:sz w:val="16"/>
                <w:szCs w:val="15"/>
              </w:rPr>
              <w:t>Require them to provide additional security in place until they comply with those thresholds.</w:t>
            </w:r>
          </w:p>
        </w:tc>
        <w:tc>
          <w:tcPr>
            <w:tcW w:w="1392" w:type="pct"/>
          </w:tcPr>
          <w:p w:rsidR="008911CE" w:rsidRPr="006531E7" w:rsidRDefault="008911CE" w:rsidP="008911CE">
            <w:pPr>
              <w:pStyle w:val="EYBodyText"/>
              <w:spacing w:before="120" w:after="120"/>
              <w:rPr>
                <w:sz w:val="16"/>
                <w:szCs w:val="16"/>
              </w:rPr>
            </w:pPr>
            <w:r w:rsidRPr="006531E7">
              <w:rPr>
                <w:sz w:val="16"/>
                <w:szCs w:val="16"/>
              </w:rPr>
              <w:t>Potential awareness of financial stress or non-compliance of an Approved Provider which may impact on morale or conditions in a facility</w:t>
            </w:r>
          </w:p>
          <w:p w:rsidR="008911CE" w:rsidRPr="006531E7" w:rsidRDefault="008911CE" w:rsidP="008911CE">
            <w:pPr>
              <w:pStyle w:val="EYBodyText"/>
              <w:spacing w:before="120" w:after="120"/>
              <w:rPr>
                <w:sz w:val="16"/>
                <w:szCs w:val="16"/>
              </w:rPr>
            </w:pPr>
            <w:r w:rsidRPr="006531E7">
              <w:rPr>
                <w:sz w:val="16"/>
                <w:szCs w:val="16"/>
              </w:rPr>
              <w:t xml:space="preserve">Potentially </w:t>
            </w:r>
            <w:r w:rsidR="00FC794F">
              <w:rPr>
                <w:sz w:val="16"/>
                <w:szCs w:val="16"/>
              </w:rPr>
              <w:t>heightened risks</w:t>
            </w:r>
            <w:r w:rsidRPr="006531E7">
              <w:rPr>
                <w:sz w:val="16"/>
                <w:szCs w:val="16"/>
              </w:rPr>
              <w:t xml:space="preserve"> with financiers and shareholders until Prudential Standard</w:t>
            </w:r>
            <w:r w:rsidR="00FC794F">
              <w:rPr>
                <w:sz w:val="16"/>
                <w:szCs w:val="16"/>
              </w:rPr>
              <w:t>s</w:t>
            </w:r>
            <w:r w:rsidRPr="006531E7">
              <w:rPr>
                <w:sz w:val="16"/>
                <w:szCs w:val="16"/>
              </w:rPr>
              <w:t xml:space="preserve"> requirements are achieved</w:t>
            </w:r>
          </w:p>
          <w:p w:rsidR="008911CE" w:rsidRPr="006531E7" w:rsidRDefault="008911CE" w:rsidP="004E48C2">
            <w:pPr>
              <w:pStyle w:val="EYBodyText"/>
              <w:spacing w:before="120" w:after="120"/>
              <w:rPr>
                <w:b/>
                <w:sz w:val="16"/>
                <w:szCs w:val="16"/>
              </w:rPr>
            </w:pPr>
            <w:r w:rsidRPr="006531E7">
              <w:rPr>
                <w:sz w:val="16"/>
                <w:szCs w:val="16"/>
              </w:rPr>
              <w:t xml:space="preserve">Public disclosure (to consumers and others) of non-compliance (especially if </w:t>
            </w:r>
            <w:r w:rsidR="000A671E">
              <w:rPr>
                <w:sz w:val="16"/>
                <w:szCs w:val="16"/>
              </w:rPr>
              <w:t>Accommodation Payments</w:t>
            </w:r>
            <w:r w:rsidRPr="006531E7">
              <w:rPr>
                <w:sz w:val="16"/>
                <w:szCs w:val="16"/>
              </w:rPr>
              <w:t xml:space="preserve"> cannot be </w:t>
            </w:r>
            <w:r w:rsidR="004E48C2">
              <w:rPr>
                <w:sz w:val="16"/>
                <w:szCs w:val="16"/>
              </w:rPr>
              <w:t>charged</w:t>
            </w:r>
            <w:r w:rsidRPr="006531E7">
              <w:rPr>
                <w:sz w:val="16"/>
                <w:szCs w:val="16"/>
              </w:rPr>
              <w:t>)</w:t>
            </w:r>
          </w:p>
        </w:tc>
        <w:tc>
          <w:tcPr>
            <w:tcW w:w="2527" w:type="pct"/>
          </w:tcPr>
          <w:p w:rsidR="008911CE" w:rsidRPr="006531E7" w:rsidRDefault="008911CE" w:rsidP="008911CE">
            <w:pPr>
              <w:pStyle w:val="EYBodyText"/>
              <w:spacing w:before="120" w:after="120"/>
              <w:rPr>
                <w:sz w:val="16"/>
                <w:szCs w:val="16"/>
              </w:rPr>
            </w:pPr>
            <w:r w:rsidRPr="006531E7">
              <w:rPr>
                <w:sz w:val="16"/>
                <w:szCs w:val="16"/>
              </w:rPr>
              <w:t xml:space="preserve">Provides an early warning system if an Approved Provider is unable to repay </w:t>
            </w:r>
            <w:r w:rsidR="000A671E">
              <w:rPr>
                <w:sz w:val="16"/>
                <w:szCs w:val="16"/>
              </w:rPr>
              <w:t>Accommodation Payments</w:t>
            </w:r>
            <w:r w:rsidRPr="006531E7">
              <w:rPr>
                <w:sz w:val="16"/>
                <w:szCs w:val="16"/>
              </w:rPr>
              <w:t xml:space="preserve"> </w:t>
            </w:r>
          </w:p>
          <w:p w:rsidR="008911CE" w:rsidRPr="006531E7" w:rsidRDefault="008911CE" w:rsidP="008911CE">
            <w:pPr>
              <w:pStyle w:val="EYBodyText"/>
              <w:spacing w:before="120" w:after="120"/>
              <w:rPr>
                <w:sz w:val="16"/>
                <w:szCs w:val="16"/>
              </w:rPr>
            </w:pPr>
            <w:r w:rsidRPr="006531E7">
              <w:rPr>
                <w:sz w:val="16"/>
                <w:szCs w:val="16"/>
              </w:rPr>
              <w:t xml:space="preserve">More financially robust Approved Providers </w:t>
            </w:r>
          </w:p>
          <w:p w:rsidR="008911CE" w:rsidRPr="006531E7" w:rsidRDefault="008911CE" w:rsidP="008911CE">
            <w:pPr>
              <w:pStyle w:val="EYBodyText"/>
              <w:spacing w:before="120" w:after="120"/>
              <w:rPr>
                <w:sz w:val="16"/>
                <w:szCs w:val="16"/>
              </w:rPr>
            </w:pPr>
            <w:r w:rsidRPr="006531E7">
              <w:rPr>
                <w:sz w:val="16"/>
                <w:szCs w:val="16"/>
              </w:rPr>
              <w:t xml:space="preserve">Better understanding of what is required under the Prudential Standards </w:t>
            </w:r>
          </w:p>
          <w:p w:rsidR="008911CE" w:rsidRPr="006531E7" w:rsidRDefault="008911CE" w:rsidP="008911CE">
            <w:pPr>
              <w:pStyle w:val="EYBodyText"/>
              <w:spacing w:before="120" w:after="120"/>
              <w:rPr>
                <w:sz w:val="16"/>
                <w:szCs w:val="16"/>
              </w:rPr>
            </w:pPr>
            <w:r w:rsidRPr="006531E7">
              <w:rPr>
                <w:sz w:val="16"/>
                <w:szCs w:val="16"/>
              </w:rPr>
              <w:t xml:space="preserve">Easier test to monitor compliance with Prudential Standards </w:t>
            </w:r>
          </w:p>
          <w:p w:rsidR="008911CE" w:rsidRPr="006531E7" w:rsidRDefault="008911CE" w:rsidP="008911CE">
            <w:pPr>
              <w:pStyle w:val="EYBodyText"/>
              <w:spacing w:before="120" w:after="120"/>
              <w:rPr>
                <w:b/>
                <w:sz w:val="16"/>
                <w:szCs w:val="16"/>
              </w:rPr>
            </w:pPr>
            <w:r w:rsidRPr="006531E7">
              <w:rPr>
                <w:sz w:val="16"/>
                <w:szCs w:val="16"/>
              </w:rPr>
              <w:t>Earlier warning signs of non-compliance or financial stress</w:t>
            </w:r>
          </w:p>
        </w:tc>
      </w:tr>
      <w:tr w:rsidR="008911CE" w:rsidRPr="006531E7" w:rsidTr="00E80256">
        <w:tc>
          <w:tcPr>
            <w:tcW w:w="5000" w:type="pct"/>
            <w:gridSpan w:val="3"/>
            <w:shd w:val="clear" w:color="auto" w:fill="808080" w:themeFill="background1" w:themeFillShade="80"/>
          </w:tcPr>
          <w:p w:rsidR="008911CE" w:rsidRPr="006531E7" w:rsidRDefault="008911CE" w:rsidP="007939AE">
            <w:pPr>
              <w:pStyle w:val="EYBodyText"/>
              <w:spacing w:before="0" w:after="0"/>
              <w:rPr>
                <w:sz w:val="16"/>
                <w:szCs w:val="16"/>
              </w:rPr>
            </w:pPr>
            <w:r w:rsidRPr="00E80256">
              <w:rPr>
                <w:b/>
                <w:color w:val="FFFFFF" w:themeColor="background1"/>
                <w:sz w:val="17"/>
                <w:szCs w:val="17"/>
              </w:rPr>
              <w:t>4) What the Department needs to do to support Prudential Standard Changes</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52"/>
              </w:numPr>
              <w:spacing w:before="120" w:after="120"/>
              <w:rPr>
                <w:sz w:val="16"/>
                <w:szCs w:val="16"/>
              </w:rPr>
            </w:pPr>
            <w:r w:rsidRPr="006531E7">
              <w:rPr>
                <w:sz w:val="16"/>
                <w:szCs w:val="16"/>
              </w:rPr>
              <w:t>Introduce a Communication and Engagement Strategy for improving compliance, providing education and training to Approved Providers</w:t>
            </w:r>
          </w:p>
        </w:tc>
        <w:tc>
          <w:tcPr>
            <w:tcW w:w="1392" w:type="pct"/>
          </w:tcPr>
          <w:p w:rsidR="008911CE" w:rsidRPr="006531E7" w:rsidRDefault="008911CE" w:rsidP="008911CE">
            <w:pPr>
              <w:pStyle w:val="EYBodyText"/>
              <w:spacing w:before="120" w:after="120"/>
              <w:rPr>
                <w:sz w:val="16"/>
                <w:szCs w:val="16"/>
              </w:rPr>
            </w:pPr>
            <w:r w:rsidRPr="006531E7">
              <w:rPr>
                <w:sz w:val="16"/>
                <w:szCs w:val="16"/>
              </w:rPr>
              <w:t>Increase or reallocation of costs</w:t>
            </w:r>
          </w:p>
          <w:p w:rsidR="008911CE" w:rsidRPr="006531E7" w:rsidRDefault="008911CE" w:rsidP="008911CE">
            <w:pPr>
              <w:pStyle w:val="EYBodyText"/>
              <w:spacing w:before="120" w:after="120"/>
              <w:rPr>
                <w:sz w:val="16"/>
                <w:szCs w:val="16"/>
              </w:rPr>
            </w:pPr>
            <w:r w:rsidRPr="006531E7">
              <w:rPr>
                <w:sz w:val="16"/>
                <w:szCs w:val="16"/>
              </w:rPr>
              <w:t>Information</w:t>
            </w:r>
            <w:r w:rsidR="00FC794F">
              <w:rPr>
                <w:sz w:val="16"/>
                <w:szCs w:val="16"/>
              </w:rPr>
              <w:t xml:space="preserve"> and workforce</w:t>
            </w:r>
            <w:r w:rsidRPr="006531E7">
              <w:rPr>
                <w:sz w:val="16"/>
                <w:szCs w:val="16"/>
              </w:rPr>
              <w:t xml:space="preserve"> overload</w:t>
            </w:r>
            <w:r w:rsidR="00FC794F">
              <w:rPr>
                <w:sz w:val="16"/>
                <w:szCs w:val="16"/>
              </w:rPr>
              <w:t xml:space="preserve"> for both Approved Providers and the Department</w:t>
            </w:r>
          </w:p>
        </w:tc>
        <w:tc>
          <w:tcPr>
            <w:tcW w:w="2527" w:type="pct"/>
          </w:tcPr>
          <w:p w:rsidR="008911CE" w:rsidRPr="006531E7" w:rsidRDefault="008911CE" w:rsidP="008911CE">
            <w:pPr>
              <w:pStyle w:val="EYBodyText"/>
              <w:spacing w:before="120" w:after="120"/>
              <w:rPr>
                <w:sz w:val="16"/>
                <w:szCs w:val="16"/>
              </w:rPr>
            </w:pPr>
            <w:r w:rsidRPr="006531E7">
              <w:rPr>
                <w:sz w:val="16"/>
                <w:szCs w:val="16"/>
              </w:rPr>
              <w:t>Better understanding of the concerns of Approved Providers and residents</w:t>
            </w:r>
          </w:p>
          <w:p w:rsidR="008911CE" w:rsidRPr="006531E7" w:rsidRDefault="008911CE" w:rsidP="008911CE">
            <w:pPr>
              <w:pStyle w:val="EYBodyText"/>
              <w:spacing w:before="120" w:after="120"/>
              <w:rPr>
                <w:sz w:val="16"/>
                <w:szCs w:val="16"/>
              </w:rPr>
            </w:pPr>
            <w:r w:rsidRPr="006531E7">
              <w:rPr>
                <w:sz w:val="16"/>
                <w:szCs w:val="16"/>
              </w:rPr>
              <w:t>Increased awareness of how to seek redress for non-compliance</w:t>
            </w:r>
          </w:p>
          <w:p w:rsidR="008911CE" w:rsidRPr="006531E7" w:rsidRDefault="008911CE" w:rsidP="008911CE">
            <w:pPr>
              <w:pStyle w:val="EYBodyText"/>
              <w:spacing w:before="120" w:after="120"/>
              <w:rPr>
                <w:sz w:val="16"/>
                <w:szCs w:val="16"/>
              </w:rPr>
            </w:pPr>
            <w:r w:rsidRPr="006531E7">
              <w:rPr>
                <w:sz w:val="16"/>
                <w:szCs w:val="16"/>
              </w:rPr>
              <w:t>Increased understanding of how to comply with the Prudential Standards</w:t>
            </w:r>
          </w:p>
          <w:p w:rsidR="008911CE" w:rsidRPr="006531E7" w:rsidRDefault="008911CE" w:rsidP="008911CE">
            <w:pPr>
              <w:pStyle w:val="EYBodyText"/>
              <w:spacing w:before="120" w:after="120"/>
              <w:rPr>
                <w:sz w:val="16"/>
                <w:szCs w:val="16"/>
              </w:rPr>
            </w:pPr>
            <w:r w:rsidRPr="006531E7">
              <w:rPr>
                <w:sz w:val="16"/>
                <w:szCs w:val="16"/>
              </w:rPr>
              <w:t>Better compliance</w:t>
            </w:r>
          </w:p>
          <w:p w:rsidR="008911CE" w:rsidRPr="006531E7" w:rsidRDefault="008911CE" w:rsidP="008911CE">
            <w:pPr>
              <w:pStyle w:val="EYBodyText"/>
              <w:spacing w:before="120" w:after="120"/>
              <w:rPr>
                <w:sz w:val="16"/>
                <w:szCs w:val="16"/>
              </w:rPr>
            </w:pPr>
            <w:r w:rsidRPr="006531E7">
              <w:rPr>
                <w:sz w:val="16"/>
                <w:szCs w:val="16"/>
              </w:rPr>
              <w:t>Reduction in reliance on the Scheme</w:t>
            </w:r>
          </w:p>
          <w:p w:rsidR="008911CE" w:rsidRPr="006531E7" w:rsidRDefault="008911CE" w:rsidP="008911CE">
            <w:pPr>
              <w:pStyle w:val="EYBodyText"/>
              <w:spacing w:before="120" w:after="120"/>
              <w:rPr>
                <w:sz w:val="16"/>
                <w:szCs w:val="16"/>
              </w:rPr>
            </w:pPr>
            <w:r w:rsidRPr="006531E7">
              <w:rPr>
                <w:sz w:val="16"/>
                <w:szCs w:val="16"/>
              </w:rPr>
              <w:t xml:space="preserve">Greater protection of residents’ </w:t>
            </w:r>
            <w:r w:rsidR="000A671E">
              <w:rPr>
                <w:sz w:val="16"/>
                <w:szCs w:val="16"/>
              </w:rPr>
              <w:t>Accommodation Payment</w:t>
            </w:r>
            <w:r w:rsidR="00CB7F21">
              <w:rPr>
                <w:sz w:val="16"/>
                <w:szCs w:val="16"/>
              </w:rPr>
              <w:t xml:space="preserve"> </w:t>
            </w:r>
            <w:r w:rsidRPr="006531E7">
              <w:rPr>
                <w:sz w:val="16"/>
                <w:szCs w:val="16"/>
              </w:rPr>
              <w:t>money</w:t>
            </w:r>
          </w:p>
          <w:p w:rsidR="008911CE" w:rsidRPr="006531E7" w:rsidRDefault="008911CE" w:rsidP="008911CE">
            <w:pPr>
              <w:pStyle w:val="EYBodyText"/>
              <w:spacing w:before="120" w:after="120"/>
              <w:rPr>
                <w:sz w:val="16"/>
                <w:szCs w:val="16"/>
              </w:rPr>
            </w:pPr>
            <w:r w:rsidRPr="006531E7">
              <w:rPr>
                <w:sz w:val="16"/>
                <w:szCs w:val="16"/>
              </w:rPr>
              <w:t>Access to better communication channels with Government</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52"/>
              </w:numPr>
              <w:spacing w:before="120" w:after="120"/>
              <w:rPr>
                <w:sz w:val="16"/>
                <w:szCs w:val="16"/>
              </w:rPr>
            </w:pPr>
            <w:r w:rsidRPr="006531E7">
              <w:rPr>
                <w:sz w:val="16"/>
                <w:szCs w:val="16"/>
              </w:rPr>
              <w:lastRenderedPageBreak/>
              <w:t>Introduce an overarching systematic risk management framework for Approved Providers’ compliance with the Prudential Standards</w:t>
            </w:r>
          </w:p>
        </w:tc>
        <w:tc>
          <w:tcPr>
            <w:tcW w:w="1392" w:type="pct"/>
          </w:tcPr>
          <w:p w:rsidR="008911CE" w:rsidRPr="006531E7" w:rsidRDefault="008911CE" w:rsidP="008911CE">
            <w:pPr>
              <w:pStyle w:val="EYBodyText"/>
              <w:spacing w:before="120" w:after="120"/>
              <w:rPr>
                <w:sz w:val="16"/>
                <w:szCs w:val="16"/>
              </w:rPr>
            </w:pPr>
            <w:r w:rsidRPr="006531E7">
              <w:rPr>
                <w:sz w:val="16"/>
                <w:szCs w:val="16"/>
              </w:rPr>
              <w:t>Transformation costs and time</w:t>
            </w:r>
          </w:p>
          <w:p w:rsidR="008911CE" w:rsidRPr="006531E7" w:rsidRDefault="008911CE" w:rsidP="008911CE">
            <w:pPr>
              <w:pStyle w:val="EYBodyText"/>
              <w:spacing w:before="120" w:after="120"/>
              <w:rPr>
                <w:sz w:val="16"/>
                <w:szCs w:val="16"/>
              </w:rPr>
            </w:pPr>
            <w:r w:rsidRPr="006531E7">
              <w:rPr>
                <w:sz w:val="16"/>
                <w:szCs w:val="16"/>
              </w:rPr>
              <w:t>Transition and change at the Regulator causing disruption to the industry</w:t>
            </w:r>
          </w:p>
        </w:tc>
        <w:tc>
          <w:tcPr>
            <w:tcW w:w="2527" w:type="pct"/>
          </w:tcPr>
          <w:p w:rsidR="008911CE" w:rsidRPr="006531E7" w:rsidRDefault="008911CE" w:rsidP="008911CE">
            <w:pPr>
              <w:pStyle w:val="EYBodyText"/>
              <w:spacing w:before="120" w:after="120"/>
              <w:rPr>
                <w:sz w:val="16"/>
                <w:szCs w:val="16"/>
              </w:rPr>
            </w:pPr>
            <w:r w:rsidRPr="006531E7">
              <w:rPr>
                <w:sz w:val="16"/>
                <w:szCs w:val="16"/>
              </w:rPr>
              <w:t xml:space="preserve">A more robust basis and framework for assessing (non)compliance with the Prudential Standards </w:t>
            </w:r>
          </w:p>
          <w:p w:rsidR="008911CE" w:rsidRPr="006531E7" w:rsidRDefault="008911CE" w:rsidP="008911CE">
            <w:pPr>
              <w:pStyle w:val="EYBodyText"/>
              <w:spacing w:before="120" w:after="120"/>
              <w:rPr>
                <w:sz w:val="16"/>
                <w:szCs w:val="16"/>
              </w:rPr>
            </w:pPr>
            <w:r w:rsidRPr="006531E7">
              <w:rPr>
                <w:sz w:val="16"/>
                <w:szCs w:val="16"/>
              </w:rPr>
              <w:t xml:space="preserve">More financially robust Approved Providers </w:t>
            </w:r>
          </w:p>
          <w:p w:rsidR="008911CE" w:rsidRPr="006531E7" w:rsidRDefault="008911CE" w:rsidP="008911CE">
            <w:pPr>
              <w:pStyle w:val="EYBodyText"/>
              <w:spacing w:before="120" w:after="120"/>
              <w:rPr>
                <w:sz w:val="16"/>
                <w:szCs w:val="16"/>
              </w:rPr>
            </w:pPr>
            <w:r w:rsidRPr="006531E7">
              <w:rPr>
                <w:sz w:val="16"/>
                <w:szCs w:val="16"/>
              </w:rPr>
              <w:t xml:space="preserve">Greater protection of residents’ </w:t>
            </w:r>
            <w:r w:rsidR="000A671E">
              <w:rPr>
                <w:sz w:val="16"/>
                <w:szCs w:val="16"/>
              </w:rPr>
              <w:t>Accommodation Payment</w:t>
            </w:r>
            <w:r w:rsidR="00106AE6" w:rsidRPr="006531E7">
              <w:rPr>
                <w:sz w:val="16"/>
                <w:szCs w:val="16"/>
              </w:rPr>
              <w:t xml:space="preserve"> </w:t>
            </w:r>
            <w:r w:rsidRPr="006531E7">
              <w:rPr>
                <w:sz w:val="16"/>
                <w:szCs w:val="16"/>
              </w:rPr>
              <w:t>money</w:t>
            </w:r>
          </w:p>
          <w:p w:rsidR="008911CE" w:rsidRPr="006531E7" w:rsidRDefault="008911CE" w:rsidP="008911CE">
            <w:pPr>
              <w:pStyle w:val="EYBodyText"/>
              <w:spacing w:before="120" w:after="120"/>
              <w:rPr>
                <w:sz w:val="16"/>
                <w:szCs w:val="16"/>
              </w:rPr>
            </w:pPr>
            <w:r w:rsidRPr="006531E7">
              <w:rPr>
                <w:sz w:val="16"/>
                <w:szCs w:val="16"/>
              </w:rPr>
              <w:t>Increased understanding of how to comply with the Prudential Standards</w:t>
            </w:r>
          </w:p>
          <w:p w:rsidR="008911CE" w:rsidRPr="006531E7" w:rsidRDefault="008911CE" w:rsidP="008911CE">
            <w:pPr>
              <w:pStyle w:val="EYBodyText"/>
              <w:spacing w:before="120" w:after="120"/>
              <w:rPr>
                <w:sz w:val="16"/>
                <w:szCs w:val="16"/>
              </w:rPr>
            </w:pPr>
            <w:r w:rsidRPr="006531E7">
              <w:rPr>
                <w:sz w:val="16"/>
                <w:szCs w:val="16"/>
              </w:rPr>
              <w:t>Ability to focus resources on those Approved Providers who require support</w:t>
            </w:r>
          </w:p>
          <w:p w:rsidR="008911CE" w:rsidRPr="006531E7" w:rsidRDefault="008911CE" w:rsidP="008911CE">
            <w:pPr>
              <w:pStyle w:val="EYBodyText"/>
              <w:spacing w:before="120" w:after="120"/>
              <w:rPr>
                <w:sz w:val="16"/>
                <w:szCs w:val="16"/>
              </w:rPr>
            </w:pPr>
            <w:r w:rsidRPr="006531E7">
              <w:rPr>
                <w:sz w:val="16"/>
                <w:szCs w:val="16"/>
              </w:rPr>
              <w:t>Reduction in reliance on the Scheme</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52"/>
              </w:numPr>
              <w:spacing w:before="120" w:after="120"/>
              <w:rPr>
                <w:sz w:val="16"/>
                <w:szCs w:val="16"/>
              </w:rPr>
            </w:pPr>
            <w:r w:rsidRPr="006531E7">
              <w:rPr>
                <w:sz w:val="16"/>
                <w:szCs w:val="16"/>
              </w:rPr>
              <w:t>Introduce a new operating model for the PRCS to administer the Prudential Standards</w:t>
            </w:r>
          </w:p>
        </w:tc>
        <w:tc>
          <w:tcPr>
            <w:tcW w:w="1392" w:type="pct"/>
          </w:tcPr>
          <w:p w:rsidR="008911CE" w:rsidRPr="006531E7" w:rsidRDefault="008911CE" w:rsidP="008911CE">
            <w:pPr>
              <w:pStyle w:val="EYBodyText"/>
              <w:spacing w:before="120" w:after="120"/>
              <w:rPr>
                <w:sz w:val="16"/>
                <w:szCs w:val="16"/>
              </w:rPr>
            </w:pPr>
            <w:r w:rsidRPr="006531E7">
              <w:rPr>
                <w:sz w:val="16"/>
                <w:szCs w:val="16"/>
              </w:rPr>
              <w:t>Transformation costs and time</w:t>
            </w:r>
          </w:p>
          <w:p w:rsidR="008911CE" w:rsidRPr="006531E7" w:rsidRDefault="008911CE" w:rsidP="008911CE">
            <w:pPr>
              <w:pStyle w:val="EYBodyText"/>
              <w:spacing w:before="120" w:after="120"/>
              <w:rPr>
                <w:sz w:val="16"/>
                <w:szCs w:val="16"/>
              </w:rPr>
            </w:pPr>
            <w:r w:rsidRPr="006531E7">
              <w:rPr>
                <w:sz w:val="16"/>
                <w:szCs w:val="16"/>
              </w:rPr>
              <w:t>Transition and change at the Regulator causing disruption to the industry</w:t>
            </w:r>
          </w:p>
        </w:tc>
        <w:tc>
          <w:tcPr>
            <w:tcW w:w="2527" w:type="pct"/>
          </w:tcPr>
          <w:p w:rsidR="008911CE" w:rsidRPr="006531E7" w:rsidRDefault="008911CE" w:rsidP="008911CE">
            <w:pPr>
              <w:pStyle w:val="EYBodyText"/>
              <w:spacing w:before="120" w:after="120"/>
              <w:rPr>
                <w:sz w:val="16"/>
                <w:szCs w:val="16"/>
              </w:rPr>
            </w:pPr>
            <w:r w:rsidRPr="006531E7">
              <w:rPr>
                <w:sz w:val="16"/>
                <w:szCs w:val="16"/>
              </w:rPr>
              <w:t>Increased understanding of how to comply with the Prudential Standards</w:t>
            </w:r>
          </w:p>
          <w:p w:rsidR="008911CE" w:rsidRPr="006531E7" w:rsidRDefault="008911CE" w:rsidP="008911CE">
            <w:pPr>
              <w:pStyle w:val="EYBodyText"/>
              <w:spacing w:before="120" w:after="120"/>
              <w:rPr>
                <w:sz w:val="16"/>
                <w:szCs w:val="16"/>
              </w:rPr>
            </w:pPr>
            <w:r w:rsidRPr="006531E7">
              <w:rPr>
                <w:sz w:val="16"/>
                <w:szCs w:val="16"/>
              </w:rPr>
              <w:t xml:space="preserve">More financially robust Approved Providers </w:t>
            </w:r>
          </w:p>
          <w:p w:rsidR="008911CE" w:rsidRPr="006531E7" w:rsidRDefault="008911CE" w:rsidP="008911CE">
            <w:pPr>
              <w:pStyle w:val="EYBodyText"/>
              <w:spacing w:before="120" w:after="120"/>
              <w:rPr>
                <w:sz w:val="16"/>
                <w:szCs w:val="16"/>
              </w:rPr>
            </w:pPr>
            <w:r w:rsidRPr="006531E7">
              <w:rPr>
                <w:sz w:val="16"/>
                <w:szCs w:val="16"/>
              </w:rPr>
              <w:t>Ability to focus resources on those Approved Providers who require support</w:t>
            </w:r>
          </w:p>
          <w:p w:rsidR="008911CE" w:rsidRPr="006531E7" w:rsidRDefault="008911CE" w:rsidP="008911CE">
            <w:pPr>
              <w:pStyle w:val="EYBodyText"/>
              <w:spacing w:before="120" w:after="120"/>
              <w:rPr>
                <w:sz w:val="16"/>
                <w:szCs w:val="16"/>
              </w:rPr>
            </w:pPr>
            <w:r w:rsidRPr="006531E7">
              <w:rPr>
                <w:sz w:val="16"/>
                <w:szCs w:val="16"/>
              </w:rPr>
              <w:t>Reduction in reliance on the Scheme</w:t>
            </w:r>
          </w:p>
          <w:p w:rsidR="008911CE" w:rsidRPr="006531E7" w:rsidRDefault="008911CE" w:rsidP="008911CE">
            <w:pPr>
              <w:pStyle w:val="EYBodyText"/>
              <w:spacing w:before="120" w:after="120"/>
              <w:rPr>
                <w:sz w:val="16"/>
                <w:szCs w:val="16"/>
              </w:rPr>
            </w:pPr>
            <w:r w:rsidRPr="006531E7">
              <w:rPr>
                <w:sz w:val="16"/>
                <w:szCs w:val="16"/>
              </w:rPr>
              <w:t xml:space="preserve">Greater protection of residents’ </w:t>
            </w:r>
            <w:r w:rsidR="000A671E">
              <w:rPr>
                <w:sz w:val="16"/>
                <w:szCs w:val="16"/>
              </w:rPr>
              <w:t>Accommodation Payment</w:t>
            </w:r>
            <w:r w:rsidR="00CB7F21">
              <w:rPr>
                <w:sz w:val="16"/>
                <w:szCs w:val="16"/>
              </w:rPr>
              <w:t xml:space="preserve"> </w:t>
            </w:r>
            <w:r w:rsidRPr="006531E7">
              <w:rPr>
                <w:sz w:val="16"/>
                <w:szCs w:val="16"/>
              </w:rPr>
              <w:t>money</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52"/>
              </w:numPr>
              <w:spacing w:before="120" w:after="120"/>
              <w:rPr>
                <w:sz w:val="16"/>
                <w:szCs w:val="16"/>
              </w:rPr>
            </w:pPr>
            <w:r w:rsidRPr="006531E7">
              <w:rPr>
                <w:sz w:val="16"/>
                <w:szCs w:val="16"/>
              </w:rPr>
              <w:t>Strengthen tools, resources and capability in PRCS to enable it to improve its compliance function</w:t>
            </w:r>
          </w:p>
        </w:tc>
        <w:tc>
          <w:tcPr>
            <w:tcW w:w="1392" w:type="pct"/>
          </w:tcPr>
          <w:p w:rsidR="008911CE" w:rsidRPr="006531E7" w:rsidRDefault="008911CE" w:rsidP="008911CE">
            <w:pPr>
              <w:pStyle w:val="EYBodyText"/>
              <w:spacing w:before="120" w:after="120"/>
              <w:rPr>
                <w:sz w:val="16"/>
                <w:szCs w:val="16"/>
              </w:rPr>
            </w:pPr>
            <w:r w:rsidRPr="006531E7">
              <w:rPr>
                <w:sz w:val="16"/>
                <w:szCs w:val="16"/>
              </w:rPr>
              <w:t>Transformation costs and time</w:t>
            </w:r>
          </w:p>
          <w:p w:rsidR="008911CE" w:rsidRPr="006531E7" w:rsidRDefault="008911CE" w:rsidP="008911CE">
            <w:pPr>
              <w:pStyle w:val="EYBodyText"/>
              <w:spacing w:before="120" w:after="120"/>
              <w:rPr>
                <w:sz w:val="16"/>
                <w:szCs w:val="16"/>
              </w:rPr>
            </w:pPr>
            <w:r w:rsidRPr="006531E7">
              <w:rPr>
                <w:sz w:val="16"/>
                <w:szCs w:val="16"/>
              </w:rPr>
              <w:t>Transition and change at the Regulator causing disruption to the industry</w:t>
            </w:r>
          </w:p>
        </w:tc>
        <w:tc>
          <w:tcPr>
            <w:tcW w:w="2527" w:type="pct"/>
          </w:tcPr>
          <w:p w:rsidR="008911CE" w:rsidRPr="006531E7" w:rsidRDefault="008911CE" w:rsidP="008911CE">
            <w:pPr>
              <w:pStyle w:val="EYBodyText"/>
              <w:spacing w:before="120" w:after="120"/>
              <w:rPr>
                <w:sz w:val="16"/>
                <w:szCs w:val="16"/>
              </w:rPr>
            </w:pPr>
            <w:r w:rsidRPr="006531E7">
              <w:rPr>
                <w:sz w:val="16"/>
                <w:szCs w:val="16"/>
              </w:rPr>
              <w:t>Increased understanding of how to comply with the Prudential Standards</w:t>
            </w:r>
          </w:p>
          <w:p w:rsidR="008911CE" w:rsidRPr="006531E7" w:rsidRDefault="008911CE" w:rsidP="008911CE">
            <w:pPr>
              <w:pStyle w:val="EYBodyText"/>
              <w:spacing w:before="120" w:after="120"/>
              <w:rPr>
                <w:sz w:val="16"/>
                <w:szCs w:val="16"/>
              </w:rPr>
            </w:pPr>
            <w:r w:rsidRPr="006531E7">
              <w:rPr>
                <w:sz w:val="16"/>
                <w:szCs w:val="16"/>
              </w:rPr>
              <w:t xml:space="preserve">More financially robust Approved Providers </w:t>
            </w:r>
          </w:p>
          <w:p w:rsidR="008911CE" w:rsidRPr="006531E7" w:rsidRDefault="008911CE" w:rsidP="008911CE">
            <w:pPr>
              <w:pStyle w:val="EYBodyText"/>
              <w:spacing w:before="120" w:after="120"/>
              <w:rPr>
                <w:sz w:val="16"/>
                <w:szCs w:val="16"/>
              </w:rPr>
            </w:pPr>
            <w:r w:rsidRPr="006531E7">
              <w:rPr>
                <w:sz w:val="16"/>
                <w:szCs w:val="16"/>
              </w:rPr>
              <w:t>Better compliance</w:t>
            </w:r>
          </w:p>
          <w:p w:rsidR="008911CE" w:rsidRPr="006531E7" w:rsidRDefault="008911CE" w:rsidP="008911CE">
            <w:pPr>
              <w:pStyle w:val="EYBodyText"/>
              <w:spacing w:before="120" w:after="120"/>
              <w:rPr>
                <w:sz w:val="16"/>
                <w:szCs w:val="16"/>
              </w:rPr>
            </w:pPr>
            <w:r w:rsidRPr="006531E7">
              <w:rPr>
                <w:sz w:val="16"/>
                <w:szCs w:val="16"/>
              </w:rPr>
              <w:t>Ability to focus resources on those Approved Providers who require support</w:t>
            </w:r>
          </w:p>
          <w:p w:rsidR="008911CE" w:rsidRPr="006531E7" w:rsidRDefault="008911CE" w:rsidP="008911CE">
            <w:pPr>
              <w:pStyle w:val="EYBodyText"/>
              <w:spacing w:before="120" w:after="120"/>
              <w:rPr>
                <w:sz w:val="16"/>
                <w:szCs w:val="16"/>
              </w:rPr>
            </w:pPr>
            <w:r w:rsidRPr="006531E7">
              <w:rPr>
                <w:sz w:val="16"/>
                <w:szCs w:val="16"/>
              </w:rPr>
              <w:t>Reduction in reliance on the Scheme</w:t>
            </w:r>
          </w:p>
          <w:p w:rsidR="008911CE" w:rsidRPr="006531E7" w:rsidRDefault="008911CE" w:rsidP="008911CE">
            <w:pPr>
              <w:pStyle w:val="EYBodyText"/>
              <w:spacing w:before="120" w:after="120"/>
              <w:rPr>
                <w:sz w:val="16"/>
                <w:szCs w:val="16"/>
              </w:rPr>
            </w:pPr>
            <w:r w:rsidRPr="006531E7">
              <w:rPr>
                <w:sz w:val="16"/>
                <w:szCs w:val="16"/>
              </w:rPr>
              <w:t xml:space="preserve">Greater protection of residents’ </w:t>
            </w:r>
            <w:r w:rsidR="000A671E">
              <w:rPr>
                <w:sz w:val="16"/>
                <w:szCs w:val="16"/>
              </w:rPr>
              <w:t>Accommodation Payment</w:t>
            </w:r>
            <w:r w:rsidR="00CB7F21">
              <w:rPr>
                <w:sz w:val="16"/>
                <w:szCs w:val="16"/>
              </w:rPr>
              <w:t xml:space="preserve"> </w:t>
            </w:r>
            <w:r w:rsidRPr="006531E7">
              <w:rPr>
                <w:sz w:val="16"/>
                <w:szCs w:val="16"/>
              </w:rPr>
              <w:t>money</w:t>
            </w:r>
          </w:p>
        </w:tc>
      </w:tr>
      <w:tr w:rsidR="008911CE" w:rsidRPr="006531E7" w:rsidTr="00E80256">
        <w:tc>
          <w:tcPr>
            <w:tcW w:w="1081" w:type="pct"/>
            <w:shd w:val="clear" w:color="auto" w:fill="FFFACC" w:themeFill="accent2" w:themeFillTint="33"/>
          </w:tcPr>
          <w:p w:rsidR="008911CE" w:rsidRPr="006531E7" w:rsidRDefault="008911CE" w:rsidP="00E608FC">
            <w:pPr>
              <w:pStyle w:val="EYBodyText"/>
              <w:numPr>
                <w:ilvl w:val="0"/>
                <w:numId w:val="52"/>
              </w:numPr>
              <w:spacing w:before="120" w:after="120"/>
              <w:rPr>
                <w:sz w:val="16"/>
                <w:szCs w:val="16"/>
              </w:rPr>
            </w:pPr>
            <w:r w:rsidRPr="006531E7">
              <w:rPr>
                <w:sz w:val="16"/>
                <w:szCs w:val="16"/>
              </w:rPr>
              <w:t>Enhance the end-to-end processes and collaboration within the Department with respect to the compliance of Approved Providers</w:t>
            </w:r>
          </w:p>
        </w:tc>
        <w:tc>
          <w:tcPr>
            <w:tcW w:w="1392" w:type="pct"/>
          </w:tcPr>
          <w:p w:rsidR="008911CE" w:rsidRPr="006531E7" w:rsidRDefault="008911CE" w:rsidP="008911CE">
            <w:pPr>
              <w:pStyle w:val="EYBodyText"/>
              <w:spacing w:before="120" w:after="120"/>
              <w:rPr>
                <w:sz w:val="16"/>
                <w:szCs w:val="16"/>
              </w:rPr>
            </w:pPr>
            <w:r w:rsidRPr="006531E7">
              <w:rPr>
                <w:sz w:val="16"/>
                <w:szCs w:val="16"/>
              </w:rPr>
              <w:t>Transition and change at the Regulator causing disruption to the industry</w:t>
            </w:r>
          </w:p>
        </w:tc>
        <w:tc>
          <w:tcPr>
            <w:tcW w:w="2527" w:type="pct"/>
          </w:tcPr>
          <w:p w:rsidR="008911CE" w:rsidRPr="006531E7" w:rsidRDefault="008911CE" w:rsidP="008911CE">
            <w:pPr>
              <w:pStyle w:val="EYBodyText"/>
              <w:spacing w:before="120" w:after="120"/>
              <w:rPr>
                <w:sz w:val="16"/>
                <w:szCs w:val="16"/>
              </w:rPr>
            </w:pPr>
            <w:r w:rsidRPr="006531E7">
              <w:rPr>
                <w:sz w:val="16"/>
                <w:szCs w:val="16"/>
              </w:rPr>
              <w:t xml:space="preserve">Increase transparency and compliance of Approved Providers across different arms of the Department </w:t>
            </w:r>
          </w:p>
          <w:p w:rsidR="008911CE" w:rsidRPr="006531E7" w:rsidRDefault="008911CE" w:rsidP="008911CE">
            <w:pPr>
              <w:pStyle w:val="EYBodyText"/>
              <w:spacing w:before="120" w:after="120"/>
              <w:rPr>
                <w:sz w:val="16"/>
                <w:szCs w:val="16"/>
              </w:rPr>
            </w:pPr>
            <w:r w:rsidRPr="006531E7">
              <w:rPr>
                <w:sz w:val="16"/>
                <w:szCs w:val="16"/>
              </w:rPr>
              <w:t xml:space="preserve">More financially robust Approved Providers </w:t>
            </w:r>
          </w:p>
          <w:p w:rsidR="008911CE" w:rsidRPr="006531E7" w:rsidRDefault="008911CE" w:rsidP="008911CE">
            <w:pPr>
              <w:pStyle w:val="EYBodyText"/>
              <w:spacing w:before="120" w:after="120"/>
              <w:rPr>
                <w:sz w:val="16"/>
                <w:szCs w:val="16"/>
              </w:rPr>
            </w:pPr>
            <w:r w:rsidRPr="006531E7">
              <w:rPr>
                <w:sz w:val="16"/>
                <w:szCs w:val="16"/>
              </w:rPr>
              <w:t xml:space="preserve">Increased understanding of how to comply with the Prudential Standards </w:t>
            </w:r>
          </w:p>
          <w:p w:rsidR="008911CE" w:rsidRPr="006531E7" w:rsidRDefault="008911CE" w:rsidP="008911CE">
            <w:pPr>
              <w:pStyle w:val="EYBodyText"/>
              <w:spacing w:before="120" w:after="120"/>
              <w:rPr>
                <w:sz w:val="16"/>
                <w:szCs w:val="16"/>
              </w:rPr>
            </w:pPr>
            <w:r w:rsidRPr="006531E7">
              <w:rPr>
                <w:sz w:val="16"/>
                <w:szCs w:val="16"/>
              </w:rPr>
              <w:t>A more proactive regulator</w:t>
            </w:r>
          </w:p>
          <w:p w:rsidR="008911CE" w:rsidRPr="006531E7" w:rsidRDefault="008911CE" w:rsidP="008911CE">
            <w:pPr>
              <w:pStyle w:val="EYBodyText"/>
              <w:spacing w:before="120" w:after="120"/>
              <w:rPr>
                <w:sz w:val="16"/>
                <w:szCs w:val="16"/>
              </w:rPr>
            </w:pPr>
            <w:r w:rsidRPr="006531E7">
              <w:rPr>
                <w:sz w:val="16"/>
                <w:szCs w:val="16"/>
              </w:rPr>
              <w:t>Better compliance</w:t>
            </w:r>
          </w:p>
          <w:p w:rsidR="008911CE" w:rsidRPr="006531E7" w:rsidRDefault="008911CE" w:rsidP="008911CE">
            <w:pPr>
              <w:pStyle w:val="EYBodyText"/>
              <w:spacing w:before="120" w:after="120"/>
              <w:rPr>
                <w:sz w:val="16"/>
                <w:szCs w:val="16"/>
              </w:rPr>
            </w:pPr>
            <w:r w:rsidRPr="006531E7">
              <w:rPr>
                <w:sz w:val="16"/>
                <w:szCs w:val="16"/>
              </w:rPr>
              <w:t>Ability to focus resources on those Approved Providers who require support</w:t>
            </w:r>
          </w:p>
          <w:p w:rsidR="008911CE" w:rsidRPr="006531E7" w:rsidRDefault="008911CE" w:rsidP="008911CE">
            <w:pPr>
              <w:pStyle w:val="EYBodyText"/>
              <w:spacing w:before="120" w:after="120"/>
              <w:rPr>
                <w:sz w:val="16"/>
                <w:szCs w:val="16"/>
              </w:rPr>
            </w:pPr>
            <w:r w:rsidRPr="006531E7">
              <w:rPr>
                <w:sz w:val="16"/>
                <w:szCs w:val="16"/>
              </w:rPr>
              <w:t>Reduction in reliance on the Scheme</w:t>
            </w:r>
          </w:p>
          <w:p w:rsidR="008911CE" w:rsidRPr="006531E7" w:rsidRDefault="008911CE" w:rsidP="008911CE">
            <w:pPr>
              <w:pStyle w:val="EYBodyText"/>
              <w:spacing w:before="120" w:after="120"/>
              <w:rPr>
                <w:sz w:val="16"/>
                <w:szCs w:val="16"/>
              </w:rPr>
            </w:pPr>
            <w:r w:rsidRPr="006531E7">
              <w:rPr>
                <w:sz w:val="16"/>
                <w:szCs w:val="16"/>
              </w:rPr>
              <w:t xml:space="preserve">Greater protection of residents’ </w:t>
            </w:r>
            <w:r w:rsidR="000A671E">
              <w:rPr>
                <w:sz w:val="16"/>
                <w:szCs w:val="16"/>
              </w:rPr>
              <w:t>Accommodation Payment</w:t>
            </w:r>
            <w:r w:rsidR="00CB7F21">
              <w:rPr>
                <w:sz w:val="16"/>
                <w:szCs w:val="16"/>
              </w:rPr>
              <w:t xml:space="preserve"> </w:t>
            </w:r>
            <w:r w:rsidRPr="006531E7">
              <w:rPr>
                <w:sz w:val="16"/>
                <w:szCs w:val="16"/>
              </w:rPr>
              <w:t>money</w:t>
            </w:r>
          </w:p>
        </w:tc>
      </w:tr>
    </w:tbl>
    <w:p w:rsidR="0009646E" w:rsidRDefault="0009646E">
      <w:pPr>
        <w:rPr>
          <w:rFonts w:eastAsiaTheme="majorEastAsia" w:cstheme="majorBidi"/>
          <w:b/>
          <w:sz w:val="28"/>
          <w:szCs w:val="50"/>
          <w:lang w:eastAsia="en-US"/>
        </w:rPr>
        <w:sectPr w:rsidR="0009646E" w:rsidSect="000A0A22">
          <w:headerReference w:type="even" r:id="rId48"/>
          <w:headerReference w:type="default" r:id="rId49"/>
          <w:footerReference w:type="default" r:id="rId50"/>
          <w:headerReference w:type="first" r:id="rId51"/>
          <w:pgSz w:w="16840" w:h="11900" w:orient="landscape"/>
          <w:pgMar w:top="1077" w:right="1440" w:bottom="1077" w:left="1440" w:header="170" w:footer="709" w:gutter="0"/>
          <w:cols w:space="567"/>
          <w:formProt w:val="0"/>
          <w:docGrid w:linePitch="360"/>
        </w:sectPr>
      </w:pPr>
    </w:p>
    <w:p w:rsidR="0029258F" w:rsidRPr="006531E7" w:rsidRDefault="0029258F">
      <w:pPr>
        <w:rPr>
          <w:rFonts w:eastAsiaTheme="majorEastAsia" w:cstheme="majorBidi"/>
          <w:b/>
          <w:sz w:val="28"/>
          <w:szCs w:val="50"/>
          <w:lang w:eastAsia="en-US"/>
        </w:rPr>
      </w:pPr>
    </w:p>
    <w:tbl>
      <w:tblPr>
        <w:tblStyle w:val="TableGrid"/>
        <w:tblpPr w:leftFromText="180" w:rightFromText="180" w:vertAnchor="text" w:horzAnchor="page" w:tblpX="12991" w:tblpY="40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CellMar>
          <w:left w:w="57" w:type="dxa"/>
          <w:right w:w="0" w:type="dxa"/>
        </w:tblCellMar>
        <w:tblLook w:val="04A0" w:firstRow="1" w:lastRow="0" w:firstColumn="1" w:lastColumn="0" w:noHBand="0" w:noVBand="1"/>
        <w:tblCaption w:val="Change Management Framework"/>
        <w:tblDescription w:val="Organisational Change factors, which are Legal, Information, Resources and Education"/>
      </w:tblPr>
      <w:tblGrid>
        <w:gridCol w:w="3235"/>
      </w:tblGrid>
      <w:tr w:rsidR="00A02093" w:rsidRPr="006531E7" w:rsidTr="00F23A98">
        <w:trPr>
          <w:trHeight w:val="32"/>
          <w:tblHeader/>
        </w:trPr>
        <w:tc>
          <w:tcPr>
            <w:tcW w:w="3208" w:type="dxa"/>
            <w:tcBorders>
              <w:top w:val="single" w:sz="4" w:space="0" w:color="808080" w:themeColor="background1" w:themeShade="80"/>
              <w:bottom w:val="single" w:sz="4" w:space="0" w:color="808080" w:themeColor="background1" w:themeShade="80"/>
            </w:tcBorders>
            <w:shd w:val="clear" w:color="auto" w:fill="808080" w:themeFill="background1" w:themeFillShade="80"/>
          </w:tcPr>
          <w:p w:rsidR="00A02093" w:rsidRPr="006531E7" w:rsidRDefault="00A02093" w:rsidP="00A02093">
            <w:pPr>
              <w:pStyle w:val="EYBulletedList1"/>
              <w:numPr>
                <w:ilvl w:val="0"/>
                <w:numId w:val="0"/>
              </w:numPr>
              <w:spacing w:before="100" w:beforeAutospacing="1" w:after="100" w:afterAutospacing="1"/>
              <w:ind w:left="-567"/>
              <w:jc w:val="center"/>
              <w:rPr>
                <w:rFonts w:eastAsiaTheme="minorEastAsia" w:cstheme="minorBidi"/>
                <w:b/>
                <w:color w:val="FFFFFF" w:themeColor="background1"/>
                <w:spacing w:val="-10"/>
                <w:kern w:val="0"/>
                <w:sz w:val="16"/>
                <w:szCs w:val="16"/>
                <w:lang w:val="en-US"/>
              </w:rPr>
            </w:pPr>
            <w:r w:rsidRPr="006531E7">
              <w:rPr>
                <w:b/>
                <w:color w:val="FFFFFF" w:themeColor="background1"/>
                <w:sz w:val="16"/>
                <w:szCs w:val="16"/>
              </w:rPr>
              <w:t>Organisational Change Factors</w:t>
            </w:r>
          </w:p>
        </w:tc>
      </w:tr>
      <w:tr w:rsidR="00A02093" w:rsidRPr="006531E7" w:rsidTr="00EE3331">
        <w:trPr>
          <w:trHeight w:val="2773"/>
        </w:trPr>
        <w:tc>
          <w:tcPr>
            <w:tcW w:w="3208" w:type="dxa"/>
            <w:tcBorders>
              <w:top w:val="single" w:sz="4" w:space="0" w:color="808080" w:themeColor="background1" w:themeShade="80"/>
            </w:tcBorders>
          </w:tcPr>
          <w:p w:rsidR="00A02093" w:rsidRDefault="00404021" w:rsidP="00A02093">
            <w:pPr>
              <w:pStyle w:val="EYBulletedList1"/>
              <w:numPr>
                <w:ilvl w:val="0"/>
                <w:numId w:val="0"/>
              </w:numPr>
              <w:spacing w:before="40" w:after="40"/>
              <w:rPr>
                <w:rFonts w:eastAsiaTheme="minorEastAsia" w:cstheme="minorBidi"/>
                <w:b/>
                <w:color w:val="000000"/>
                <w:spacing w:val="-10"/>
                <w:kern w:val="0"/>
                <w:sz w:val="4"/>
                <w:szCs w:val="4"/>
                <w:lang w:val="en-US"/>
              </w:rPr>
            </w:pPr>
            <w:r w:rsidRPr="00404021">
              <w:rPr>
                <w:noProof/>
                <w:lang w:eastAsia="en-AU"/>
              </w:rPr>
              <w:drawing>
                <wp:inline distT="0" distB="0" distL="0" distR="0">
                  <wp:extent cx="2018426" cy="1599519"/>
                  <wp:effectExtent l="0" t="0" r="0" b="1270"/>
                  <wp:docPr id="239" name="Picture 239" descr="The organisation Change factors are Legal, Information, Resources and Education" title="Change Managemen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18426" cy="1599519"/>
                          </a:xfrm>
                          <a:prstGeom prst="rect">
                            <a:avLst/>
                          </a:prstGeom>
                          <a:noFill/>
                          <a:ln>
                            <a:noFill/>
                          </a:ln>
                        </pic:spPr>
                      </pic:pic>
                    </a:graphicData>
                  </a:graphic>
                </wp:inline>
              </w:drawing>
            </w:r>
            <w:r w:rsidR="00EE3331">
              <w:rPr>
                <w:rFonts w:eastAsiaTheme="minorEastAsia" w:cstheme="minorBidi"/>
                <w:b/>
                <w:color w:val="000000"/>
                <w:spacing w:val="-10"/>
                <w:kern w:val="0"/>
                <w:sz w:val="4"/>
                <w:szCs w:val="4"/>
                <w:lang w:val="en-US"/>
              </w:rPr>
              <w:t xml:space="preserve"> </w:t>
            </w:r>
          </w:p>
          <w:p w:rsidR="0009646E" w:rsidRPr="0009646E" w:rsidRDefault="0009646E" w:rsidP="0009646E">
            <w:pPr>
              <w:pStyle w:val="Caption"/>
              <w:spacing w:after="120"/>
              <w:rPr>
                <w:i w:val="0"/>
                <w:noProof/>
                <w:color w:val="auto"/>
                <w:kern w:val="12"/>
                <w:sz w:val="16"/>
                <w:szCs w:val="16"/>
              </w:rPr>
            </w:pPr>
            <w:r w:rsidRPr="00EE3331">
              <w:rPr>
                <w:i w:val="0"/>
                <w:color w:val="auto"/>
                <w:sz w:val="16"/>
                <w:szCs w:val="16"/>
              </w:rPr>
              <w:t>Figure 2 - Change Management Framework</w:t>
            </w:r>
          </w:p>
        </w:tc>
      </w:tr>
    </w:tbl>
    <w:p w:rsidR="009E55A6" w:rsidRPr="006531E7" w:rsidRDefault="00BF61EE" w:rsidP="00940A6C">
      <w:pPr>
        <w:pStyle w:val="Heading2"/>
        <w:ind w:hanging="567"/>
      </w:pPr>
      <w:r w:rsidRPr="006531E7">
        <w:t>Prioritisation</w:t>
      </w:r>
      <w:r w:rsidR="004E43DF" w:rsidRPr="006531E7">
        <w:t xml:space="preserve"> and</w:t>
      </w:r>
      <w:r w:rsidRPr="006531E7">
        <w:t xml:space="preserve"> </w:t>
      </w:r>
      <w:r w:rsidR="002D134F" w:rsidRPr="006531E7">
        <w:t>h</w:t>
      </w:r>
      <w:r w:rsidR="00A4491F" w:rsidRPr="006531E7">
        <w:t xml:space="preserve">igh level schedule to </w:t>
      </w:r>
      <w:r w:rsidR="002D134F" w:rsidRPr="006531E7">
        <w:t>i</w:t>
      </w:r>
      <w:r w:rsidR="00A4491F" w:rsidRPr="006531E7">
        <w:t>mplement</w:t>
      </w:r>
      <w:r w:rsidRPr="006531E7">
        <w:t xml:space="preserve"> </w:t>
      </w:r>
      <w:r w:rsidR="004840FD" w:rsidRPr="006531E7">
        <w:t>R</w:t>
      </w:r>
      <w:r w:rsidRPr="006531E7">
        <w:t>ecommendations</w:t>
      </w:r>
    </w:p>
    <w:p w:rsidR="001D2E7B" w:rsidRPr="006531E7" w:rsidRDefault="001D2E7B" w:rsidP="00A02093">
      <w:pPr>
        <w:pStyle w:val="EYBodyText"/>
        <w:spacing w:before="120" w:after="120"/>
        <w:ind w:left="-567"/>
        <w:rPr>
          <w:b/>
          <w:sz w:val="16"/>
        </w:rPr>
      </w:pPr>
      <w:r w:rsidRPr="006531E7">
        <w:rPr>
          <w:b/>
          <w:sz w:val="18"/>
        </w:rPr>
        <w:t xml:space="preserve">Organisational </w:t>
      </w:r>
      <w:r w:rsidR="005C03EF">
        <w:rPr>
          <w:b/>
          <w:sz w:val="18"/>
        </w:rPr>
        <w:t>c</w:t>
      </w:r>
      <w:r w:rsidRPr="006531E7">
        <w:rPr>
          <w:b/>
          <w:sz w:val="18"/>
        </w:rPr>
        <w:t xml:space="preserve">hange </w:t>
      </w:r>
      <w:r w:rsidR="005C03EF">
        <w:rPr>
          <w:b/>
          <w:sz w:val="18"/>
        </w:rPr>
        <w:t>f</w:t>
      </w:r>
      <w:r w:rsidRPr="006531E7">
        <w:rPr>
          <w:b/>
          <w:sz w:val="18"/>
        </w:rPr>
        <w:t>actors</w:t>
      </w:r>
    </w:p>
    <w:p w:rsidR="001D2E7B" w:rsidRDefault="001D2E7B" w:rsidP="001A48AE">
      <w:pPr>
        <w:ind w:left="-567"/>
      </w:pPr>
      <w:r w:rsidRPr="006531E7">
        <w:t xml:space="preserve">We have evaluated our Recommendations against an organisational change factors framework. The framework categorises change into four dimensions as presented below. </w:t>
      </w:r>
    </w:p>
    <w:p w:rsidR="001A48AE" w:rsidRPr="006531E7" w:rsidRDefault="001A48AE" w:rsidP="001A48AE">
      <w:pPr>
        <w:ind w:left="-567"/>
      </w:pPr>
    </w:p>
    <w:p w:rsidR="001D2E7B" w:rsidRPr="006531E7" w:rsidRDefault="001D2E7B" w:rsidP="00E608FC">
      <w:pPr>
        <w:pStyle w:val="ListParagraph"/>
        <w:numPr>
          <w:ilvl w:val="0"/>
          <w:numId w:val="66"/>
        </w:numPr>
        <w:ind w:left="-142" w:hanging="425"/>
      </w:pPr>
      <w:r w:rsidRPr="001A48AE">
        <w:rPr>
          <w:b/>
        </w:rPr>
        <w:t>Legal:</w:t>
      </w:r>
      <w:r w:rsidRPr="006531E7">
        <w:t xml:space="preserve"> any changes relating to legislative powers, legal compliance, legal interpretation, enforcement, regulation and policy</w:t>
      </w:r>
    </w:p>
    <w:p w:rsidR="00025DCF" w:rsidRPr="006531E7" w:rsidRDefault="001D2E7B" w:rsidP="00E608FC">
      <w:pPr>
        <w:pStyle w:val="ListParagraph"/>
        <w:numPr>
          <w:ilvl w:val="0"/>
          <w:numId w:val="66"/>
        </w:numPr>
        <w:ind w:left="-142" w:hanging="425"/>
      </w:pPr>
      <w:r w:rsidRPr="001A48AE">
        <w:rPr>
          <w:b/>
        </w:rPr>
        <w:t>Information</w:t>
      </w:r>
      <w:r w:rsidRPr="006531E7">
        <w:t>: any changes relating to standards/metrics, processes, information/knowledge management</w:t>
      </w:r>
    </w:p>
    <w:p w:rsidR="001D2E7B" w:rsidRPr="001A48AE" w:rsidRDefault="001D2E7B" w:rsidP="00E608FC">
      <w:pPr>
        <w:pStyle w:val="ListParagraph"/>
        <w:numPr>
          <w:ilvl w:val="0"/>
          <w:numId w:val="66"/>
        </w:numPr>
        <w:ind w:left="-142" w:hanging="425"/>
        <w:rPr>
          <w:b/>
        </w:rPr>
      </w:pPr>
      <w:r w:rsidRPr="001A48AE">
        <w:rPr>
          <w:b/>
        </w:rPr>
        <w:t xml:space="preserve">Resources: </w:t>
      </w:r>
      <w:r w:rsidRPr="00C41AE8">
        <w:t>any changes relating to people/organisation and technology/systems</w:t>
      </w:r>
    </w:p>
    <w:p w:rsidR="001D2E7B" w:rsidRDefault="001D2E7B" w:rsidP="00E608FC">
      <w:pPr>
        <w:pStyle w:val="ListParagraph"/>
        <w:numPr>
          <w:ilvl w:val="0"/>
          <w:numId w:val="67"/>
        </w:numPr>
        <w:ind w:left="-142" w:hanging="425"/>
      </w:pPr>
      <w:r w:rsidRPr="001A48AE">
        <w:rPr>
          <w:b/>
        </w:rPr>
        <w:t xml:space="preserve">Education: </w:t>
      </w:r>
      <w:r w:rsidRPr="006531E7">
        <w:t>any changes relating to training and communication/engagement</w:t>
      </w:r>
    </w:p>
    <w:p w:rsidR="001A48AE" w:rsidRPr="006531E7" w:rsidRDefault="001A48AE" w:rsidP="001A48AE">
      <w:pPr>
        <w:pStyle w:val="ListParagraph"/>
        <w:ind w:left="-142"/>
      </w:pPr>
    </w:p>
    <w:p w:rsidR="001D2E7B" w:rsidRPr="006531E7" w:rsidRDefault="001D2E7B" w:rsidP="001A48AE">
      <w:pPr>
        <w:spacing w:after="240"/>
        <w:ind w:hanging="567"/>
      </w:pPr>
      <w:r w:rsidRPr="006531E7">
        <w:t>This change management framework has been tailored to meet the objectives of this review.</w:t>
      </w:r>
    </w:p>
    <w:p w:rsidR="001D2E7B" w:rsidRPr="006531E7" w:rsidRDefault="001D2E7B" w:rsidP="001A48AE">
      <w:pPr>
        <w:spacing w:after="240"/>
        <w:ind w:left="-567"/>
      </w:pPr>
      <w:r w:rsidRPr="006531E7">
        <w:t>The Recommendations to change Regulations and the two legislative amendments</w:t>
      </w:r>
      <w:r w:rsidRPr="006531E7">
        <w:rPr>
          <w:rStyle w:val="FootnoteReference"/>
        </w:rPr>
        <w:footnoteReference w:id="2"/>
      </w:r>
      <w:r w:rsidRPr="006531E7">
        <w:t xml:space="preserve"> will require the Department to work with Parliamentary Counsel.</w:t>
      </w:r>
      <w:r w:rsidR="00961B0E" w:rsidRPr="006531E7">
        <w:rPr>
          <w:noProof/>
        </w:rPr>
        <w:t xml:space="preserve"> </w:t>
      </w:r>
    </w:p>
    <w:p w:rsidR="00BD1D95" w:rsidRPr="006531E7" w:rsidRDefault="00BD1D95" w:rsidP="00940A6C">
      <w:pPr>
        <w:pStyle w:val="EYHeading2TopofPageorBreak"/>
        <w:ind w:left="-567"/>
      </w:pPr>
      <w:r w:rsidRPr="006531E7">
        <w:t xml:space="preserve">Evaluate </w:t>
      </w:r>
      <w:r w:rsidR="005C5DD0" w:rsidRPr="006531E7">
        <w:t>e</w:t>
      </w:r>
      <w:r w:rsidRPr="006531E7">
        <w:t xml:space="preserve">ffort and </w:t>
      </w:r>
      <w:r w:rsidR="005C5DD0" w:rsidRPr="006531E7">
        <w:t>i</w:t>
      </w:r>
      <w:r w:rsidRPr="006531E7">
        <w:t xml:space="preserve">mpact of </w:t>
      </w:r>
      <w:r w:rsidR="005C03EF">
        <w:t>c</w:t>
      </w:r>
      <w:r w:rsidRPr="006531E7">
        <w:t>hange</w:t>
      </w:r>
      <w:r w:rsidR="005C5DD0" w:rsidRPr="006531E7">
        <w:t xml:space="preserve"> to define timeframes</w:t>
      </w:r>
    </w:p>
    <w:p w:rsidR="00017743" w:rsidRPr="006531E7" w:rsidRDefault="00BD1D95" w:rsidP="001A48AE">
      <w:pPr>
        <w:ind w:left="-567"/>
      </w:pPr>
      <w:r w:rsidRPr="006531E7">
        <w:t xml:space="preserve">The </w:t>
      </w:r>
      <w:r w:rsidR="007110A3">
        <w:t>R</w:t>
      </w:r>
      <w:r w:rsidRPr="006531E7">
        <w:t xml:space="preserve">ecommendations have been prioritised according to a </w:t>
      </w:r>
      <w:r w:rsidR="00815177" w:rsidRPr="006531E7">
        <w:t xml:space="preserve">priority </w:t>
      </w:r>
      <w:r w:rsidRPr="006531E7">
        <w:t>matrix</w:t>
      </w:r>
      <w:r w:rsidR="00815177" w:rsidRPr="006531E7">
        <w:t>, assessing effort and impact of change.</w:t>
      </w:r>
      <w:r w:rsidR="001D2E7B" w:rsidRPr="006531E7">
        <w:t xml:space="preserve"> </w:t>
      </w:r>
      <w:r w:rsidR="00815177" w:rsidRPr="006531E7">
        <w:t xml:space="preserve"> </w:t>
      </w:r>
      <w:r w:rsidR="00BC6799" w:rsidRPr="006531E7">
        <w:t>E</w:t>
      </w:r>
      <w:r w:rsidR="00B2280C" w:rsidRPr="006531E7">
        <w:t xml:space="preserve">ach Recommendation </w:t>
      </w:r>
      <w:r w:rsidR="006B2CC9" w:rsidRPr="006531E7">
        <w:t xml:space="preserve">has </w:t>
      </w:r>
      <w:r w:rsidR="00BC6799" w:rsidRPr="006531E7">
        <w:t>then</w:t>
      </w:r>
      <w:r w:rsidR="006B2CC9" w:rsidRPr="006531E7">
        <w:t xml:space="preserve"> been</w:t>
      </w:r>
      <w:r w:rsidR="00BC6799" w:rsidRPr="006531E7">
        <w:t xml:space="preserve"> given a</w:t>
      </w:r>
      <w:r w:rsidR="006B2CC9" w:rsidRPr="006531E7">
        <w:t xml:space="preserve">n appropriate </w:t>
      </w:r>
      <w:r w:rsidR="00B2280C" w:rsidRPr="006531E7">
        <w:t>timeframe.</w:t>
      </w:r>
    </w:p>
    <w:p w:rsidR="00D963FB" w:rsidRPr="006531E7" w:rsidRDefault="00017743" w:rsidP="00BC5523">
      <w:pPr>
        <w:pStyle w:val="EY1Number"/>
      </w:pPr>
      <w:r w:rsidRPr="006531E7">
        <w:rPr>
          <w:b/>
        </w:rPr>
        <w:t>Effort of change:</w:t>
      </w:r>
      <w:r w:rsidRPr="006531E7">
        <w:t xml:space="preserve"> </w:t>
      </w:r>
      <w:r w:rsidR="00B21E5E" w:rsidRPr="006531E7">
        <w:t>Based on the nature of the change</w:t>
      </w:r>
      <w:r w:rsidR="00075C65" w:rsidRPr="006531E7">
        <w:t xml:space="preserve"> </w:t>
      </w:r>
      <w:r w:rsidR="00B21E5E" w:rsidRPr="006531E7">
        <w:t xml:space="preserve"> (Legal, Information, Resources and Education)</w:t>
      </w:r>
      <w:r w:rsidR="00075C65" w:rsidRPr="006531E7">
        <w:t xml:space="preserve"> for each Recommendation</w:t>
      </w:r>
      <w:r w:rsidR="00B21E5E" w:rsidRPr="006531E7">
        <w:t>,</w:t>
      </w:r>
      <w:r w:rsidR="00D963FB" w:rsidRPr="006531E7">
        <w:t xml:space="preserve"> assess the </w:t>
      </w:r>
      <w:r w:rsidR="005C5DD0" w:rsidRPr="006531E7">
        <w:t>effort required to implement the</w:t>
      </w:r>
      <w:r w:rsidR="00B21E5E" w:rsidRPr="006531E7">
        <w:t xml:space="preserve"> change </w:t>
      </w:r>
    </w:p>
    <w:p w:rsidR="00D963FB" w:rsidRPr="006531E7" w:rsidRDefault="00017743" w:rsidP="00BC5523">
      <w:pPr>
        <w:pStyle w:val="EY1Number"/>
      </w:pPr>
      <w:r w:rsidRPr="006531E7">
        <w:rPr>
          <w:b/>
        </w:rPr>
        <w:t>Impact of change:</w:t>
      </w:r>
      <w:r w:rsidRPr="006531E7">
        <w:t xml:space="preserve"> </w:t>
      </w:r>
      <w:r w:rsidR="00075C65" w:rsidRPr="006531E7">
        <w:t>Consider the guiding principles and assess the impact of change</w:t>
      </w:r>
    </w:p>
    <w:p w:rsidR="00D963FB" w:rsidRPr="006531E7" w:rsidRDefault="00017743" w:rsidP="00BC5523">
      <w:pPr>
        <w:pStyle w:val="EY1Number"/>
      </w:pPr>
      <w:r w:rsidRPr="006531E7">
        <w:rPr>
          <w:b/>
        </w:rPr>
        <w:t>Priority matrix:</w:t>
      </w:r>
      <w:r w:rsidR="00075C65" w:rsidRPr="006531E7">
        <w:t xml:space="preserve"> </w:t>
      </w:r>
      <w:r w:rsidR="00815177" w:rsidRPr="006531E7">
        <w:t>Prioritise the recommendations, using the Priority matrix</w:t>
      </w:r>
    </w:p>
    <w:p w:rsidR="00141351" w:rsidRDefault="007955E0" w:rsidP="00BC5523">
      <w:pPr>
        <w:pStyle w:val="EY1Number"/>
      </w:pPr>
      <w:r w:rsidRPr="006531E7">
        <w:rPr>
          <w:b/>
        </w:rPr>
        <w:lastRenderedPageBreak/>
        <w:t>T</w:t>
      </w:r>
      <w:r w:rsidR="00017743" w:rsidRPr="006531E7">
        <w:rPr>
          <w:b/>
        </w:rPr>
        <w:t>imeframes:</w:t>
      </w:r>
      <w:r w:rsidR="00017743" w:rsidRPr="006531E7">
        <w:t xml:space="preserve"> </w:t>
      </w:r>
      <w:r w:rsidR="00815177" w:rsidRPr="006531E7">
        <w:t>Allocate an appropriate timeframe</w:t>
      </w:r>
      <w:r w:rsidR="000D00A2" w:rsidRPr="006531E7">
        <w:t xml:space="preserve"> </w:t>
      </w:r>
      <w:r w:rsidR="00815177" w:rsidRPr="006531E7">
        <w:t>based on the outcome from the priority assessment</w:t>
      </w:r>
      <w:r w:rsidR="000D00A2" w:rsidRPr="006531E7">
        <w:t xml:space="preserve"> and in accordance with the classifications quick win, short term and medium ter</w:t>
      </w:r>
      <w:r w:rsidR="00025DCF">
        <w:t>m</w:t>
      </w:r>
      <w:r w:rsidR="00770177">
        <w:rPr>
          <w:noProof/>
        </w:rPr>
        <mc:AlternateContent>
          <mc:Choice Requires="wpg">
            <w:drawing>
              <wp:inline distT="0" distB="0" distL="0" distR="0" wp14:anchorId="6A8069A2" wp14:editId="5B614F0E">
                <wp:extent cx="8864600" cy="2149352"/>
                <wp:effectExtent l="0" t="0" r="12700" b="22860"/>
                <wp:docPr id="81" name="Group 81" descr="Recommendations are assessed in accordance with effort of change, impact of change, priority matrix and timeframes" title="Evaluation criteria for Recommendations in relation to timeframe"/>
                <wp:cNvGraphicFramePr/>
                <a:graphic xmlns:a="http://schemas.openxmlformats.org/drawingml/2006/main">
                  <a:graphicData uri="http://schemas.microsoft.com/office/word/2010/wordprocessingGroup">
                    <wpg:wgp>
                      <wpg:cNvGrpSpPr/>
                      <wpg:grpSpPr>
                        <a:xfrm>
                          <a:off x="0" y="0"/>
                          <a:ext cx="8864600" cy="2149352"/>
                          <a:chOff x="0" y="0"/>
                          <a:chExt cx="9522460" cy="2309092"/>
                        </a:xfrm>
                      </wpg:grpSpPr>
                      <wpg:grpSp>
                        <wpg:cNvPr id="319" name="Group 20" descr="High Rating is where this is an Extensive program of work. Preparation and execution will take over at least a year and/or will&#10;involve substantial resources&#10;&#10;Medium Rating is where there is Moderate program of work. Preparation and execution will take over at least a couple of months and will involve a moderate amount of resources&#10;&#10;Low Rating is where there is a quick win and/or minor program of work. Preparation and execution can be completed with ease and/or doesn’t involve significant resources" title="Effort of Change Rating system"/>
                        <wpg:cNvGrpSpPr/>
                        <wpg:grpSpPr>
                          <a:xfrm>
                            <a:off x="64655" y="461819"/>
                            <a:ext cx="2923953" cy="1798303"/>
                            <a:chOff x="1" y="52577"/>
                            <a:chExt cx="3158955" cy="1515718"/>
                          </a:xfrm>
                        </wpg:grpSpPr>
                        <wps:wsp>
                          <wps:cNvPr id="64" name="Rectangle 64"/>
                          <wps:cNvSpPr/>
                          <wps:spPr>
                            <a:xfrm>
                              <a:off x="648520" y="52577"/>
                              <a:ext cx="2510187" cy="202325"/>
                            </a:xfrm>
                            <a:prstGeom prst="rect">
                              <a:avLst/>
                            </a:prstGeom>
                            <a:solidFill>
                              <a:schemeClr val="bg1">
                                <a:lumMod val="50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Pr="00F10042" w:rsidRDefault="00133936" w:rsidP="00770177">
                                <w:pPr>
                                  <w:pStyle w:val="NormalWeb"/>
                                  <w:spacing w:before="0" w:beforeAutospacing="0" w:after="0" w:afterAutospacing="0"/>
                                  <w:jc w:val="center"/>
                                  <w:textAlignment w:val="baseline"/>
                                  <w:rPr>
                                    <w:sz w:val="15"/>
                                    <w:szCs w:val="15"/>
                                  </w:rPr>
                                </w:pPr>
                                <w:r w:rsidRPr="00F10042">
                                  <w:rPr>
                                    <w:rFonts w:cstheme="minorBidi"/>
                                    <w:b/>
                                    <w:bCs/>
                                    <w:color w:val="FFFFFF"/>
                                    <w:kern w:val="24"/>
                                    <w:sz w:val="15"/>
                                    <w:szCs w:val="15"/>
                                  </w:rPr>
                                  <w:t>Explanation</w:t>
                                </w:r>
                              </w:p>
                            </w:txbxContent>
                          </wps:txbx>
                          <wps:bodyPr tIns="0" bIns="0" rtlCol="0" anchor="ctr"/>
                        </wps:wsp>
                        <wps:wsp>
                          <wps:cNvPr id="65" name="Rectangle 65"/>
                          <wps:cNvSpPr/>
                          <wps:spPr>
                            <a:xfrm>
                              <a:off x="12480" y="52577"/>
                              <a:ext cx="599571" cy="202325"/>
                            </a:xfrm>
                            <a:prstGeom prst="rect">
                              <a:avLst/>
                            </a:prstGeom>
                            <a:solidFill>
                              <a:schemeClr val="bg1">
                                <a:lumMod val="50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Pr="00F10042" w:rsidRDefault="00133936" w:rsidP="00770177">
                                <w:pPr>
                                  <w:pStyle w:val="NormalWeb"/>
                                  <w:spacing w:before="0" w:beforeAutospacing="0" w:after="0" w:afterAutospacing="0"/>
                                  <w:jc w:val="center"/>
                                  <w:textAlignment w:val="baseline"/>
                                  <w:rPr>
                                    <w:sz w:val="15"/>
                                    <w:szCs w:val="15"/>
                                  </w:rPr>
                                </w:pPr>
                                <w:r w:rsidRPr="00F10042">
                                  <w:rPr>
                                    <w:rFonts w:cstheme="minorBidi"/>
                                    <w:b/>
                                    <w:bCs/>
                                    <w:color w:val="FFFFFF"/>
                                    <w:kern w:val="24"/>
                                    <w:sz w:val="15"/>
                                    <w:szCs w:val="15"/>
                                  </w:rPr>
                                  <w:t>Rating</w:t>
                                </w:r>
                              </w:p>
                            </w:txbxContent>
                          </wps:txbx>
                          <wps:bodyPr tIns="0" bIns="0" rtlCol="0" anchor="ctr"/>
                        </wps:wsp>
                        <wps:wsp>
                          <wps:cNvPr id="66" name="Rectangle 66"/>
                          <wps:cNvSpPr/>
                          <wps:spPr>
                            <a:xfrm>
                              <a:off x="648768" y="248412"/>
                              <a:ext cx="2510188" cy="426142"/>
                            </a:xfrm>
                            <a:prstGeom prst="rect">
                              <a:avLst/>
                            </a:prstGeom>
                            <a:solidFill>
                              <a:srgbClr val="FF00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Pr="00F10042" w:rsidRDefault="00133936" w:rsidP="00770177">
                                <w:pPr>
                                  <w:pStyle w:val="NormalWeb"/>
                                  <w:spacing w:before="0" w:beforeAutospacing="0" w:after="0" w:afterAutospacing="0"/>
                                  <w:textAlignment w:val="baseline"/>
                                  <w:rPr>
                                    <w:sz w:val="15"/>
                                    <w:szCs w:val="15"/>
                                  </w:rPr>
                                </w:pPr>
                                <w:r w:rsidRPr="00F10042">
                                  <w:rPr>
                                    <w:rFonts w:cstheme="minorBidi"/>
                                    <w:color w:val="000000"/>
                                    <w:kern w:val="24"/>
                                    <w:sz w:val="15"/>
                                    <w:szCs w:val="15"/>
                                  </w:rPr>
                                  <w:t>Extensive program of work. Preparation and execution will take o</w:t>
                                </w:r>
                                <w:r>
                                  <w:rPr>
                                    <w:rFonts w:cstheme="minorBidi"/>
                                    <w:color w:val="000000"/>
                                    <w:kern w:val="24"/>
                                    <w:sz w:val="15"/>
                                    <w:szCs w:val="15"/>
                                  </w:rPr>
                                  <w:t xml:space="preserve">ver at least a year and/or will </w:t>
                                </w:r>
                                <w:r w:rsidRPr="00F10042">
                                  <w:rPr>
                                    <w:rFonts w:cstheme="minorBidi"/>
                                    <w:color w:val="000000"/>
                                    <w:kern w:val="24"/>
                                    <w:sz w:val="15"/>
                                    <w:szCs w:val="15"/>
                                  </w:rPr>
                                  <w:t>involve substantial resources</w:t>
                                </w:r>
                              </w:p>
                            </w:txbxContent>
                          </wps:txbx>
                          <wps:bodyPr lIns="36000" tIns="0" rIns="36000" bIns="0" rtlCol="0" anchor="ctr"/>
                        </wps:wsp>
                        <wps:wsp>
                          <wps:cNvPr id="68" name="Rectangle 68"/>
                          <wps:cNvSpPr/>
                          <wps:spPr>
                            <a:xfrm>
                              <a:off x="12483" y="248408"/>
                              <a:ext cx="607633" cy="426151"/>
                            </a:xfrm>
                            <a:prstGeom prst="rect">
                              <a:avLst/>
                            </a:prstGeom>
                            <a:solidFill>
                              <a:srgbClr val="FF00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Pr="00F10042" w:rsidRDefault="00133936" w:rsidP="00770177">
                                <w:pPr>
                                  <w:pStyle w:val="NormalWeb"/>
                                  <w:spacing w:before="0" w:beforeAutospacing="0" w:after="0" w:afterAutospacing="0"/>
                                  <w:jc w:val="center"/>
                                  <w:textAlignment w:val="baseline"/>
                                  <w:rPr>
                                    <w:sz w:val="15"/>
                                    <w:szCs w:val="15"/>
                                  </w:rPr>
                                </w:pPr>
                                <w:r w:rsidRPr="00F10042">
                                  <w:rPr>
                                    <w:rFonts w:cstheme="minorBidi"/>
                                    <w:b/>
                                    <w:bCs/>
                                    <w:color w:val="000000"/>
                                    <w:kern w:val="24"/>
                                    <w:sz w:val="15"/>
                                    <w:szCs w:val="15"/>
                                  </w:rPr>
                                  <w:t>High</w:t>
                                </w:r>
                              </w:p>
                            </w:txbxContent>
                          </wps:txbx>
                          <wps:bodyPr rtlCol="0" anchor="ctr"/>
                        </wps:wsp>
                        <wps:wsp>
                          <wps:cNvPr id="69" name="Rectangle 69"/>
                          <wps:cNvSpPr/>
                          <wps:spPr>
                            <a:xfrm>
                              <a:off x="648768" y="688387"/>
                              <a:ext cx="2510188" cy="408613"/>
                            </a:xfrm>
                            <a:prstGeom prst="rect">
                              <a:avLst/>
                            </a:prstGeom>
                            <a:solidFill>
                              <a:srgbClr val="FFD2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Pr="00F10042" w:rsidRDefault="00133936" w:rsidP="00770177">
                                <w:pPr>
                                  <w:pStyle w:val="NormalWeb"/>
                                  <w:spacing w:before="0" w:beforeAutospacing="0" w:after="0" w:afterAutospacing="0"/>
                                  <w:textAlignment w:val="baseline"/>
                                  <w:rPr>
                                    <w:sz w:val="15"/>
                                    <w:szCs w:val="15"/>
                                  </w:rPr>
                                </w:pPr>
                                <w:r w:rsidRPr="00F10042">
                                  <w:rPr>
                                    <w:rFonts w:cstheme="minorBidi"/>
                                    <w:color w:val="000000"/>
                                    <w:kern w:val="24"/>
                                    <w:sz w:val="15"/>
                                    <w:szCs w:val="15"/>
                                  </w:rPr>
                                  <w:t>Moderate program of work. Preparation and execution will take over at least a couple of months and will involve a moderate amount of resources</w:t>
                                </w:r>
                              </w:p>
                            </w:txbxContent>
                          </wps:txbx>
                          <wps:bodyPr lIns="0" tIns="0" rIns="0" bIns="0" rtlCol="0" anchor="ctr"/>
                        </wps:wsp>
                        <wps:wsp>
                          <wps:cNvPr id="70" name="Rectangle 70"/>
                          <wps:cNvSpPr/>
                          <wps:spPr>
                            <a:xfrm>
                              <a:off x="1" y="688471"/>
                              <a:ext cx="607633" cy="408613"/>
                            </a:xfrm>
                            <a:prstGeom prst="rect">
                              <a:avLst/>
                            </a:prstGeom>
                            <a:solidFill>
                              <a:srgbClr val="FFD2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Pr="00F10042" w:rsidRDefault="00133936" w:rsidP="00770177">
                                <w:pPr>
                                  <w:pStyle w:val="NormalWeb"/>
                                  <w:spacing w:before="0" w:beforeAutospacing="0" w:after="0" w:afterAutospacing="0"/>
                                  <w:jc w:val="center"/>
                                  <w:textAlignment w:val="baseline"/>
                                  <w:rPr>
                                    <w:sz w:val="15"/>
                                    <w:szCs w:val="15"/>
                                  </w:rPr>
                                </w:pPr>
                                <w:r>
                                  <w:rPr>
                                    <w:rFonts w:cstheme="minorBidi"/>
                                    <w:b/>
                                    <w:bCs/>
                                    <w:color w:val="000000"/>
                                    <w:kern w:val="24"/>
                                    <w:sz w:val="15"/>
                                    <w:szCs w:val="15"/>
                                  </w:rPr>
                                  <w:t>Medium</w:t>
                                </w:r>
                              </w:p>
                            </w:txbxContent>
                          </wps:txbx>
                          <wps:bodyPr lIns="36000" rIns="36000" rtlCol="0" anchor="ctr"/>
                        </wps:wsp>
                        <wps:wsp>
                          <wps:cNvPr id="71" name="Rectangle 71"/>
                          <wps:cNvSpPr/>
                          <wps:spPr>
                            <a:xfrm>
                              <a:off x="648520" y="1131341"/>
                              <a:ext cx="2510188" cy="436940"/>
                            </a:xfrm>
                            <a:prstGeom prst="rect">
                              <a:avLst/>
                            </a:prstGeom>
                            <a:solidFill>
                              <a:srgbClr val="0080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Pr="00F10042" w:rsidRDefault="00133936" w:rsidP="00770177">
                                <w:pPr>
                                  <w:pStyle w:val="NormalWeb"/>
                                  <w:spacing w:before="0" w:beforeAutospacing="0" w:after="0" w:afterAutospacing="0"/>
                                  <w:textAlignment w:val="baseline"/>
                                  <w:rPr>
                                    <w:sz w:val="15"/>
                                    <w:szCs w:val="15"/>
                                  </w:rPr>
                                </w:pPr>
                                <w:r w:rsidRPr="00F10042">
                                  <w:rPr>
                                    <w:rFonts w:cstheme="minorBidi"/>
                                    <w:color w:val="000000"/>
                                    <w:kern w:val="24"/>
                                    <w:sz w:val="15"/>
                                    <w:szCs w:val="15"/>
                                  </w:rPr>
                                  <w:t>A quick win and/or minor program of work. Preparation and execution can be completed with ease and/or doesn’t involve significant resources</w:t>
                                </w:r>
                              </w:p>
                            </w:txbxContent>
                          </wps:txbx>
                          <wps:bodyPr lIns="36000" tIns="0" rIns="36000" bIns="0" rtlCol="0" anchor="ctr"/>
                        </wps:wsp>
                        <wps:wsp>
                          <wps:cNvPr id="72" name="Rectangle 72"/>
                          <wps:cNvSpPr/>
                          <wps:spPr>
                            <a:xfrm>
                              <a:off x="1" y="1131355"/>
                              <a:ext cx="607633" cy="436940"/>
                            </a:xfrm>
                            <a:prstGeom prst="rect">
                              <a:avLst/>
                            </a:prstGeom>
                            <a:solidFill>
                              <a:srgbClr val="0080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Pr="00F10042" w:rsidRDefault="00133936" w:rsidP="00770177">
                                <w:pPr>
                                  <w:pStyle w:val="NormalWeb"/>
                                  <w:spacing w:before="0" w:beforeAutospacing="0" w:after="0" w:afterAutospacing="0"/>
                                  <w:jc w:val="center"/>
                                  <w:textAlignment w:val="baseline"/>
                                  <w:rPr>
                                    <w:sz w:val="15"/>
                                    <w:szCs w:val="15"/>
                                  </w:rPr>
                                </w:pPr>
                                <w:r w:rsidRPr="00F10042">
                                  <w:rPr>
                                    <w:rFonts w:cstheme="minorBidi"/>
                                    <w:b/>
                                    <w:bCs/>
                                    <w:color w:val="000000"/>
                                    <w:kern w:val="24"/>
                                    <w:sz w:val="15"/>
                                    <w:szCs w:val="15"/>
                                  </w:rPr>
                                  <w:t>Low</w:t>
                                </w:r>
                              </w:p>
                            </w:txbxContent>
                          </wps:txbx>
                          <wps:bodyPr rtlCol="0" anchor="ctr"/>
                        </wps:wsp>
                      </wpg:grpSp>
                      <wpg:grpSp>
                        <wpg:cNvPr id="74" name="Group 74" descr="Major ratings is where The Impact on one (or more) of the Prudential Standards, the Department or the industry is moderate.&#10;&#10;Moderate rating is where The Impact on one (or more) of the Prudential Standards, the Department or the industry is moderate.&#10;&#10;Minor rating is where The Impact on one (or more) of the Prudential Standards, the Department or the industry is minor." title="Impact of change rating system"/>
                        <wpg:cNvGrpSpPr/>
                        <wpg:grpSpPr>
                          <a:xfrm>
                            <a:off x="3140364" y="401595"/>
                            <a:ext cx="1924050" cy="1860615"/>
                            <a:chOff x="0" y="-61676"/>
                            <a:chExt cx="1924493" cy="1652110"/>
                          </a:xfrm>
                        </wpg:grpSpPr>
                        <wps:wsp>
                          <wps:cNvPr id="32" name="Rectangle 31"/>
                          <wps:cNvSpPr/>
                          <wps:spPr>
                            <a:xfrm>
                              <a:off x="520996" y="-61676"/>
                              <a:ext cx="1403497" cy="213360"/>
                            </a:xfrm>
                            <a:prstGeom prst="rect">
                              <a:avLst/>
                            </a:prstGeom>
                            <a:solidFill>
                              <a:schemeClr val="bg1">
                                <a:lumMod val="50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Default="00133936" w:rsidP="00770177">
                                <w:pPr>
                                  <w:pStyle w:val="NormalWeb"/>
                                  <w:spacing w:before="0" w:beforeAutospacing="0" w:after="0" w:afterAutospacing="0"/>
                                  <w:jc w:val="center"/>
                                  <w:textAlignment w:val="baseline"/>
                                </w:pPr>
                                <w:r>
                                  <w:rPr>
                                    <w:b/>
                                    <w:bCs/>
                                    <w:color w:val="FFFFFF"/>
                                    <w:kern w:val="24"/>
                                    <w:sz w:val="15"/>
                                    <w:szCs w:val="15"/>
                                  </w:rPr>
                                  <w:t>Explanation</w:t>
                                </w:r>
                              </w:p>
                            </w:txbxContent>
                          </wps:txbx>
                          <wps:bodyPr wrap="square" tIns="0" bIns="0" rtlCol="0" anchor="ctr"/>
                        </wps:wsp>
                        <wps:wsp>
                          <wps:cNvPr id="33" name="Rectangle 32"/>
                          <wps:cNvSpPr/>
                          <wps:spPr>
                            <a:xfrm>
                              <a:off x="1" y="-61676"/>
                              <a:ext cx="507722" cy="213360"/>
                            </a:xfrm>
                            <a:prstGeom prst="rect">
                              <a:avLst/>
                            </a:prstGeom>
                            <a:solidFill>
                              <a:schemeClr val="bg1">
                                <a:lumMod val="50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Default="00133936" w:rsidP="00770177">
                                <w:pPr>
                                  <w:pStyle w:val="NormalWeb"/>
                                  <w:spacing w:before="0" w:beforeAutospacing="0" w:after="0" w:afterAutospacing="0"/>
                                  <w:jc w:val="center"/>
                                  <w:textAlignment w:val="baseline"/>
                                </w:pPr>
                                <w:r>
                                  <w:rPr>
                                    <w:b/>
                                    <w:bCs/>
                                    <w:color w:val="FFFFFF"/>
                                    <w:kern w:val="24"/>
                                    <w:sz w:val="15"/>
                                    <w:szCs w:val="15"/>
                                  </w:rPr>
                                  <w:t>Rating</w:t>
                                </w:r>
                              </w:p>
                            </w:txbxContent>
                          </wps:txbx>
                          <wps:bodyPr lIns="72000" tIns="0" rIns="72000" bIns="0" rtlCol="0" anchor="ctr"/>
                        </wps:wsp>
                        <wps:wsp>
                          <wps:cNvPr id="34" name="Rectangle 33"/>
                          <wps:cNvSpPr/>
                          <wps:spPr>
                            <a:xfrm>
                              <a:off x="520996" y="166090"/>
                              <a:ext cx="1403497" cy="467502"/>
                            </a:xfrm>
                            <a:prstGeom prst="rect">
                              <a:avLst/>
                            </a:prstGeom>
                            <a:solidFill>
                              <a:srgbClr val="FF00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Default="00133936" w:rsidP="00770177">
                                <w:pPr>
                                  <w:pStyle w:val="NormalWeb"/>
                                  <w:spacing w:before="0" w:beforeAutospacing="0" w:after="0" w:afterAutospacing="0"/>
                                  <w:textAlignment w:val="baseline"/>
                                </w:pPr>
                                <w:r>
                                  <w:rPr>
                                    <w:color w:val="000000"/>
                                    <w:kern w:val="24"/>
                                    <w:sz w:val="15"/>
                                    <w:szCs w:val="15"/>
                                  </w:rPr>
                                  <w:t>The Impact on one (or more) of the Prudential Standards, the Department or the industry is major</w:t>
                                </w:r>
                              </w:p>
                            </w:txbxContent>
                          </wps:txbx>
                          <wps:bodyPr wrap="square" lIns="36000" tIns="0" rIns="36000" bIns="0" rtlCol="0" anchor="ctr"/>
                        </wps:wsp>
                        <wps:wsp>
                          <wps:cNvPr id="35" name="Rectangle 34"/>
                          <wps:cNvSpPr/>
                          <wps:spPr>
                            <a:xfrm>
                              <a:off x="1" y="165943"/>
                              <a:ext cx="514070" cy="467493"/>
                            </a:xfrm>
                            <a:prstGeom prst="rect">
                              <a:avLst/>
                            </a:prstGeom>
                            <a:solidFill>
                              <a:srgbClr val="FF00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Default="00133936" w:rsidP="00770177">
                                <w:pPr>
                                  <w:pStyle w:val="NormalWeb"/>
                                  <w:spacing w:before="0" w:beforeAutospacing="0" w:after="0" w:afterAutospacing="0"/>
                                  <w:jc w:val="center"/>
                                  <w:textAlignment w:val="baseline"/>
                                </w:pPr>
                                <w:r>
                                  <w:rPr>
                                    <w:b/>
                                    <w:bCs/>
                                    <w:color w:val="000000"/>
                                    <w:kern w:val="24"/>
                                    <w:sz w:val="15"/>
                                    <w:szCs w:val="15"/>
                                  </w:rPr>
                                  <w:t>Major</w:t>
                                </w:r>
                              </w:p>
                            </w:txbxContent>
                          </wps:txbx>
                          <wps:bodyPr rtlCol="0" anchor="ctr"/>
                        </wps:wsp>
                        <wps:wsp>
                          <wps:cNvPr id="36" name="Rectangle 35"/>
                          <wps:cNvSpPr/>
                          <wps:spPr>
                            <a:xfrm>
                              <a:off x="531628" y="616540"/>
                              <a:ext cx="1387557" cy="488234"/>
                            </a:xfrm>
                            <a:prstGeom prst="rect">
                              <a:avLst/>
                            </a:prstGeom>
                            <a:solidFill>
                              <a:srgbClr val="FFD2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Default="00133936" w:rsidP="00770177">
                                <w:pPr>
                                  <w:pStyle w:val="NormalWeb"/>
                                  <w:spacing w:before="0" w:beforeAutospacing="0" w:after="0" w:afterAutospacing="0"/>
                                  <w:textAlignment w:val="baseline"/>
                                </w:pPr>
                                <w:r>
                                  <w:rPr>
                                    <w:color w:val="000000"/>
                                    <w:kern w:val="24"/>
                                    <w:sz w:val="15"/>
                                    <w:szCs w:val="15"/>
                                  </w:rPr>
                                  <w:t>The Impact on one (or more) of the Prudential Standards, the Department or the industry is moderate</w:t>
                                </w:r>
                              </w:p>
                            </w:txbxContent>
                          </wps:txbx>
                          <wps:bodyPr wrap="square" lIns="36000" tIns="0" rIns="36000" bIns="0" rtlCol="0" anchor="ctr"/>
                        </wps:wsp>
                        <wps:wsp>
                          <wps:cNvPr id="37" name="Rectangle 36"/>
                          <wps:cNvSpPr/>
                          <wps:spPr>
                            <a:xfrm>
                              <a:off x="0" y="616540"/>
                              <a:ext cx="503555" cy="488234"/>
                            </a:xfrm>
                            <a:prstGeom prst="rect">
                              <a:avLst/>
                            </a:prstGeom>
                            <a:solidFill>
                              <a:srgbClr val="FFD2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Default="00133936" w:rsidP="00770177">
                                <w:pPr>
                                  <w:pStyle w:val="NormalWeb"/>
                                  <w:spacing w:before="0" w:beforeAutospacing="0" w:after="0" w:afterAutospacing="0"/>
                                  <w:jc w:val="center"/>
                                  <w:textAlignment w:val="baseline"/>
                                </w:pPr>
                                <w:r>
                                  <w:rPr>
                                    <w:b/>
                                    <w:bCs/>
                                    <w:color w:val="000000"/>
                                    <w:kern w:val="24"/>
                                    <w:sz w:val="15"/>
                                    <w:szCs w:val="15"/>
                                  </w:rPr>
                                  <w:t>Moderate</w:t>
                                </w:r>
                              </w:p>
                            </w:txbxContent>
                          </wps:txbx>
                          <wps:bodyPr lIns="0" rIns="0" rtlCol="0" anchor="ctr"/>
                        </wps:wsp>
                        <wps:wsp>
                          <wps:cNvPr id="38" name="Rectangle 37"/>
                          <wps:cNvSpPr/>
                          <wps:spPr>
                            <a:xfrm>
                              <a:off x="520996" y="1104413"/>
                              <a:ext cx="1403497" cy="486021"/>
                            </a:xfrm>
                            <a:prstGeom prst="rect">
                              <a:avLst/>
                            </a:prstGeom>
                            <a:solidFill>
                              <a:srgbClr val="0080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Default="00133936" w:rsidP="00770177">
                                <w:pPr>
                                  <w:pStyle w:val="NormalWeb"/>
                                  <w:spacing w:before="0" w:beforeAutospacing="0" w:after="0" w:afterAutospacing="0"/>
                                  <w:textAlignment w:val="baseline"/>
                                </w:pPr>
                                <w:r>
                                  <w:rPr>
                                    <w:color w:val="000000"/>
                                    <w:kern w:val="24"/>
                                    <w:sz w:val="15"/>
                                    <w:szCs w:val="15"/>
                                  </w:rPr>
                                  <w:t>The Impact on one (or more) of the Prudential Standards, the Department or the industry is minor</w:t>
                                </w:r>
                              </w:p>
                            </w:txbxContent>
                          </wps:txbx>
                          <wps:bodyPr wrap="square" lIns="36000" tIns="0" rIns="36000" bIns="0" rtlCol="0" anchor="ctr"/>
                        </wps:wsp>
                        <wps:wsp>
                          <wps:cNvPr id="39" name="Rectangle 38"/>
                          <wps:cNvSpPr/>
                          <wps:spPr>
                            <a:xfrm>
                              <a:off x="0" y="1101915"/>
                              <a:ext cx="503555" cy="488519"/>
                            </a:xfrm>
                            <a:prstGeom prst="rect">
                              <a:avLst/>
                            </a:prstGeom>
                            <a:solidFill>
                              <a:srgbClr val="008000">
                                <a:alpha val="20000"/>
                              </a:srgb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936" w:rsidRDefault="00133936" w:rsidP="00770177">
                                <w:pPr>
                                  <w:pStyle w:val="NormalWeb"/>
                                  <w:spacing w:before="0" w:beforeAutospacing="0" w:after="0" w:afterAutospacing="0"/>
                                  <w:jc w:val="center"/>
                                  <w:textAlignment w:val="baseline"/>
                                </w:pPr>
                                <w:r>
                                  <w:rPr>
                                    <w:b/>
                                    <w:bCs/>
                                    <w:color w:val="000000"/>
                                    <w:kern w:val="24"/>
                                    <w:sz w:val="15"/>
                                    <w:szCs w:val="15"/>
                                  </w:rPr>
                                  <w:t>Minor</w:t>
                                </w:r>
                              </w:p>
                            </w:txbxContent>
                          </wps:txbx>
                          <wps:bodyPr rtlCol="0" anchor="ctr"/>
                        </wps:wsp>
                      </wpg:grpSp>
                      <wpg:grpSp>
                        <wpg:cNvPr id="439" name="Group 12"/>
                        <wpg:cNvGrpSpPr/>
                        <wpg:grpSpPr>
                          <a:xfrm>
                            <a:off x="0" y="0"/>
                            <a:ext cx="9522460" cy="2309092"/>
                            <a:chOff x="0" y="-944"/>
                            <a:chExt cx="9293229" cy="2309917"/>
                          </a:xfrm>
                        </wpg:grpSpPr>
                        <wps:wsp>
                          <wps:cNvPr id="440" name="Rectangle 440"/>
                          <wps:cNvSpPr/>
                          <wps:spPr>
                            <a:xfrm>
                              <a:off x="0" y="342194"/>
                              <a:ext cx="2992655" cy="1966778"/>
                            </a:xfrm>
                            <a:prstGeom prst="rect">
                              <a:avLst/>
                            </a:prstGeom>
                            <a:noFill/>
                            <a:ln w="3175">
                              <a:solidFill>
                                <a:srgbClr val="C0C0C0"/>
                              </a:solidFill>
                              <a:miter lim="800000"/>
                              <a:headEnd/>
                              <a:tailEnd/>
                            </a:ln>
                          </wps:spPr>
                          <wps:bodyPr vert="horz" wrap="square" lIns="45720" tIns="45720" rIns="45720" bIns="45720" numCol="1" anchor="ctr" anchorCtr="0" compatLnSpc="1">
                            <a:prstTxWarp prst="textNoShape">
                              <a:avLst/>
                            </a:prstTxWarp>
                          </wps:bodyPr>
                        </wps:wsp>
                        <wps:wsp>
                          <wps:cNvPr id="445" name="Rectangle 445"/>
                          <wps:cNvSpPr/>
                          <wps:spPr>
                            <a:xfrm>
                              <a:off x="0" y="91440"/>
                              <a:ext cx="2992655" cy="250755"/>
                            </a:xfrm>
                            <a:prstGeom prst="rect">
                              <a:avLst/>
                            </a:prstGeom>
                            <a:solidFill>
                              <a:srgbClr val="C0C0C0"/>
                            </a:solidFill>
                            <a:ln w="3175">
                              <a:solidFill>
                                <a:srgbClr val="C0C0C0"/>
                              </a:solidFill>
                              <a:miter lim="800000"/>
                              <a:headEnd/>
                              <a:tailEnd/>
                            </a:ln>
                          </wps:spPr>
                          <wps:txbx>
                            <w:txbxContent>
                              <w:p w:rsidR="00133936" w:rsidRDefault="00133936" w:rsidP="00770177">
                                <w:pPr>
                                  <w:pStyle w:val="NormalWeb"/>
                                  <w:kinsoku w:val="0"/>
                                  <w:overflowPunct w:val="0"/>
                                  <w:spacing w:before="0" w:beforeAutospacing="0" w:after="0" w:afterAutospacing="0"/>
                                  <w:textAlignment w:val="baseline"/>
                                </w:pPr>
                                <w:r>
                                  <w:rPr>
                                    <w:rFonts w:cs="Arial"/>
                                    <w:b/>
                                    <w:bCs/>
                                    <w:color w:val="FFFFFF" w:themeColor="text1"/>
                                    <w:kern w:val="24"/>
                                    <w:szCs w:val="18"/>
                                  </w:rPr>
                                  <w:t>Effort of change</w:t>
                                </w:r>
                              </w:p>
                            </w:txbxContent>
                          </wps:txbx>
                          <wps:bodyPr vert="horz" wrap="square" lIns="182880" tIns="45720" rIns="45720" bIns="45720" numCol="1" anchor="ctr" anchorCtr="0" compatLnSpc="1">
                            <a:prstTxWarp prst="textNoShape">
                              <a:avLst/>
                            </a:prstTxWarp>
                          </wps:bodyPr>
                        </wps:wsp>
                        <wps:wsp>
                          <wps:cNvPr id="446" name="Rectangle 446"/>
                          <wps:cNvSpPr/>
                          <wps:spPr>
                            <a:xfrm>
                              <a:off x="7398358" y="91440"/>
                              <a:ext cx="1894870" cy="250755"/>
                            </a:xfrm>
                            <a:prstGeom prst="rect">
                              <a:avLst/>
                            </a:prstGeom>
                            <a:solidFill>
                              <a:srgbClr val="FFE600"/>
                            </a:solidFill>
                            <a:ln w="3175">
                              <a:solidFill>
                                <a:srgbClr val="FFE600"/>
                              </a:solidFill>
                              <a:miter lim="800000"/>
                              <a:headEnd/>
                              <a:tailEnd/>
                            </a:ln>
                          </wps:spPr>
                          <wps:txbx>
                            <w:txbxContent>
                              <w:p w:rsidR="00133936" w:rsidRPr="005F5BAC" w:rsidRDefault="00133936" w:rsidP="00770177">
                                <w:pPr>
                                  <w:pStyle w:val="NormalWeb"/>
                                  <w:kinsoku w:val="0"/>
                                  <w:overflowPunct w:val="0"/>
                                  <w:spacing w:before="0" w:beforeAutospacing="0" w:after="0" w:afterAutospacing="0"/>
                                  <w:textAlignment w:val="baseline"/>
                                </w:pPr>
                                <w:r w:rsidRPr="005F5BAC">
                                  <w:rPr>
                                    <w:rFonts w:cs="Arial"/>
                                    <w:b/>
                                    <w:bCs/>
                                    <w:kern w:val="24"/>
                                    <w:szCs w:val="18"/>
                                  </w:rPr>
                                  <w:t>Timeframe</w:t>
                                </w:r>
                              </w:p>
                            </w:txbxContent>
                          </wps:txbx>
                          <wps:bodyPr vert="horz" wrap="square" lIns="182880" tIns="45720" rIns="45720" bIns="45720" numCol="1" anchor="ctr" anchorCtr="0" compatLnSpc="1">
                            <a:prstTxWarp prst="textNoShape">
                              <a:avLst/>
                            </a:prstTxWarp>
                          </wps:bodyPr>
                        </wps:wsp>
                        <wps:wsp>
                          <wps:cNvPr id="447" name="Rectangle 447"/>
                          <wps:cNvSpPr/>
                          <wps:spPr>
                            <a:xfrm>
                              <a:off x="5047851" y="91441"/>
                              <a:ext cx="2350506" cy="250755"/>
                            </a:xfrm>
                            <a:prstGeom prst="rect">
                              <a:avLst/>
                            </a:prstGeom>
                            <a:solidFill>
                              <a:srgbClr val="C0C0C0"/>
                            </a:solidFill>
                            <a:ln w="3175">
                              <a:solidFill>
                                <a:srgbClr val="C0C0C0"/>
                              </a:solidFill>
                              <a:miter lim="800000"/>
                              <a:headEnd/>
                              <a:tailEnd/>
                            </a:ln>
                          </wps:spPr>
                          <wps:txbx>
                            <w:txbxContent>
                              <w:p w:rsidR="00133936" w:rsidRDefault="00133936" w:rsidP="00770177">
                                <w:pPr>
                                  <w:pStyle w:val="NormalWeb"/>
                                  <w:kinsoku w:val="0"/>
                                  <w:overflowPunct w:val="0"/>
                                  <w:spacing w:before="0" w:beforeAutospacing="0" w:after="0" w:afterAutospacing="0"/>
                                  <w:textAlignment w:val="baseline"/>
                                </w:pPr>
                                <w:r>
                                  <w:rPr>
                                    <w:rFonts w:cs="Arial"/>
                                    <w:b/>
                                    <w:bCs/>
                                    <w:color w:val="FFFFFF" w:themeColor="text1"/>
                                    <w:kern w:val="24"/>
                                    <w:szCs w:val="18"/>
                                  </w:rPr>
                                  <w:t>Priority matrix</w:t>
                                </w:r>
                              </w:p>
                            </w:txbxContent>
                          </wps:txbx>
                          <wps:bodyPr vert="horz" wrap="square" lIns="182880" tIns="45720" rIns="45720" bIns="45720" numCol="1" anchor="ctr" anchorCtr="0" compatLnSpc="1">
                            <a:prstTxWarp prst="textNoShape">
                              <a:avLst/>
                            </a:prstTxWarp>
                          </wps:bodyPr>
                        </wps:wsp>
                        <wps:wsp>
                          <wps:cNvPr id="672" name="Rectangle 672"/>
                          <wps:cNvSpPr/>
                          <wps:spPr>
                            <a:xfrm>
                              <a:off x="2992655" y="91440"/>
                              <a:ext cx="2055197" cy="250755"/>
                            </a:xfrm>
                            <a:prstGeom prst="rect">
                              <a:avLst/>
                            </a:prstGeom>
                            <a:solidFill>
                              <a:srgbClr val="C0C0C0"/>
                            </a:solidFill>
                            <a:ln w="3175">
                              <a:solidFill>
                                <a:srgbClr val="C0C0C0"/>
                              </a:solidFill>
                              <a:miter lim="800000"/>
                              <a:headEnd/>
                              <a:tailEnd/>
                            </a:ln>
                          </wps:spPr>
                          <wps:txbx>
                            <w:txbxContent>
                              <w:p w:rsidR="00133936" w:rsidRDefault="00133936" w:rsidP="00770177">
                                <w:pPr>
                                  <w:pStyle w:val="NormalWeb"/>
                                  <w:kinsoku w:val="0"/>
                                  <w:overflowPunct w:val="0"/>
                                  <w:spacing w:before="0" w:beforeAutospacing="0" w:after="0" w:afterAutospacing="0"/>
                                  <w:textAlignment w:val="baseline"/>
                                </w:pPr>
                                <w:r>
                                  <w:rPr>
                                    <w:rFonts w:cs="Arial"/>
                                    <w:b/>
                                    <w:bCs/>
                                    <w:color w:val="FFFFFF" w:themeColor="text1"/>
                                    <w:kern w:val="24"/>
                                    <w:szCs w:val="18"/>
                                  </w:rPr>
                                  <w:t>Impact of change</w:t>
                                </w:r>
                              </w:p>
                            </w:txbxContent>
                          </wps:txbx>
                          <wps:bodyPr vert="horz" wrap="square" lIns="182880" tIns="45720" rIns="45720" bIns="45720" numCol="1" anchor="ctr" anchorCtr="0" compatLnSpc="1">
                            <a:prstTxWarp prst="textNoShape">
                              <a:avLst/>
                            </a:prstTxWarp>
                          </wps:bodyPr>
                        </wps:wsp>
                        <wps:wsp>
                          <wps:cNvPr id="673" name="Oval 673"/>
                          <wps:cNvSpPr/>
                          <wps:spPr>
                            <a:xfrm>
                              <a:off x="0" y="0"/>
                              <a:ext cx="182880" cy="182880"/>
                            </a:xfrm>
                            <a:prstGeom prst="ellipse">
                              <a:avLst/>
                            </a:prstGeom>
                            <a:solidFill>
                              <a:srgbClr val="808080"/>
                            </a:solidFill>
                            <a:ln w="3175" cap="flat" cmpd="sng" algn="ctr">
                              <a:solidFill>
                                <a:srgbClr val="FFFFFF"/>
                              </a:solidFill>
                              <a:prstDash val="solid"/>
                            </a:ln>
                            <a:effectLst/>
                          </wps:spPr>
                          <wps:txbx>
                            <w:txbxContent>
                              <w:p w:rsidR="00133936" w:rsidRPr="00DF1700" w:rsidRDefault="00133936" w:rsidP="00770177">
                                <w:pPr>
                                  <w:pStyle w:val="NormalWeb"/>
                                  <w:kinsoku w:val="0"/>
                                  <w:overflowPunct w:val="0"/>
                                  <w:spacing w:before="0" w:beforeAutospacing="0" w:after="0" w:afterAutospacing="0"/>
                                  <w:jc w:val="center"/>
                                  <w:textAlignment w:val="baseline"/>
                                  <w:rPr>
                                    <w:color w:val="FFFFFF" w:themeColor="background1"/>
                                  </w:rPr>
                                </w:pPr>
                                <w:r w:rsidRPr="00DF1700">
                                  <w:rPr>
                                    <w:rFonts w:cstheme="minorBidi"/>
                                    <w:color w:val="FFFFFF" w:themeColor="background1"/>
                                    <w:kern w:val="24"/>
                                    <w:sz w:val="20"/>
                                    <w:szCs w:val="20"/>
                                  </w:rPr>
                                  <w:t>1</w:t>
                                </w:r>
                              </w:p>
                            </w:txbxContent>
                          </wps:txbx>
                          <wps:bodyPr rot="0" spcFirstLastPara="0" vert="horz" wrap="square" lIns="0" tIns="0" rIns="0" bIns="0" numCol="1" spcCol="0" rtlCol="0" fromWordArt="0" anchor="ctr" anchorCtr="1" forceAA="0" compatLnSpc="1">
                            <a:prstTxWarp prst="textNoShape">
                              <a:avLst/>
                            </a:prstTxWarp>
                            <a:noAutofit/>
                          </wps:bodyPr>
                        </wps:wsp>
                        <wps:wsp>
                          <wps:cNvPr id="674" name="Oval 674"/>
                          <wps:cNvSpPr/>
                          <wps:spPr>
                            <a:xfrm>
                              <a:off x="2975212" y="0"/>
                              <a:ext cx="182880" cy="182880"/>
                            </a:xfrm>
                            <a:prstGeom prst="ellipse">
                              <a:avLst/>
                            </a:prstGeom>
                            <a:solidFill>
                              <a:srgbClr val="808080"/>
                            </a:solidFill>
                            <a:ln w="3175" cap="flat" cmpd="sng" algn="ctr">
                              <a:solidFill>
                                <a:srgbClr val="FFFFFF"/>
                              </a:solidFill>
                              <a:prstDash val="solid"/>
                            </a:ln>
                            <a:effectLst/>
                          </wps:spPr>
                          <wps:txbx>
                            <w:txbxContent>
                              <w:p w:rsidR="00133936" w:rsidRPr="00DF1700" w:rsidRDefault="00133936" w:rsidP="00770177">
                                <w:pPr>
                                  <w:pStyle w:val="NormalWeb"/>
                                  <w:kinsoku w:val="0"/>
                                  <w:overflowPunct w:val="0"/>
                                  <w:spacing w:before="0" w:beforeAutospacing="0" w:after="0" w:afterAutospacing="0"/>
                                  <w:jc w:val="center"/>
                                  <w:textAlignment w:val="baseline"/>
                                  <w:rPr>
                                    <w:color w:val="FFFFFF" w:themeColor="background1"/>
                                  </w:rPr>
                                </w:pPr>
                                <w:r w:rsidRPr="00DF1700">
                                  <w:rPr>
                                    <w:rFonts w:cstheme="minorBidi"/>
                                    <w:color w:val="FFFFFF" w:themeColor="background1"/>
                                    <w:kern w:val="24"/>
                                    <w:sz w:val="20"/>
                                    <w:szCs w:val="20"/>
                                  </w:rPr>
                                  <w:t>2</w:t>
                                </w:r>
                              </w:p>
                            </w:txbxContent>
                          </wps:txbx>
                          <wps:bodyPr rot="0" spcFirstLastPara="0" vert="horz" wrap="square" lIns="0" tIns="0" rIns="0" bIns="0" numCol="1" spcCol="0" rtlCol="0" fromWordArt="0" anchor="ctr" anchorCtr="1" forceAA="0" compatLnSpc="1">
                            <a:prstTxWarp prst="textNoShape">
                              <a:avLst/>
                            </a:prstTxWarp>
                            <a:noAutofit/>
                          </wps:bodyPr>
                        </wps:wsp>
                        <wps:wsp>
                          <wps:cNvPr id="675" name="Oval 675"/>
                          <wps:cNvSpPr/>
                          <wps:spPr>
                            <a:xfrm>
                              <a:off x="5041921" y="-944"/>
                              <a:ext cx="182880" cy="182880"/>
                            </a:xfrm>
                            <a:prstGeom prst="ellipse">
                              <a:avLst/>
                            </a:prstGeom>
                            <a:solidFill>
                              <a:srgbClr val="808080"/>
                            </a:solidFill>
                            <a:ln w="3175" cap="flat" cmpd="sng" algn="ctr">
                              <a:solidFill>
                                <a:srgbClr val="FFFFFF"/>
                              </a:solidFill>
                              <a:prstDash val="solid"/>
                            </a:ln>
                            <a:effectLst/>
                          </wps:spPr>
                          <wps:txbx>
                            <w:txbxContent>
                              <w:p w:rsidR="00133936" w:rsidRPr="00DF1700" w:rsidRDefault="00133936" w:rsidP="00770177">
                                <w:pPr>
                                  <w:pStyle w:val="NormalWeb"/>
                                  <w:kinsoku w:val="0"/>
                                  <w:overflowPunct w:val="0"/>
                                  <w:spacing w:before="0" w:beforeAutospacing="0" w:after="0" w:afterAutospacing="0"/>
                                  <w:jc w:val="center"/>
                                  <w:textAlignment w:val="baseline"/>
                                  <w:rPr>
                                    <w:color w:val="FFFFFF" w:themeColor="background1"/>
                                  </w:rPr>
                                </w:pPr>
                                <w:r w:rsidRPr="00DF1700">
                                  <w:rPr>
                                    <w:rFonts w:cstheme="minorBidi"/>
                                    <w:color w:val="FFFFFF" w:themeColor="background1"/>
                                    <w:kern w:val="24"/>
                                    <w:sz w:val="20"/>
                                    <w:szCs w:val="20"/>
                                  </w:rPr>
                                  <w:t>3</w:t>
                                </w:r>
                              </w:p>
                            </w:txbxContent>
                          </wps:txbx>
                          <wps:bodyPr rot="0" spcFirstLastPara="0" vert="horz" wrap="square" lIns="0" tIns="0" rIns="0" bIns="0" numCol="1" spcCol="0" rtlCol="0" fromWordArt="0" anchor="ctr" anchorCtr="1" forceAA="0" compatLnSpc="1">
                            <a:prstTxWarp prst="textNoShape">
                              <a:avLst/>
                            </a:prstTxWarp>
                            <a:noAutofit/>
                          </wps:bodyPr>
                        </wps:wsp>
                        <wps:wsp>
                          <wps:cNvPr id="676" name="Oval 676"/>
                          <wps:cNvSpPr/>
                          <wps:spPr>
                            <a:xfrm>
                              <a:off x="7402998" y="0"/>
                              <a:ext cx="182880" cy="182880"/>
                            </a:xfrm>
                            <a:prstGeom prst="ellipse">
                              <a:avLst/>
                            </a:prstGeom>
                            <a:solidFill>
                              <a:srgbClr val="808080"/>
                            </a:solidFill>
                            <a:ln w="3175" cap="flat" cmpd="sng" algn="ctr">
                              <a:solidFill>
                                <a:srgbClr val="FFFFFF"/>
                              </a:solidFill>
                              <a:prstDash val="solid"/>
                            </a:ln>
                            <a:effectLst/>
                          </wps:spPr>
                          <wps:txbx>
                            <w:txbxContent>
                              <w:p w:rsidR="00133936" w:rsidRPr="00DF1700" w:rsidRDefault="00133936" w:rsidP="00770177">
                                <w:pPr>
                                  <w:pStyle w:val="NormalWeb"/>
                                  <w:kinsoku w:val="0"/>
                                  <w:overflowPunct w:val="0"/>
                                  <w:spacing w:before="0" w:beforeAutospacing="0" w:after="0" w:afterAutospacing="0"/>
                                  <w:jc w:val="center"/>
                                  <w:textAlignment w:val="baseline"/>
                                  <w:rPr>
                                    <w:color w:val="FFFFFF" w:themeColor="background1"/>
                                  </w:rPr>
                                </w:pPr>
                                <w:r w:rsidRPr="00DF1700">
                                  <w:rPr>
                                    <w:rFonts w:cstheme="minorBidi"/>
                                    <w:color w:val="FFFFFF" w:themeColor="background1"/>
                                    <w:kern w:val="24"/>
                                    <w:sz w:val="20"/>
                                    <w:szCs w:val="20"/>
                                  </w:rPr>
                                  <w:t>4</w:t>
                                </w:r>
                              </w:p>
                            </w:txbxContent>
                          </wps:txbx>
                          <wps:bodyPr rot="0" spcFirstLastPara="0" vert="horz" wrap="square" lIns="0" tIns="0" rIns="0" bIns="0" numCol="1" spcCol="0" rtlCol="0" fromWordArt="0" anchor="ctr" anchorCtr="1" forceAA="0" compatLnSpc="1">
                            <a:prstTxWarp prst="textNoShape">
                              <a:avLst/>
                            </a:prstTxWarp>
                            <a:noAutofit/>
                          </wps:bodyPr>
                        </wps:wsp>
                        <wps:wsp>
                          <wps:cNvPr id="686" name="Rectangle 686"/>
                          <wps:cNvSpPr/>
                          <wps:spPr>
                            <a:xfrm>
                              <a:off x="2992655" y="342194"/>
                              <a:ext cx="2055197" cy="1966778"/>
                            </a:xfrm>
                            <a:prstGeom prst="rect">
                              <a:avLst/>
                            </a:prstGeom>
                            <a:noFill/>
                            <a:ln w="3175">
                              <a:solidFill>
                                <a:srgbClr val="C0C0C0"/>
                              </a:solidFill>
                              <a:miter lim="800000"/>
                              <a:headEnd/>
                              <a:tailEnd/>
                            </a:ln>
                          </wps:spPr>
                          <wps:bodyPr vert="horz" wrap="square" lIns="45720" tIns="45720" rIns="45720" bIns="45720" numCol="1" anchor="ctr" anchorCtr="0" compatLnSpc="1">
                            <a:prstTxWarp prst="textNoShape">
                              <a:avLst/>
                            </a:prstTxWarp>
                          </wps:bodyPr>
                        </wps:wsp>
                        <wps:wsp>
                          <wps:cNvPr id="687" name="Rectangle 687"/>
                          <wps:cNvSpPr/>
                          <wps:spPr>
                            <a:xfrm>
                              <a:off x="5047851" y="342195"/>
                              <a:ext cx="2350506" cy="1966778"/>
                            </a:xfrm>
                            <a:prstGeom prst="rect">
                              <a:avLst/>
                            </a:prstGeom>
                            <a:noFill/>
                            <a:ln w="3175">
                              <a:solidFill>
                                <a:srgbClr val="C0C0C0"/>
                              </a:solidFill>
                              <a:miter lim="800000"/>
                              <a:headEnd/>
                              <a:tailEnd/>
                            </a:ln>
                          </wps:spPr>
                          <wps:bodyPr vert="horz" wrap="square" lIns="45720" tIns="45720" rIns="45720" bIns="45720" numCol="1" anchor="ctr" anchorCtr="0" compatLnSpc="1">
                            <a:prstTxWarp prst="textNoShape">
                              <a:avLst/>
                            </a:prstTxWarp>
                          </wps:bodyPr>
                        </wps:wsp>
                        <wps:wsp>
                          <wps:cNvPr id="688" name="Rectangle 688"/>
                          <wps:cNvSpPr/>
                          <wps:spPr>
                            <a:xfrm>
                              <a:off x="7398358" y="342194"/>
                              <a:ext cx="1894871" cy="1966778"/>
                            </a:xfrm>
                            <a:prstGeom prst="rect">
                              <a:avLst/>
                            </a:prstGeom>
                            <a:noFill/>
                            <a:ln w="3175">
                              <a:solidFill>
                                <a:srgbClr val="C0C0C0"/>
                              </a:solidFill>
                              <a:miter lim="800000"/>
                              <a:headEnd/>
                              <a:tailEnd/>
                            </a:ln>
                          </wps:spPr>
                          <wps:bodyPr vert="horz" wrap="square" lIns="45720" tIns="45720" rIns="45720" bIns="45720" numCol="1" anchor="ctr" anchorCtr="0" compatLnSpc="1">
                            <a:prstTxWarp prst="textNoShape">
                              <a:avLst/>
                            </a:prstTxWarp>
                          </wps:bodyPr>
                        </wps:wsp>
                        <wpg:grpSp>
                          <wpg:cNvPr id="698" name="Group 698"/>
                          <wpg:cNvGrpSpPr/>
                          <wpg:grpSpPr>
                            <a:xfrm>
                              <a:off x="7585878" y="524095"/>
                              <a:ext cx="1547331" cy="1633742"/>
                              <a:chOff x="7585878" y="524095"/>
                              <a:chExt cx="1547331" cy="1633742"/>
                            </a:xfrm>
                          </wpg:grpSpPr>
                          <wps:wsp>
                            <wps:cNvPr id="699" name="Rectangle 699"/>
                            <wps:cNvSpPr/>
                            <wps:spPr>
                              <a:xfrm>
                                <a:off x="7585878" y="524095"/>
                                <a:ext cx="1547331" cy="457200"/>
                              </a:xfrm>
                              <a:prstGeom prst="rect">
                                <a:avLst/>
                              </a:prstGeom>
                              <a:solidFill>
                                <a:srgbClr val="C0C0C0"/>
                              </a:solidFill>
                              <a:ln w="3175">
                                <a:solidFill>
                                  <a:srgbClr val="C0C0C0"/>
                                </a:solidFill>
                                <a:miter lim="800000"/>
                                <a:headEnd/>
                                <a:tailEnd/>
                              </a:ln>
                            </wps:spPr>
                            <wps:txbx>
                              <w:txbxContent>
                                <w:p w:rsidR="00133936" w:rsidRPr="00770177" w:rsidRDefault="00133936" w:rsidP="00770177">
                                  <w:pPr>
                                    <w:pStyle w:val="NormalWeb"/>
                                    <w:kinsoku w:val="0"/>
                                    <w:overflowPunct w:val="0"/>
                                    <w:spacing w:before="0" w:beforeAutospacing="0" w:after="0" w:afterAutospacing="0"/>
                                    <w:jc w:val="center"/>
                                    <w:textAlignment w:val="baseline"/>
                                    <w:rPr>
                                      <w:sz w:val="16"/>
                                      <w:szCs w:val="16"/>
                                    </w:rPr>
                                  </w:pPr>
                                  <w:r w:rsidRPr="00770177">
                                    <w:rPr>
                                      <w:rFonts w:cs="Arial"/>
                                      <w:kern w:val="24"/>
                                      <w:sz w:val="16"/>
                                      <w:szCs w:val="16"/>
                                    </w:rPr>
                                    <w:t>Quick Win</w:t>
                                  </w:r>
                                </w:p>
                              </w:txbxContent>
                            </wps:txbx>
                            <wps:bodyPr vert="horz" wrap="square" lIns="45720" tIns="45720" rIns="45720" bIns="45720" numCol="1" anchor="ctr" anchorCtr="1" compatLnSpc="1">
                              <a:prstTxWarp prst="textNoShape">
                                <a:avLst/>
                              </a:prstTxWarp>
                            </wps:bodyPr>
                          </wps:wsp>
                          <wps:wsp>
                            <wps:cNvPr id="700" name="Rectangle 700"/>
                            <wps:cNvSpPr/>
                            <wps:spPr>
                              <a:xfrm>
                                <a:off x="7585878" y="1112365"/>
                                <a:ext cx="1547330" cy="457200"/>
                              </a:xfrm>
                              <a:prstGeom prst="rect">
                                <a:avLst/>
                              </a:prstGeom>
                              <a:solidFill>
                                <a:srgbClr val="C0C0C0"/>
                              </a:solidFill>
                              <a:ln w="3175">
                                <a:solidFill>
                                  <a:srgbClr val="C0C0C0"/>
                                </a:solidFill>
                                <a:miter lim="800000"/>
                                <a:headEnd/>
                                <a:tailEnd/>
                              </a:ln>
                            </wps:spPr>
                            <wps:txbx>
                              <w:txbxContent>
                                <w:p w:rsidR="00133936" w:rsidRPr="00770177" w:rsidRDefault="00133936" w:rsidP="00770177">
                                  <w:pPr>
                                    <w:pStyle w:val="NormalWeb"/>
                                    <w:kinsoku w:val="0"/>
                                    <w:overflowPunct w:val="0"/>
                                    <w:spacing w:before="0" w:beforeAutospacing="0" w:after="0" w:afterAutospacing="0"/>
                                    <w:jc w:val="center"/>
                                    <w:textAlignment w:val="baseline"/>
                                    <w:rPr>
                                      <w:sz w:val="16"/>
                                      <w:szCs w:val="16"/>
                                    </w:rPr>
                                  </w:pPr>
                                  <w:r w:rsidRPr="00770177">
                                    <w:rPr>
                                      <w:rFonts w:cs="Arial"/>
                                      <w:kern w:val="24"/>
                                      <w:sz w:val="16"/>
                                      <w:szCs w:val="16"/>
                                    </w:rPr>
                                    <w:t>Short Term</w:t>
                                  </w:r>
                                </w:p>
                              </w:txbxContent>
                            </wps:txbx>
                            <wps:bodyPr vert="horz" wrap="square" lIns="45720" tIns="45720" rIns="45720" bIns="45720" numCol="1" anchor="ctr" anchorCtr="1" compatLnSpc="1">
                              <a:prstTxWarp prst="textNoShape">
                                <a:avLst/>
                              </a:prstTxWarp>
                            </wps:bodyPr>
                          </wps:wsp>
                          <wps:wsp>
                            <wps:cNvPr id="701" name="Rectangle 701"/>
                            <wps:cNvSpPr/>
                            <wps:spPr>
                              <a:xfrm>
                                <a:off x="7585878" y="1700637"/>
                                <a:ext cx="1547330" cy="457200"/>
                              </a:xfrm>
                              <a:prstGeom prst="rect">
                                <a:avLst/>
                              </a:prstGeom>
                              <a:solidFill>
                                <a:srgbClr val="C0C0C0"/>
                              </a:solidFill>
                              <a:ln w="3175">
                                <a:solidFill>
                                  <a:srgbClr val="C0C0C0"/>
                                </a:solidFill>
                                <a:miter lim="800000"/>
                                <a:headEnd/>
                                <a:tailEnd/>
                              </a:ln>
                            </wps:spPr>
                            <wps:txbx>
                              <w:txbxContent>
                                <w:p w:rsidR="00133936" w:rsidRPr="00770177" w:rsidRDefault="00133936" w:rsidP="00770177">
                                  <w:pPr>
                                    <w:pStyle w:val="NormalWeb"/>
                                    <w:kinsoku w:val="0"/>
                                    <w:overflowPunct w:val="0"/>
                                    <w:spacing w:before="0" w:beforeAutospacing="0" w:after="0" w:afterAutospacing="0"/>
                                    <w:jc w:val="center"/>
                                    <w:textAlignment w:val="baseline"/>
                                    <w:rPr>
                                      <w:sz w:val="16"/>
                                      <w:szCs w:val="16"/>
                                    </w:rPr>
                                  </w:pPr>
                                  <w:r w:rsidRPr="00770177">
                                    <w:rPr>
                                      <w:rFonts w:cs="Arial"/>
                                      <w:kern w:val="24"/>
                                      <w:sz w:val="16"/>
                                      <w:szCs w:val="16"/>
                                    </w:rPr>
                                    <w:t>Medium Term</w:t>
                                  </w:r>
                                </w:p>
                              </w:txbxContent>
                            </wps:txbx>
                            <wps:bodyPr vert="horz" wrap="square" lIns="45720" tIns="45720" rIns="45720" bIns="45720" numCol="1" anchor="ctr" anchorCtr="1" compatLnSpc="1">
                              <a:prstTxWarp prst="textNoShape">
                                <a:avLst/>
                              </a:prstTxWarp>
                            </wps:bodyPr>
                          </wps:wsp>
                        </wpg:grpSp>
                        <wpg:grpSp>
                          <wpg:cNvPr id="702" name="Group 702"/>
                          <wpg:cNvGrpSpPr/>
                          <wpg:grpSpPr>
                            <a:xfrm>
                              <a:off x="5149032" y="701005"/>
                              <a:ext cx="2125981" cy="1250837"/>
                              <a:chOff x="5149032" y="701005"/>
                              <a:chExt cx="2125981" cy="1250837"/>
                            </a:xfrm>
                          </wpg:grpSpPr>
                          <wps:wsp>
                            <wps:cNvPr id="703" name="Rectangle 703"/>
                            <wps:cNvSpPr/>
                            <wps:spPr>
                              <a:xfrm>
                                <a:off x="5629093" y="701005"/>
                                <a:ext cx="1645920" cy="279074"/>
                              </a:xfrm>
                              <a:prstGeom prst="rect">
                                <a:avLst/>
                              </a:prstGeom>
                              <a:solidFill>
                                <a:srgbClr val="808080"/>
                              </a:solidFill>
                              <a:ln w="3175">
                                <a:solidFill>
                                  <a:srgbClr val="808080"/>
                                </a:solid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rPr>
                                      <w:b/>
                                      <w:color w:val="FFFFFF" w:themeColor="background1"/>
                                    </w:rPr>
                                  </w:pPr>
                                  <w:r w:rsidRPr="00D47B08">
                                    <w:rPr>
                                      <w:rFonts w:cs="Arial"/>
                                      <w:b/>
                                      <w:color w:val="FFFFFF" w:themeColor="background1"/>
                                      <w:kern w:val="24"/>
                                      <w:sz w:val="14"/>
                                      <w:szCs w:val="14"/>
                                    </w:rPr>
                                    <w:t>Impact</w:t>
                                  </w:r>
                                </w:p>
                              </w:txbxContent>
                            </wps:txbx>
                            <wps:bodyPr vert="horz" wrap="square" lIns="45720" tIns="45720" rIns="45720" bIns="45720" numCol="1" anchor="ctr" anchorCtr="1" compatLnSpc="1">
                              <a:prstTxWarp prst="textNoShape">
                                <a:avLst/>
                              </a:prstTxWarp>
                            </wps:bodyPr>
                          </wps:wsp>
                          <wps:wsp>
                            <wps:cNvPr id="704" name="Rectangle 704"/>
                            <wps:cNvSpPr/>
                            <wps:spPr>
                              <a:xfrm>
                                <a:off x="5149032" y="701005"/>
                                <a:ext cx="457200" cy="517526"/>
                              </a:xfrm>
                              <a:prstGeom prst="rect">
                                <a:avLst/>
                              </a:prstGeom>
                              <a:solidFill>
                                <a:srgbClr val="808080"/>
                              </a:solidFill>
                              <a:ln w="3175">
                                <a:solidFill>
                                  <a:srgbClr val="808080"/>
                                </a:solid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rPr>
                                      <w:b/>
                                      <w:color w:val="FFFFFF" w:themeColor="background1"/>
                                    </w:rPr>
                                  </w:pPr>
                                  <w:r w:rsidRPr="00D47B08">
                                    <w:rPr>
                                      <w:rFonts w:cs="Arial"/>
                                      <w:b/>
                                      <w:color w:val="FFFFFF" w:themeColor="background1"/>
                                      <w:kern w:val="24"/>
                                      <w:sz w:val="14"/>
                                      <w:szCs w:val="14"/>
                                    </w:rPr>
                                    <w:t>Effort</w:t>
                                  </w:r>
                                </w:p>
                              </w:txbxContent>
                            </wps:txbx>
                            <wps:bodyPr vert="horz" wrap="square" lIns="45720" tIns="45720" rIns="45720" bIns="45720" numCol="1" anchor="ctr" anchorCtr="1" compatLnSpc="1">
                              <a:prstTxWarp prst="textNoShape">
                                <a:avLst/>
                              </a:prstTxWarp>
                            </wps:bodyPr>
                          </wps:wsp>
                          <wps:wsp>
                            <wps:cNvPr id="705" name="Rectangle 705"/>
                            <wps:cNvSpPr/>
                            <wps:spPr>
                              <a:xfrm>
                                <a:off x="5149032" y="1240879"/>
                                <a:ext cx="457200" cy="224398"/>
                              </a:xfrm>
                              <a:prstGeom prst="rect">
                                <a:avLst/>
                              </a:prstGeom>
                              <a:solidFill>
                                <a:srgbClr val="C0C0C0"/>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rPr>
                                      <w:b/>
                                    </w:rPr>
                                  </w:pPr>
                                  <w:r w:rsidRPr="00D47B08">
                                    <w:rPr>
                                      <w:rFonts w:cs="Arial"/>
                                      <w:b/>
                                      <w:kern w:val="24"/>
                                      <w:sz w:val="14"/>
                                      <w:szCs w:val="14"/>
                                    </w:rPr>
                                    <w:t>High</w:t>
                                  </w:r>
                                </w:p>
                              </w:txbxContent>
                            </wps:txbx>
                            <wps:bodyPr vert="horz" wrap="square" lIns="45720" tIns="45720" rIns="45720" bIns="45720" numCol="1" anchor="ctr" anchorCtr="1" compatLnSpc="1">
                              <a:prstTxWarp prst="textNoShape">
                                <a:avLst/>
                              </a:prstTxWarp>
                            </wps:bodyPr>
                          </wps:wsp>
                          <wps:wsp>
                            <wps:cNvPr id="706" name="Rectangle 706"/>
                            <wps:cNvSpPr/>
                            <wps:spPr>
                              <a:xfrm>
                                <a:off x="5149032" y="1483512"/>
                                <a:ext cx="457200" cy="224398"/>
                              </a:xfrm>
                              <a:prstGeom prst="rect">
                                <a:avLst/>
                              </a:prstGeom>
                              <a:solidFill>
                                <a:srgbClr val="C0C0C0"/>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textAlignment w:val="baseline"/>
                                    <w:rPr>
                                      <w:b/>
                                    </w:rPr>
                                  </w:pPr>
                                  <w:r w:rsidRPr="00D47B08">
                                    <w:rPr>
                                      <w:rFonts w:cs="Arial"/>
                                      <w:b/>
                                      <w:kern w:val="24"/>
                                      <w:sz w:val="14"/>
                                      <w:szCs w:val="14"/>
                                    </w:rPr>
                                    <w:t>Medium</w:t>
                                  </w:r>
                                </w:p>
                              </w:txbxContent>
                            </wps:txbx>
                            <wps:bodyPr vert="horz" wrap="square" lIns="45720" tIns="45720" rIns="45720" bIns="45720" numCol="1" anchor="ctr" anchorCtr="1" compatLnSpc="1">
                              <a:prstTxWarp prst="textNoShape">
                                <a:avLst/>
                              </a:prstTxWarp>
                            </wps:bodyPr>
                          </wps:wsp>
                          <wps:wsp>
                            <wps:cNvPr id="707" name="Rectangle 707"/>
                            <wps:cNvSpPr/>
                            <wps:spPr>
                              <a:xfrm>
                                <a:off x="5149032" y="1727444"/>
                                <a:ext cx="457200" cy="224398"/>
                              </a:xfrm>
                              <a:prstGeom prst="rect">
                                <a:avLst/>
                              </a:prstGeom>
                              <a:solidFill>
                                <a:srgbClr val="C0C0C0"/>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rPr>
                                      <w:b/>
                                    </w:rPr>
                                  </w:pPr>
                                  <w:r w:rsidRPr="00D47B08">
                                    <w:rPr>
                                      <w:rFonts w:cs="Arial"/>
                                      <w:b/>
                                      <w:kern w:val="24"/>
                                      <w:sz w:val="14"/>
                                      <w:szCs w:val="14"/>
                                    </w:rPr>
                                    <w:t>Low</w:t>
                                  </w:r>
                                </w:p>
                              </w:txbxContent>
                            </wps:txbx>
                            <wps:bodyPr vert="horz" wrap="square" lIns="45720" tIns="45720" rIns="45720" bIns="45720" numCol="1" anchor="ctr" anchorCtr="1" compatLnSpc="1">
                              <a:prstTxWarp prst="textNoShape">
                                <a:avLst/>
                              </a:prstTxWarp>
                            </wps:bodyPr>
                          </wps:wsp>
                          <wps:wsp>
                            <wps:cNvPr id="708" name="Rectangle 708"/>
                            <wps:cNvSpPr/>
                            <wps:spPr>
                              <a:xfrm>
                                <a:off x="5629093" y="995171"/>
                                <a:ext cx="520822" cy="223069"/>
                              </a:xfrm>
                              <a:prstGeom prst="rect">
                                <a:avLst/>
                              </a:prstGeom>
                              <a:solidFill>
                                <a:srgbClr val="C0C0C0"/>
                              </a:solidFill>
                              <a:ln w="3175">
                                <a:solidFill>
                                  <a:srgbClr val="C0C0C0"/>
                                </a:solid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rPr>
                                      <w:b/>
                                    </w:rPr>
                                  </w:pPr>
                                  <w:r w:rsidRPr="00D47B08">
                                    <w:rPr>
                                      <w:rFonts w:cs="Arial"/>
                                      <w:b/>
                                      <w:kern w:val="24"/>
                                      <w:sz w:val="14"/>
                                      <w:szCs w:val="14"/>
                                    </w:rPr>
                                    <w:t>Minor</w:t>
                                  </w:r>
                                </w:p>
                              </w:txbxContent>
                            </wps:txbx>
                            <wps:bodyPr vert="horz" wrap="square" lIns="45720" tIns="45720" rIns="45720" bIns="45720" numCol="1" anchor="ctr" anchorCtr="1" compatLnSpc="1">
                              <a:prstTxWarp prst="textNoShape">
                                <a:avLst/>
                              </a:prstTxWarp>
                            </wps:bodyPr>
                          </wps:wsp>
                          <wps:wsp>
                            <wps:cNvPr id="709" name="Rectangle 709"/>
                            <wps:cNvSpPr/>
                            <wps:spPr>
                              <a:xfrm>
                                <a:off x="6197159" y="998976"/>
                                <a:ext cx="521208" cy="224398"/>
                              </a:xfrm>
                              <a:prstGeom prst="rect">
                                <a:avLst/>
                              </a:prstGeom>
                              <a:solidFill>
                                <a:srgbClr val="C0C0C0"/>
                              </a:solidFill>
                              <a:ln w="3175">
                                <a:solidFill>
                                  <a:srgbClr val="C0C0C0"/>
                                </a:solid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rPr>
                                      <w:b/>
                                    </w:rPr>
                                  </w:pPr>
                                  <w:r w:rsidRPr="00D47B08">
                                    <w:rPr>
                                      <w:rFonts w:cs="Arial"/>
                                      <w:b/>
                                      <w:kern w:val="24"/>
                                      <w:sz w:val="14"/>
                                      <w:szCs w:val="14"/>
                                    </w:rPr>
                                    <w:t>Moderate</w:t>
                                  </w:r>
                                </w:p>
                              </w:txbxContent>
                            </wps:txbx>
                            <wps:bodyPr vert="horz" wrap="square" lIns="45720" tIns="45720" rIns="45720" bIns="45720" numCol="1" anchor="ctr" anchorCtr="1" compatLnSpc="1">
                              <a:prstTxWarp prst="textNoShape">
                                <a:avLst/>
                              </a:prstTxWarp>
                            </wps:bodyPr>
                          </wps:wsp>
                          <wps:wsp>
                            <wps:cNvPr id="710" name="Rectangle 710"/>
                            <wps:cNvSpPr/>
                            <wps:spPr>
                              <a:xfrm>
                                <a:off x="6753804" y="995646"/>
                                <a:ext cx="521208" cy="224398"/>
                              </a:xfrm>
                              <a:prstGeom prst="rect">
                                <a:avLst/>
                              </a:prstGeom>
                              <a:solidFill>
                                <a:srgbClr val="C0C0C0"/>
                              </a:solidFill>
                              <a:ln w="3175">
                                <a:solidFill>
                                  <a:srgbClr val="C0C0C0"/>
                                </a:solid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rPr>
                                      <w:b/>
                                    </w:rPr>
                                  </w:pPr>
                                  <w:r w:rsidRPr="00D47B08">
                                    <w:rPr>
                                      <w:rFonts w:cs="Arial"/>
                                      <w:b/>
                                      <w:kern w:val="24"/>
                                      <w:sz w:val="14"/>
                                      <w:szCs w:val="14"/>
                                    </w:rPr>
                                    <w:t>Major</w:t>
                                  </w:r>
                                </w:p>
                              </w:txbxContent>
                            </wps:txbx>
                            <wps:bodyPr vert="horz" wrap="square" lIns="45720" tIns="45720" rIns="45720" bIns="45720" numCol="1" anchor="ctr" anchorCtr="1" compatLnSpc="1">
                              <a:prstTxWarp prst="textNoShape">
                                <a:avLst/>
                              </a:prstTxWarp>
                            </wps:bodyPr>
                          </wps:wsp>
                          <wps:wsp>
                            <wps:cNvPr id="711" name="Rectangle 711"/>
                            <wps:cNvSpPr/>
                            <wps:spPr>
                              <a:xfrm>
                                <a:off x="5629093" y="1233625"/>
                                <a:ext cx="520822" cy="224398"/>
                              </a:xfrm>
                              <a:prstGeom prst="rect">
                                <a:avLst/>
                              </a:prstGeom>
                              <a:solidFill>
                                <a:srgbClr val="FFF27F"/>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pPr>
                                  <w:r w:rsidRPr="00D47B08">
                                    <w:rPr>
                                      <w:rFonts w:cs="Arial"/>
                                      <w:bCs/>
                                      <w:kern w:val="24"/>
                                      <w:sz w:val="14"/>
                                      <w:szCs w:val="14"/>
                                    </w:rPr>
                                    <w:t>Moderate</w:t>
                                  </w:r>
                                </w:p>
                              </w:txbxContent>
                            </wps:txbx>
                            <wps:bodyPr vert="horz" wrap="square" lIns="45720" tIns="45720" rIns="45720" bIns="45720" numCol="1" anchor="ctr" anchorCtr="1" compatLnSpc="1">
                              <a:prstTxWarp prst="textNoShape">
                                <a:avLst/>
                              </a:prstTxWarp>
                            </wps:bodyPr>
                          </wps:wsp>
                          <wps:wsp>
                            <wps:cNvPr id="712" name="Rectangle 712"/>
                            <wps:cNvSpPr/>
                            <wps:spPr>
                              <a:xfrm>
                                <a:off x="6197545" y="1239579"/>
                                <a:ext cx="520822" cy="224398"/>
                              </a:xfrm>
                              <a:prstGeom prst="rect">
                                <a:avLst/>
                              </a:prstGeom>
                              <a:solidFill>
                                <a:srgbClr val="F04C3E"/>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rPr>
                                      <w:color w:val="FFFFFF" w:themeColor="background1"/>
                                    </w:rPr>
                                  </w:pPr>
                                  <w:r w:rsidRPr="00D47B08">
                                    <w:rPr>
                                      <w:rFonts w:cs="Arial"/>
                                      <w:bCs/>
                                      <w:color w:val="FFFFFF" w:themeColor="background1"/>
                                      <w:kern w:val="24"/>
                                      <w:sz w:val="14"/>
                                      <w:szCs w:val="14"/>
                                    </w:rPr>
                                    <w:t>High</w:t>
                                  </w:r>
                                </w:p>
                              </w:txbxContent>
                            </wps:txbx>
                            <wps:bodyPr vert="horz" wrap="square" lIns="45720" tIns="45720" rIns="45720" bIns="45720" numCol="1" anchor="ctr" anchorCtr="1" compatLnSpc="1">
                              <a:prstTxWarp prst="textNoShape">
                                <a:avLst/>
                              </a:prstTxWarp>
                            </wps:bodyPr>
                          </wps:wsp>
                          <wps:wsp>
                            <wps:cNvPr id="713" name="Rectangle 713"/>
                            <wps:cNvSpPr/>
                            <wps:spPr>
                              <a:xfrm>
                                <a:off x="6753805" y="1239579"/>
                                <a:ext cx="520822" cy="224398"/>
                              </a:xfrm>
                              <a:prstGeom prst="rect">
                                <a:avLst/>
                              </a:prstGeom>
                              <a:solidFill>
                                <a:srgbClr val="C00000"/>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pPr>
                                  <w:r w:rsidRPr="00D47B08">
                                    <w:rPr>
                                      <w:rFonts w:cs="Arial"/>
                                      <w:kern w:val="24"/>
                                      <w:sz w:val="14"/>
                                      <w:szCs w:val="14"/>
                                    </w:rPr>
                                    <w:t>Extreme</w:t>
                                  </w:r>
                                </w:p>
                              </w:txbxContent>
                            </wps:txbx>
                            <wps:bodyPr vert="horz" wrap="square" lIns="45720" tIns="45720" rIns="45720" bIns="45720" numCol="1" anchor="ctr" anchorCtr="1" compatLnSpc="1">
                              <a:prstTxWarp prst="textNoShape">
                                <a:avLst/>
                              </a:prstTxWarp>
                            </wps:bodyPr>
                          </wps:wsp>
                          <wps:wsp>
                            <wps:cNvPr id="714" name="Rectangle 714"/>
                            <wps:cNvSpPr/>
                            <wps:spPr>
                              <a:xfrm>
                                <a:off x="5629093" y="1482451"/>
                                <a:ext cx="520822" cy="224398"/>
                              </a:xfrm>
                              <a:prstGeom prst="rect">
                                <a:avLst/>
                              </a:prstGeom>
                              <a:solidFill>
                                <a:srgbClr val="95CB89"/>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pPr>
                                  <w:r w:rsidRPr="00D47B08">
                                    <w:rPr>
                                      <w:rFonts w:cs="Arial"/>
                                      <w:bCs/>
                                      <w:kern w:val="24"/>
                                      <w:sz w:val="14"/>
                                      <w:szCs w:val="14"/>
                                    </w:rPr>
                                    <w:t>Low</w:t>
                                  </w:r>
                                </w:p>
                              </w:txbxContent>
                            </wps:txbx>
                            <wps:bodyPr vert="horz" wrap="square" lIns="45720" tIns="45720" rIns="45720" bIns="45720" numCol="1" anchor="ctr" anchorCtr="1" compatLnSpc="1">
                              <a:prstTxWarp prst="textNoShape">
                                <a:avLst/>
                              </a:prstTxWarp>
                            </wps:bodyPr>
                          </wps:wsp>
                          <wps:wsp>
                            <wps:cNvPr id="715" name="Rectangle 715"/>
                            <wps:cNvSpPr/>
                            <wps:spPr>
                              <a:xfrm>
                                <a:off x="6197545" y="1483512"/>
                                <a:ext cx="520822" cy="224398"/>
                              </a:xfrm>
                              <a:prstGeom prst="rect">
                                <a:avLst/>
                              </a:prstGeom>
                              <a:solidFill>
                                <a:srgbClr val="FFF27F"/>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pPr>
                                  <w:r w:rsidRPr="00D47B08">
                                    <w:rPr>
                                      <w:rFonts w:cs="Arial"/>
                                      <w:bCs/>
                                      <w:kern w:val="24"/>
                                      <w:sz w:val="14"/>
                                      <w:szCs w:val="14"/>
                                    </w:rPr>
                                    <w:t>Moderate</w:t>
                                  </w:r>
                                </w:p>
                              </w:txbxContent>
                            </wps:txbx>
                            <wps:bodyPr vert="horz" wrap="square" lIns="45720" tIns="45720" rIns="45720" bIns="45720" numCol="1" anchor="ctr" anchorCtr="1" compatLnSpc="1">
                              <a:prstTxWarp prst="textNoShape">
                                <a:avLst/>
                              </a:prstTxWarp>
                            </wps:bodyPr>
                          </wps:wsp>
                          <wps:wsp>
                            <wps:cNvPr id="716" name="Rectangle 716"/>
                            <wps:cNvSpPr/>
                            <wps:spPr>
                              <a:xfrm>
                                <a:off x="6753805" y="1483512"/>
                                <a:ext cx="520822" cy="224398"/>
                              </a:xfrm>
                              <a:prstGeom prst="rect">
                                <a:avLst/>
                              </a:prstGeom>
                              <a:solidFill>
                                <a:srgbClr val="F04C3E"/>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rPr>
                                      <w:color w:val="FFFFFF" w:themeColor="background1"/>
                                    </w:rPr>
                                  </w:pPr>
                                  <w:r w:rsidRPr="00D47B08">
                                    <w:rPr>
                                      <w:rFonts w:cs="Arial"/>
                                      <w:bCs/>
                                      <w:color w:val="FFFFFF" w:themeColor="background1"/>
                                      <w:kern w:val="24"/>
                                      <w:sz w:val="14"/>
                                      <w:szCs w:val="14"/>
                                    </w:rPr>
                                    <w:t>High</w:t>
                                  </w:r>
                                </w:p>
                              </w:txbxContent>
                            </wps:txbx>
                            <wps:bodyPr vert="horz" wrap="square" lIns="45720" tIns="45720" rIns="45720" bIns="45720" numCol="1" anchor="ctr" anchorCtr="1" compatLnSpc="1">
                              <a:prstTxWarp prst="textNoShape">
                                <a:avLst/>
                              </a:prstTxWarp>
                            </wps:bodyPr>
                          </wps:wsp>
                          <wps:wsp>
                            <wps:cNvPr id="717" name="Rectangle 717"/>
                            <wps:cNvSpPr/>
                            <wps:spPr>
                              <a:xfrm>
                                <a:off x="5629093" y="1726209"/>
                                <a:ext cx="520822" cy="224398"/>
                              </a:xfrm>
                              <a:prstGeom prst="rect">
                                <a:avLst/>
                              </a:prstGeom>
                              <a:solidFill>
                                <a:srgbClr val="95CB89"/>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pPr>
                                  <w:r w:rsidRPr="00D47B08">
                                    <w:rPr>
                                      <w:rFonts w:cs="Arial"/>
                                      <w:bCs/>
                                      <w:kern w:val="24"/>
                                      <w:sz w:val="14"/>
                                      <w:szCs w:val="14"/>
                                    </w:rPr>
                                    <w:t>Low</w:t>
                                  </w:r>
                                </w:p>
                              </w:txbxContent>
                            </wps:txbx>
                            <wps:bodyPr vert="horz" wrap="square" lIns="45720" tIns="45720" rIns="45720" bIns="45720" numCol="1" anchor="ctr" anchorCtr="1" compatLnSpc="1">
                              <a:prstTxWarp prst="textNoShape">
                                <a:avLst/>
                              </a:prstTxWarp>
                            </wps:bodyPr>
                          </wps:wsp>
                          <wps:wsp>
                            <wps:cNvPr id="718" name="Rectangle 718"/>
                            <wps:cNvSpPr/>
                            <wps:spPr>
                              <a:xfrm>
                                <a:off x="6197545" y="1727444"/>
                                <a:ext cx="520822" cy="224398"/>
                              </a:xfrm>
                              <a:prstGeom prst="rect">
                                <a:avLst/>
                              </a:prstGeom>
                              <a:solidFill>
                                <a:srgbClr val="FFF27F"/>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textAlignment w:val="baseline"/>
                                  </w:pPr>
                                  <w:r w:rsidRPr="00D47B08">
                                    <w:rPr>
                                      <w:rFonts w:cs="Arial"/>
                                      <w:bCs/>
                                      <w:kern w:val="24"/>
                                      <w:sz w:val="14"/>
                                      <w:szCs w:val="14"/>
                                    </w:rPr>
                                    <w:t>Moderate</w:t>
                                  </w:r>
                                </w:p>
                              </w:txbxContent>
                            </wps:txbx>
                            <wps:bodyPr vert="horz" wrap="square" lIns="45720" tIns="45720" rIns="45720" bIns="45720" numCol="1" anchor="ctr" anchorCtr="1" compatLnSpc="1">
                              <a:prstTxWarp prst="textNoShape">
                                <a:avLst/>
                              </a:prstTxWarp>
                            </wps:bodyPr>
                          </wps:wsp>
                          <wps:wsp>
                            <wps:cNvPr id="719" name="Rectangle 719"/>
                            <wps:cNvSpPr/>
                            <wps:spPr>
                              <a:xfrm>
                                <a:off x="6753805" y="1727444"/>
                                <a:ext cx="520822" cy="224398"/>
                              </a:xfrm>
                              <a:prstGeom prst="rect">
                                <a:avLst/>
                              </a:prstGeom>
                              <a:solidFill>
                                <a:srgbClr val="F04C3E"/>
                              </a:solidFill>
                              <a:ln w="3175">
                                <a:noFill/>
                                <a:miter lim="800000"/>
                                <a:headEnd/>
                                <a:tailEnd/>
                              </a:ln>
                            </wps:spPr>
                            <wps:txbx>
                              <w:txbxContent>
                                <w:p w:rsidR="00133936" w:rsidRPr="00D47B08" w:rsidRDefault="00133936" w:rsidP="00770177">
                                  <w:pPr>
                                    <w:pStyle w:val="NormalWeb"/>
                                    <w:kinsoku w:val="0"/>
                                    <w:overflowPunct w:val="0"/>
                                    <w:spacing w:before="0" w:beforeAutospacing="0" w:after="0" w:afterAutospacing="0"/>
                                    <w:jc w:val="center"/>
                                    <w:textAlignment w:val="baseline"/>
                                    <w:rPr>
                                      <w:color w:val="FFFFFF" w:themeColor="background1"/>
                                    </w:rPr>
                                  </w:pPr>
                                  <w:r w:rsidRPr="00D47B08">
                                    <w:rPr>
                                      <w:rFonts w:cs="Arial"/>
                                      <w:bCs/>
                                      <w:color w:val="FFFFFF" w:themeColor="background1"/>
                                      <w:kern w:val="24"/>
                                      <w:sz w:val="14"/>
                                      <w:szCs w:val="14"/>
                                    </w:rPr>
                                    <w:t>High</w:t>
                                  </w:r>
                                </w:p>
                              </w:txbxContent>
                            </wps:txbx>
                            <wps:bodyPr vert="horz" wrap="square" lIns="45720" tIns="45720" rIns="45720" bIns="45720" numCol="1" anchor="ctr" anchorCtr="1" compatLnSpc="1">
                              <a:prstTxWarp prst="textNoShape">
                                <a:avLst/>
                              </a:prstTxWarp>
                            </wps:bodyPr>
                          </wps:wsp>
                        </wpg:grpSp>
                      </wpg:grpSp>
                    </wpg:wgp>
                  </a:graphicData>
                </a:graphic>
              </wp:inline>
            </w:drawing>
          </mc:Choice>
          <mc:Fallback>
            <w:pict>
              <v:group w14:anchorId="6A8069A2" id="Group 81" o:spid="_x0000_s1058" alt="Title: Evaluation criteria for Recommendations in relation to timeframe - Description: Recommendations are assessed in accordance with effort of change, impact of change, priority matrix and timeframes" style="width:698pt;height:169.25pt;mso-position-horizontal-relative:char;mso-position-vertical-relative:line" coordsize="95224,2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">
                <v:group id="Group 20" o:spid="_x0000_s1059" alt="High Rating is where this is an Extensive program of work. Preparation and execution will take over at least a year and/or will&#10;involve substantial resources&#10;&#10;Medium Rating is where there is Moderate program of work. Preparation and execution will take over at least a couple of months and will involve a moderate amount of resources&#10;&#10;Low Rating is where there is a quick win and/or minor program of work. Preparation and execution can be completed with ease and/or doesn’t involve significant resources" style="position:absolute;left:646;top:4618;width:29240;height:17983" coordorigin=",525" coordsize="31589,15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rect id="Rectangle 64" o:spid="_x0000_s1060" style="position:absolute;left:6485;top:525;width:25102;height:2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FHUsUA&#10;AADbAAAADwAAAGRycy9kb3ducmV2LnhtbESPQWvCQBSE7wX/w/KEXkrdGIrY1FVEI62XQtWLt0f2&#10;maRm34bsNln/fVco9DjMzDfMYhVMI3rqXG1ZwXSSgCAurK65VHA67p7nIJxH1thYJgU3crBajh4W&#10;mGk78Bf1B1+KCGGXoYLK+zaT0hUVGXQT2xJH72I7gz7KrpS6wyHCTSPTJJlJgzXHhQpb2lRUXA8/&#10;RsH+Pbyed+aK+Wc63Yb86Ztvl61Sj+OwfgPhKfj/8F/7QyuYvcD9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UdSxQAAANsAAAAPAAAAAAAAAAAAAAAAAJgCAABkcnMv&#10;ZG93bnJldi54bWxQSwUGAAAAAAQABAD1AAAAigMAAAAA&#10;" fillcolor="#7f7f7f [1612]" strokecolor="#f2f2f2 [3052]" strokeweight="2pt">
                    <v:textbox inset=",0,,0">
                      <w:txbxContent>
                        <w:p w:rsidR="00133936" w:rsidRPr="00F10042" w:rsidRDefault="00133936" w:rsidP="00770177">
                          <w:pPr>
                            <w:pStyle w:val="NormalWeb"/>
                            <w:spacing w:before="0" w:beforeAutospacing="0" w:after="0" w:afterAutospacing="0"/>
                            <w:jc w:val="center"/>
                            <w:textAlignment w:val="baseline"/>
                            <w:rPr>
                              <w:sz w:val="15"/>
                              <w:szCs w:val="15"/>
                            </w:rPr>
                          </w:pPr>
                          <w:r w:rsidRPr="00F10042">
                            <w:rPr>
                              <w:rFonts w:cstheme="minorBidi"/>
                              <w:b/>
                              <w:bCs/>
                              <w:color w:val="FFFFFF"/>
                              <w:kern w:val="24"/>
                              <w:sz w:val="15"/>
                              <w:szCs w:val="15"/>
                            </w:rPr>
                            <w:t>Explanation</w:t>
                          </w:r>
                        </w:p>
                      </w:txbxContent>
                    </v:textbox>
                  </v:rect>
                  <v:rect id="Rectangle 65" o:spid="_x0000_s1061" style="position:absolute;left:124;top:525;width:5996;height:2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3iycUA&#10;AADbAAAADwAAAGRycy9kb3ducmV2LnhtbESPQWvCQBSE7wX/w/KEXkrdGKjY1FVEI62XQtWLt0f2&#10;maRm34bsNln/fVco9DjMzDfMYhVMI3rqXG1ZwXSSgCAurK65VHA67p7nIJxH1thYJgU3crBajh4W&#10;mGk78Bf1B1+KCGGXoYLK+zaT0hUVGXQT2xJH72I7gz7KrpS6wyHCTSPTJJlJgzXHhQpb2lRUXA8/&#10;RsH+Pbyed+aK+Wc63Yb86Ztvl61Sj+OwfgPhKfj/8F/7QyuYvcD9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LJxQAAANsAAAAPAAAAAAAAAAAAAAAAAJgCAABkcnMv&#10;ZG93bnJldi54bWxQSwUGAAAAAAQABAD1AAAAigMAAAAA&#10;" fillcolor="#7f7f7f [1612]" strokecolor="#f2f2f2 [3052]" strokeweight="2pt">
                    <v:textbox inset=",0,,0">
                      <w:txbxContent>
                        <w:p w:rsidR="00133936" w:rsidRPr="00F10042" w:rsidRDefault="00133936" w:rsidP="00770177">
                          <w:pPr>
                            <w:pStyle w:val="NormalWeb"/>
                            <w:spacing w:before="0" w:beforeAutospacing="0" w:after="0" w:afterAutospacing="0"/>
                            <w:jc w:val="center"/>
                            <w:textAlignment w:val="baseline"/>
                            <w:rPr>
                              <w:sz w:val="15"/>
                              <w:szCs w:val="15"/>
                            </w:rPr>
                          </w:pPr>
                          <w:r w:rsidRPr="00F10042">
                            <w:rPr>
                              <w:rFonts w:cstheme="minorBidi"/>
                              <w:b/>
                              <w:bCs/>
                              <w:color w:val="FFFFFF"/>
                              <w:kern w:val="24"/>
                              <w:sz w:val="15"/>
                              <w:szCs w:val="15"/>
                            </w:rPr>
                            <w:t>Rating</w:t>
                          </w:r>
                        </w:p>
                      </w:txbxContent>
                    </v:textbox>
                  </v:rect>
                  <v:rect id="Rectangle 66" o:spid="_x0000_s1062" style="position:absolute;left:6487;top:2484;width:25102;height:4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ijMQA&#10;AADbAAAADwAAAGRycy9kb3ducmV2LnhtbESPwWrDMBBE74X+g9hCb42cQt3gRAlpkkLpoeAk5LxY&#10;G8vYWhlJsd2/rwqFHoeZecOsNpPtxEA+NI4VzGcZCOLK6YZrBefT+9MCRIjIGjvHpOCbAmzW93cr&#10;LLQbuaThGGuRIBwKVGBi7AspQ2XIYpi5njh5V+ctxiR9LbXHMcFtJ5+zLJcWG04LBnvaGara480q&#10;aPdoXg6v7dvnsBtGfwlfuixvSj0+TNsliEhT/A//tT+0gjyH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HoozEAAAA2wAAAA8AAAAAAAAAAAAAAAAAmAIAAGRycy9k&#10;b3ducmV2LnhtbFBLBQYAAAAABAAEAPUAAACJAwAAAAA=&#10;" fillcolor="red" strokecolor="#f2f2f2 [3052]" strokeweight="2pt">
                    <v:fill opacity="13107f"/>
                    <v:textbox inset="1mm,0,1mm,0">
                      <w:txbxContent>
                        <w:p w:rsidR="00133936" w:rsidRPr="00F10042" w:rsidRDefault="00133936" w:rsidP="00770177">
                          <w:pPr>
                            <w:pStyle w:val="NormalWeb"/>
                            <w:spacing w:before="0" w:beforeAutospacing="0" w:after="0" w:afterAutospacing="0"/>
                            <w:textAlignment w:val="baseline"/>
                            <w:rPr>
                              <w:sz w:val="15"/>
                              <w:szCs w:val="15"/>
                            </w:rPr>
                          </w:pPr>
                          <w:r w:rsidRPr="00F10042">
                            <w:rPr>
                              <w:rFonts w:cstheme="minorBidi"/>
                              <w:color w:val="000000"/>
                              <w:kern w:val="24"/>
                              <w:sz w:val="15"/>
                              <w:szCs w:val="15"/>
                            </w:rPr>
                            <w:t>Extensive program of work. Preparation and execution will take o</w:t>
                          </w:r>
                          <w:r>
                            <w:rPr>
                              <w:rFonts w:cstheme="minorBidi"/>
                              <w:color w:val="000000"/>
                              <w:kern w:val="24"/>
                              <w:sz w:val="15"/>
                              <w:szCs w:val="15"/>
                            </w:rPr>
                            <w:t xml:space="preserve">ver at least a year and/or will </w:t>
                          </w:r>
                          <w:r w:rsidRPr="00F10042">
                            <w:rPr>
                              <w:rFonts w:cstheme="minorBidi"/>
                              <w:color w:val="000000"/>
                              <w:kern w:val="24"/>
                              <w:sz w:val="15"/>
                              <w:szCs w:val="15"/>
                            </w:rPr>
                            <w:t>involve substantial resources</w:t>
                          </w:r>
                        </w:p>
                      </w:txbxContent>
                    </v:textbox>
                  </v:rect>
                  <v:rect id="Rectangle 68" o:spid="_x0000_s1063" style="position:absolute;left:124;top:2484;width:6077;height:4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6Wlb8A&#10;AADbAAAADwAAAGRycy9kb3ducmV2LnhtbERPzYrCMBC+C/sOYYS9yJrqQaRrlCIs7kVR6wOMzdgE&#10;m0lpYu2+/eYgePz4/lebwTWipy5Yzwpm0wwEceW15VrBpfz5WoIIEVlj45kU/FGAzfpjtMJc+yef&#10;qD/HWqQQDjkqMDG2uZShMuQwTH1LnLib7xzGBLta6g6fKdw1cp5lC+nQcmow2NLWUHU/P5yCHe9c&#10;v98X8+JgSzNphuuxt1elPsdD8Q0i0hDf4pf7VytYpLHpS/o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HpaVvwAAANsAAAAPAAAAAAAAAAAAAAAAAJgCAABkcnMvZG93bnJl&#10;di54bWxQSwUGAAAAAAQABAD1AAAAhAMAAAAA&#10;" fillcolor="red" strokecolor="#f2f2f2 [3052]" strokeweight="2pt">
                    <v:fill opacity="13107f"/>
                    <v:textbox>
                      <w:txbxContent>
                        <w:p w:rsidR="00133936" w:rsidRPr="00F10042" w:rsidRDefault="00133936" w:rsidP="00770177">
                          <w:pPr>
                            <w:pStyle w:val="NormalWeb"/>
                            <w:spacing w:before="0" w:beforeAutospacing="0" w:after="0" w:afterAutospacing="0"/>
                            <w:jc w:val="center"/>
                            <w:textAlignment w:val="baseline"/>
                            <w:rPr>
                              <w:sz w:val="15"/>
                              <w:szCs w:val="15"/>
                            </w:rPr>
                          </w:pPr>
                          <w:r w:rsidRPr="00F10042">
                            <w:rPr>
                              <w:rFonts w:cstheme="minorBidi"/>
                              <w:b/>
                              <w:bCs/>
                              <w:color w:val="000000"/>
                              <w:kern w:val="24"/>
                              <w:sz w:val="15"/>
                              <w:szCs w:val="15"/>
                            </w:rPr>
                            <w:t>High</w:t>
                          </w:r>
                        </w:p>
                      </w:txbxContent>
                    </v:textbox>
                  </v:rect>
                  <v:rect id="Rectangle 69" o:spid="_x0000_s1064" style="position:absolute;left:6487;top:6883;width:25102;height:4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nscA&#10;AADbAAAADwAAAGRycy9kb3ducmV2LnhtbESPT2vCQBTE70K/w/IKvYhu7CHW1FVKwT/gQUx7ye01&#10;+5qkZt/G7JrEb98tCD0OM/MbZrkeTC06al1lWcFsGoEgzq2uuFDw+bGZvIBwHlljbZkU3MjBevUw&#10;WmKibc8n6lJfiABhl6CC0vsmkdLlJRl0U9sQB+/btgZ9kG0hdYt9gJtaPkdRLA1WHBZKbOi9pPyc&#10;Xo2C42b7k46zYRwfLudM7mZmfv0ySj09Dm+vIDwN/j98b++1gngBf1/CD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tPp7HAAAA2wAAAA8AAAAAAAAAAAAAAAAAmAIAAGRy&#10;cy9kb3ducmV2LnhtbFBLBQYAAAAABAAEAPUAAACMAwAAAAA=&#10;" fillcolor="#ffd200" strokecolor="#f2f2f2 [3052]" strokeweight="2pt">
                    <v:fill opacity="13107f"/>
                    <v:textbox inset="0,0,0,0">
                      <w:txbxContent>
                        <w:p w:rsidR="00133936" w:rsidRPr="00F10042" w:rsidRDefault="00133936" w:rsidP="00770177">
                          <w:pPr>
                            <w:pStyle w:val="NormalWeb"/>
                            <w:spacing w:before="0" w:beforeAutospacing="0" w:after="0" w:afterAutospacing="0"/>
                            <w:textAlignment w:val="baseline"/>
                            <w:rPr>
                              <w:sz w:val="15"/>
                              <w:szCs w:val="15"/>
                            </w:rPr>
                          </w:pPr>
                          <w:r w:rsidRPr="00F10042">
                            <w:rPr>
                              <w:rFonts w:cstheme="minorBidi"/>
                              <w:color w:val="000000"/>
                              <w:kern w:val="24"/>
                              <w:sz w:val="15"/>
                              <w:szCs w:val="15"/>
                            </w:rPr>
                            <w:t>Moderate program of work. Preparation and execution will take over at least a couple of months and will involve a moderate amount of resources</w:t>
                          </w:r>
                        </w:p>
                      </w:txbxContent>
                    </v:textbox>
                  </v:rect>
                  <v:rect id="Rectangle 70" o:spid="_x0000_s1065" style="position:absolute;top:6884;width:6076;height:4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87FMAA&#10;AADbAAAADwAAAGRycy9kb3ducmV2LnhtbERPy2oCMRTdF/yHcAV3NaOWVkaj+EBxIWWqdX9JbmeG&#10;Tm6GJOr0781C6PJw3vNlZxtxIx9qxwpGwwwEsXam5lLB93n3OgURIrLBxjEp+KMAy0XvZY65cXf+&#10;otspliKFcMhRQRVjm0sZdEUWw9C1xIn7cd5iTNCX0ni8p3DbyHGWvUuLNaeGClvaVKR/T1erQPs4&#10;3tpRdi709a24TNZH/txPlRr0u9UMRKQu/ouf7oNR8JHWpy/p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87FMAAAADbAAAADwAAAAAAAAAAAAAAAACYAgAAZHJzL2Rvd25y&#10;ZXYueG1sUEsFBgAAAAAEAAQA9QAAAIUDAAAAAA==&#10;" fillcolor="#ffd200" strokecolor="#f2f2f2 [3052]" strokeweight="2pt">
                    <v:fill opacity="13107f"/>
                    <v:textbox inset="1mm,,1mm">
                      <w:txbxContent>
                        <w:p w:rsidR="00133936" w:rsidRPr="00F10042" w:rsidRDefault="00133936" w:rsidP="00770177">
                          <w:pPr>
                            <w:pStyle w:val="NormalWeb"/>
                            <w:spacing w:before="0" w:beforeAutospacing="0" w:after="0" w:afterAutospacing="0"/>
                            <w:jc w:val="center"/>
                            <w:textAlignment w:val="baseline"/>
                            <w:rPr>
                              <w:sz w:val="15"/>
                              <w:szCs w:val="15"/>
                            </w:rPr>
                          </w:pPr>
                          <w:r>
                            <w:rPr>
                              <w:rFonts w:cstheme="minorBidi"/>
                              <w:b/>
                              <w:bCs/>
                              <w:color w:val="000000"/>
                              <w:kern w:val="24"/>
                              <w:sz w:val="15"/>
                              <w:szCs w:val="15"/>
                            </w:rPr>
                            <w:t>Medium</w:t>
                          </w:r>
                        </w:p>
                      </w:txbxContent>
                    </v:textbox>
                  </v:rect>
                  <v:rect id="Rectangle 71" o:spid="_x0000_s1066" style="position:absolute;left:6485;top:11313;width:25102;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m5sQA&#10;AADbAAAADwAAAGRycy9kb3ducmV2LnhtbESPQWvCQBSE70L/w/IKXsRsLGhK6iaUQqkHBZvWnh/Z&#10;1yQ0+zbsbjX+e1cQPA4z8w2zLkfTiyM531lWsEhSEMS11R03Cr6/3ufPIHxA1thbJgVn8lAWD5M1&#10;5tqe+JOOVWhEhLDPUUEbwpBL6euWDPrEDsTR+7XOYIjSNVI7PEW46eVTmq6kwY7jQosDvbVU/1X/&#10;RsG+Toef1Wxz2Dazj2q5y5yzPlNq+ji+voAINIZ7+NbeaAXZAq5f4g+Q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fJubEAAAA2wAAAA8AAAAAAAAAAAAAAAAAmAIAAGRycy9k&#10;b3ducmV2LnhtbFBLBQYAAAAABAAEAPUAAACJAwAAAAA=&#10;" fillcolor="green" strokecolor="#f2f2f2 [3052]" strokeweight="2pt">
                    <v:fill opacity="13107f"/>
                    <v:textbox inset="1mm,0,1mm,0">
                      <w:txbxContent>
                        <w:p w:rsidR="00133936" w:rsidRPr="00F10042" w:rsidRDefault="00133936" w:rsidP="00770177">
                          <w:pPr>
                            <w:pStyle w:val="NormalWeb"/>
                            <w:spacing w:before="0" w:beforeAutospacing="0" w:after="0" w:afterAutospacing="0"/>
                            <w:textAlignment w:val="baseline"/>
                            <w:rPr>
                              <w:sz w:val="15"/>
                              <w:szCs w:val="15"/>
                            </w:rPr>
                          </w:pPr>
                          <w:r w:rsidRPr="00F10042">
                            <w:rPr>
                              <w:rFonts w:cstheme="minorBidi"/>
                              <w:color w:val="000000"/>
                              <w:kern w:val="24"/>
                              <w:sz w:val="15"/>
                              <w:szCs w:val="15"/>
                            </w:rPr>
                            <w:t>A quick win and/or minor program of work. Preparation and execution can be completed with ease and/or doesn’t involve significant resources</w:t>
                          </w:r>
                        </w:p>
                      </w:txbxContent>
                    </v:textbox>
                  </v:rect>
                  <v:rect id="Rectangle 72" o:spid="_x0000_s1067" style="position:absolute;top:11313;width:6076;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EE8UA&#10;AADbAAAADwAAAGRycy9kb3ducmV2LnhtbESPQWsCMRSE70L/Q3gFL0WzFbGyGqVUBEVEtOL5uXnd&#10;XZq8bDdRV3+9EQoeh5n5hhlPG2vEmWpfOlbw3k1AEGdOl5wr2H/PO0MQPiBrNI5JwZU8TCcvrTGm&#10;2l14S+ddyEWEsE9RQRFClUrps4Is+q6riKP342qLIco6l7rGS4RbI3tJMpAWS44LBVb0VVD2uztZ&#10;Bau/9XK+uWVvN2NWx8PSLWYn21eq/dp8jkAEasIz/N9eaAUfPXh8i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wQTxQAAANsAAAAPAAAAAAAAAAAAAAAAAJgCAABkcnMv&#10;ZG93bnJldi54bWxQSwUGAAAAAAQABAD1AAAAigMAAAAA&#10;" fillcolor="green" strokecolor="#f2f2f2 [3052]" strokeweight="2pt">
                    <v:fill opacity="13107f"/>
                    <v:textbox>
                      <w:txbxContent>
                        <w:p w:rsidR="00133936" w:rsidRPr="00F10042" w:rsidRDefault="00133936" w:rsidP="00770177">
                          <w:pPr>
                            <w:pStyle w:val="NormalWeb"/>
                            <w:spacing w:before="0" w:beforeAutospacing="0" w:after="0" w:afterAutospacing="0"/>
                            <w:jc w:val="center"/>
                            <w:textAlignment w:val="baseline"/>
                            <w:rPr>
                              <w:sz w:val="15"/>
                              <w:szCs w:val="15"/>
                            </w:rPr>
                          </w:pPr>
                          <w:r w:rsidRPr="00F10042">
                            <w:rPr>
                              <w:rFonts w:cstheme="minorBidi"/>
                              <w:b/>
                              <w:bCs/>
                              <w:color w:val="000000"/>
                              <w:kern w:val="24"/>
                              <w:sz w:val="15"/>
                              <w:szCs w:val="15"/>
                            </w:rPr>
                            <w:t>Low</w:t>
                          </w:r>
                        </w:p>
                      </w:txbxContent>
                    </v:textbox>
                  </v:rect>
                </v:group>
                <v:group id="Group 74" o:spid="_x0000_s1068" alt="Major ratings is where The Impact on one (or more) of the Prudential Standards, the Department or the industry is moderate.&#10;&#10;Moderate rating is where The Impact on one (or more) of the Prudential Standards, the Department or the industry is moderate.&#10;&#10;Minor rating is where The Impact on one (or more) of the Prudential Standards, the Department or the industry is minor." style="position:absolute;left:31403;top:4015;width:19241;height:18607" coordorigin=",-616" coordsize="19244,1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31" o:spid="_x0000_s1069" style="position:absolute;left:5209;top:-616;width:14035;height:2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VoMUA&#10;AADbAAAADwAAAGRycy9kb3ducmV2LnhtbESPT2sCMRTE7wW/Q3hCL6VmXaHYrVmRqtReBLe99PbY&#10;vP2jm5dlk2r89kYo9DjMzG+YxTKYTpxpcK1lBdNJAoK4tLrlWsH31/Z5DsJ5ZI2dZVJwJQfLfPSw&#10;wEzbCx/oXPhaRAi7DBU03veZlK5syKCb2J44epUdDPooh1rqAS8RbjqZJsmLNNhyXGiwp/eGylPx&#10;axR8foTXn6054WafTtdh83Tka7VW6nEcVm8gPAX/H/5r77SCWQr3L/EH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1WgxQAAANsAAAAPAAAAAAAAAAAAAAAAAJgCAABkcnMv&#10;ZG93bnJldi54bWxQSwUGAAAAAAQABAD1AAAAigMAAAAA&#10;" fillcolor="#7f7f7f [1612]" strokecolor="#f2f2f2 [3052]" strokeweight="2pt">
                    <v:textbox inset=",0,,0">
                      <w:txbxContent>
                        <w:p w:rsidR="00133936" w:rsidRDefault="00133936" w:rsidP="00770177">
                          <w:pPr>
                            <w:pStyle w:val="NormalWeb"/>
                            <w:spacing w:before="0" w:beforeAutospacing="0" w:after="0" w:afterAutospacing="0"/>
                            <w:jc w:val="center"/>
                            <w:textAlignment w:val="baseline"/>
                          </w:pPr>
                          <w:r>
                            <w:rPr>
                              <w:b/>
                              <w:bCs/>
                              <w:color w:val="FFFFFF"/>
                              <w:kern w:val="24"/>
                              <w:sz w:val="15"/>
                              <w:szCs w:val="15"/>
                            </w:rPr>
                            <w:t>Explanation</w:t>
                          </w:r>
                        </w:p>
                      </w:txbxContent>
                    </v:textbox>
                  </v:rect>
                  <v:rect id="Rectangle 32" o:spid="_x0000_s1070" style="position:absolute;top:-616;width:5077;height:2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36sMA&#10;AADbAAAADwAAAGRycy9kb3ducmV2LnhtbESP0YrCMBRE3wX/IVzBN03VVUo1igi7LKvsovUDrs21&#10;LTY3pYla/34jCD4OM3OGWaxaU4kbNa60rGA0jEAQZ1aXnCs4pp+DGITzyBory6TgQQ5Wy25ngYm2&#10;d97T7eBzESDsElRQeF8nUrqsIINuaGvi4J1tY9AH2eRSN3gPcFPJcRTNpMGSw0KBNW0Kyi6Hq1EQ&#10;n07pV/131NPfD9zK2SNOf2inVL/XrucgPLX+HX61v7WCyQSeX8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q36sMAAADbAAAADwAAAAAAAAAAAAAAAACYAgAAZHJzL2Rv&#10;d25yZXYueG1sUEsFBgAAAAAEAAQA9QAAAIgDAAAAAA==&#10;" fillcolor="#7f7f7f [1612]" strokecolor="#f2f2f2 [3052]" strokeweight="2pt">
                    <v:textbox inset="2mm,0,2mm,0">
                      <w:txbxContent>
                        <w:p w:rsidR="00133936" w:rsidRDefault="00133936" w:rsidP="00770177">
                          <w:pPr>
                            <w:pStyle w:val="NormalWeb"/>
                            <w:spacing w:before="0" w:beforeAutospacing="0" w:after="0" w:afterAutospacing="0"/>
                            <w:jc w:val="center"/>
                            <w:textAlignment w:val="baseline"/>
                          </w:pPr>
                          <w:r>
                            <w:rPr>
                              <w:b/>
                              <w:bCs/>
                              <w:color w:val="FFFFFF"/>
                              <w:kern w:val="24"/>
                              <w:sz w:val="15"/>
                              <w:szCs w:val="15"/>
                            </w:rPr>
                            <w:t>Rating</w:t>
                          </w:r>
                        </w:p>
                      </w:txbxContent>
                    </v:textbox>
                  </v:rect>
                  <v:rect id="Rectangle 33" o:spid="_x0000_s1071" style="position:absolute;left:5209;top:1660;width:14035;height:4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2fcQA&#10;AADbAAAADwAAAGRycy9kb3ducmV2LnhtbESPzWrDMBCE74W+g9hCbo2c9CfBjRLSpIWSQ8FJ6Hmx&#10;NpaxtTKSYrtvXxUKPQ4z8w2z2oy2FT35UDtWMJtmIIhLp2uuFJxP7/dLECEia2wdk4JvCrBZ396s&#10;MNdu4IL6Y6xEgnDIUYGJsculDKUhi2HqOuLkXZy3GJP0ldQehwS3rZxn2bO0WHNaMNjRzlDZHK9W&#10;QbNH8/S2aF4P/a4f/Ff41EVxVWpyN25fQEQa43/4r/2hFTw8wu+X9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qtn3EAAAA2wAAAA8AAAAAAAAAAAAAAAAAmAIAAGRycy9k&#10;b3ducmV2LnhtbFBLBQYAAAAABAAEAPUAAACJAwAAAAA=&#10;" fillcolor="red" strokecolor="#f2f2f2 [3052]" strokeweight="2pt">
                    <v:fill opacity="13107f"/>
                    <v:textbox inset="1mm,0,1mm,0">
                      <w:txbxContent>
                        <w:p w:rsidR="00133936" w:rsidRDefault="00133936" w:rsidP="00770177">
                          <w:pPr>
                            <w:pStyle w:val="NormalWeb"/>
                            <w:spacing w:before="0" w:beforeAutospacing="0" w:after="0" w:afterAutospacing="0"/>
                            <w:textAlignment w:val="baseline"/>
                          </w:pPr>
                          <w:r>
                            <w:rPr>
                              <w:color w:val="000000"/>
                              <w:kern w:val="24"/>
                              <w:sz w:val="15"/>
                              <w:szCs w:val="15"/>
                            </w:rPr>
                            <w:t>The Impact on one (or more) of the Prudential Standards, the Department or the industry is major</w:t>
                          </w:r>
                        </w:p>
                      </w:txbxContent>
                    </v:textbox>
                  </v:rect>
                  <v:rect id="Rectangle 34" o:spid="_x0000_s1072" style="position:absolute;top:1659;width:5140;height:4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WFsQA&#10;AADbAAAADwAAAGRycy9kb3ducmV2LnhtbESP3WoCMRSE7wt9h3AEb4pmtVRkNcpSEHtjqT8PcNwc&#10;N8HNybKJ6/btm4Lg5TAz3zDLde9q0VEbrGcFk3EGgrj02nKl4HTcjOYgQkTWWHsmBb8UYL16fVli&#10;rv2d99QdYiUShEOOCkyMTS5lKA05DGPfECfv4luHMcm2krrFe4K7Wk6zbCYdWk4LBhv6NFReDzen&#10;YMtb1+12xbT4tkfzVvfnn86elRoO+mIBIlIfn+FH+0sreP+A/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hbEAAAA2wAAAA8AAAAAAAAAAAAAAAAAmAIAAGRycy9k&#10;b3ducmV2LnhtbFBLBQYAAAAABAAEAPUAAACJAwAAAAA=&#10;" fillcolor="red" strokecolor="#f2f2f2 [3052]" strokeweight="2pt">
                    <v:fill opacity="13107f"/>
                    <v:textbox>
                      <w:txbxContent>
                        <w:p w:rsidR="00133936" w:rsidRDefault="00133936" w:rsidP="00770177">
                          <w:pPr>
                            <w:pStyle w:val="NormalWeb"/>
                            <w:spacing w:before="0" w:beforeAutospacing="0" w:after="0" w:afterAutospacing="0"/>
                            <w:jc w:val="center"/>
                            <w:textAlignment w:val="baseline"/>
                          </w:pPr>
                          <w:r>
                            <w:rPr>
                              <w:b/>
                              <w:bCs/>
                              <w:color w:val="000000"/>
                              <w:kern w:val="24"/>
                              <w:sz w:val="15"/>
                              <w:szCs w:val="15"/>
                            </w:rPr>
                            <w:t>Major</w:t>
                          </w:r>
                        </w:p>
                      </w:txbxContent>
                    </v:textbox>
                  </v:rect>
                  <v:rect id="Rectangle 35" o:spid="_x0000_s1073" style="position:absolute;left:5316;top:6165;width:13875;height:4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UocUA&#10;AADbAAAADwAAAGRycy9kb3ducmV2LnhtbESPQWvCQBSE70L/w/IKvYhurCISXSUUSvUiGkU9PrKv&#10;STT7NmRXjf++WxA8DjPzDTNbtKYSN2pcaVnBoB+BIM6sLjlXsN999yYgnEfWWFkmBQ9ysJi/dWYY&#10;a3vnLd1Sn4sAYRejgsL7OpbSZQUZdH1bEwfv1zYGfZBNLnWD9wA3lfyMorE0WHJYKLCmr4KyS3o1&#10;Ci6r8+GUjLrnbZsmP3a5ocfguFbq471NpiA8tf4VfraXWsFwDP9fw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tShxQAAANsAAAAPAAAAAAAAAAAAAAAAAJgCAABkcnMv&#10;ZG93bnJldi54bWxQSwUGAAAAAAQABAD1AAAAigMAAAAA&#10;" fillcolor="#ffd200" strokecolor="#f2f2f2 [3052]" strokeweight="2pt">
                    <v:fill opacity="13107f"/>
                    <v:textbox inset="1mm,0,1mm,0">
                      <w:txbxContent>
                        <w:p w:rsidR="00133936" w:rsidRDefault="00133936" w:rsidP="00770177">
                          <w:pPr>
                            <w:pStyle w:val="NormalWeb"/>
                            <w:spacing w:before="0" w:beforeAutospacing="0" w:after="0" w:afterAutospacing="0"/>
                            <w:textAlignment w:val="baseline"/>
                          </w:pPr>
                          <w:r>
                            <w:rPr>
                              <w:color w:val="000000"/>
                              <w:kern w:val="24"/>
                              <w:sz w:val="15"/>
                              <w:szCs w:val="15"/>
                            </w:rPr>
                            <w:t>The Impact on one (or more) of the Prudential Standards, the Department or the industry is moderate</w:t>
                          </w:r>
                        </w:p>
                      </w:txbxContent>
                    </v:textbox>
                  </v:rect>
                  <v:rect id="Rectangle 36" o:spid="_x0000_s1074" style="position:absolute;top:6165;width:5035;height:4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NS8UA&#10;AADbAAAADwAAAGRycy9kb3ducmV2LnhtbESP3WoCMRSE7wXfIRyhN0Wzdos/W6NIpWChF3X1AQ6b&#10;083i5iRuUt2+fVMoeDnMzDfMatPbVlypC41jBdNJBoK4crrhWsHp+DZegAgRWWPrmBT8UIDNejhY&#10;YaHdjQ90LWMtEoRDgQpMjL6QMlSGLIaJ88TJ+3KdxZhkV0vd4S3BbSufsmwmLTacFgx6ejVUnctv&#10;q+DdPn+a5eUUP/TRP+Y576Tf75R6GPXbFxCR+ngP/7f3WkE+h78v6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s1LxQAAANsAAAAPAAAAAAAAAAAAAAAAAJgCAABkcnMv&#10;ZG93bnJldi54bWxQSwUGAAAAAAQABAD1AAAAigMAAAAA&#10;" fillcolor="#ffd200" strokecolor="#f2f2f2 [3052]" strokeweight="2pt">
                    <v:fill opacity="13107f"/>
                    <v:textbox inset="0,,0">
                      <w:txbxContent>
                        <w:p w:rsidR="00133936" w:rsidRDefault="00133936" w:rsidP="00770177">
                          <w:pPr>
                            <w:pStyle w:val="NormalWeb"/>
                            <w:spacing w:before="0" w:beforeAutospacing="0" w:after="0" w:afterAutospacing="0"/>
                            <w:jc w:val="center"/>
                            <w:textAlignment w:val="baseline"/>
                          </w:pPr>
                          <w:r>
                            <w:rPr>
                              <w:b/>
                              <w:bCs/>
                              <w:color w:val="000000"/>
                              <w:kern w:val="24"/>
                              <w:sz w:val="15"/>
                              <w:szCs w:val="15"/>
                            </w:rPr>
                            <w:t>Moderate</w:t>
                          </w:r>
                        </w:p>
                      </w:txbxContent>
                    </v:textbox>
                  </v:rect>
                  <v:rect id="Rectangle 37" o:spid="_x0000_s1075" style="position:absolute;left:5209;top:11044;width:14035;height:4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82u8EA&#10;AADbAAAADwAAAGRycy9kb3ducmV2LnhtbERPy4rCMBTdD/gP4QpuRNNxGJVqFBmQceGA1sf60lzb&#10;YnNTkqj1781CmOXhvOfL1tTiTs5XlhV8DhMQxLnVFRcKjof1YArCB2SNtWVS8CQPy0XnY46ptg/e&#10;0z0LhYgh7FNUUIbQpFL6vCSDfmgb4shdrDMYInSF1A4fMdzUcpQkY2mw4thQYkM/JeXX7GYU7PKk&#10;OY/7m9O26P9m338T56yfKNXrtqsZiEBt+Be/3Rut4CuOjV/i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PNrvBAAAA2wAAAA8AAAAAAAAAAAAAAAAAmAIAAGRycy9kb3du&#10;cmV2LnhtbFBLBQYAAAAABAAEAPUAAACGAwAAAAA=&#10;" fillcolor="green" strokecolor="#f2f2f2 [3052]" strokeweight="2pt">
                    <v:fill opacity="13107f"/>
                    <v:textbox inset="1mm,0,1mm,0">
                      <w:txbxContent>
                        <w:p w:rsidR="00133936" w:rsidRDefault="00133936" w:rsidP="00770177">
                          <w:pPr>
                            <w:pStyle w:val="NormalWeb"/>
                            <w:spacing w:before="0" w:beforeAutospacing="0" w:after="0" w:afterAutospacing="0"/>
                            <w:textAlignment w:val="baseline"/>
                          </w:pPr>
                          <w:r>
                            <w:rPr>
                              <w:color w:val="000000"/>
                              <w:kern w:val="24"/>
                              <w:sz w:val="15"/>
                              <w:szCs w:val="15"/>
                            </w:rPr>
                            <w:t>The Impact on one (or more) of the Prudential Standards, the Department or the industry is minor</w:t>
                          </w:r>
                        </w:p>
                      </w:txbxContent>
                    </v:textbox>
                  </v:rect>
                  <v:rect id="Rectangle 38" o:spid="_x0000_s1076" style="position:absolute;top:11019;width:5035;height:4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vosUA&#10;AADbAAAADwAAAGRycy9kb3ducmV2LnhtbESPQWsCMRSE74X+h/CEXkSz1lJ0axSxCIqIVMXz6+a5&#10;uzR5WTdRV399UxB6HGbmG2Y0aawRF6p96VhBr5uAIM6cLjlXsN/NOwMQPiBrNI5JwY08TMbPTyNM&#10;tbvyF122IRcRwj5FBUUIVSqlzwqy6LuuIo7e0dUWQ5R1LnWN1wi3Rr4mybu0WHJcKLCiWUHZz/Zs&#10;FaxO6+V8c8/ad2NW34elW3ye7ZtSL61m+gEiUBP+w4/2QivoD+HvS/wBcvw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S+ixQAAANsAAAAPAAAAAAAAAAAAAAAAAJgCAABkcnMv&#10;ZG93bnJldi54bWxQSwUGAAAAAAQABAD1AAAAigMAAAAA&#10;" fillcolor="green" strokecolor="#f2f2f2 [3052]" strokeweight="2pt">
                    <v:fill opacity="13107f"/>
                    <v:textbox>
                      <w:txbxContent>
                        <w:p w:rsidR="00133936" w:rsidRDefault="00133936" w:rsidP="00770177">
                          <w:pPr>
                            <w:pStyle w:val="NormalWeb"/>
                            <w:spacing w:before="0" w:beforeAutospacing="0" w:after="0" w:afterAutospacing="0"/>
                            <w:jc w:val="center"/>
                            <w:textAlignment w:val="baseline"/>
                          </w:pPr>
                          <w:r>
                            <w:rPr>
                              <w:b/>
                              <w:bCs/>
                              <w:color w:val="000000"/>
                              <w:kern w:val="24"/>
                              <w:sz w:val="15"/>
                              <w:szCs w:val="15"/>
                            </w:rPr>
                            <w:t>Minor</w:t>
                          </w:r>
                        </w:p>
                      </w:txbxContent>
                    </v:textbox>
                  </v:rect>
                </v:group>
                <v:group id="Group 12" o:spid="_x0000_s1077" style="position:absolute;width:95224;height:23090" coordorigin=",-9" coordsize="92932,23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rect id="Rectangle 440" o:spid="_x0000_s1078" style="position:absolute;top:3421;width:29926;height:19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aQ7sIA&#10;AADcAAAADwAAAGRycy9kb3ducmV2LnhtbERPS2vCQBC+F/wPywje6qYSRKKrFB9Q8GJVWrwN2WmS&#10;mp0N2amJ/757EDx+fO/Fqne1ulEbKs8G3sYJKOLc24oLA+fT7nUGKgiyxdozGbhTgNVy8LLAzPqO&#10;P+l2lELFEA4ZGihFmkzrkJfkMIx9Qxy5H986lAjbQtsWuxjuaj1Jkql2WHFsKLGhdUn59fjnDPze&#10;vy+br+11NkHZSNet0304eGNGw/59Dkqol6f44f6wBtI0zo9n4hH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pDuwgAAANwAAAAPAAAAAAAAAAAAAAAAAJgCAABkcnMvZG93&#10;bnJldi54bWxQSwUGAAAAAAQABAD1AAAAhwMAAAAA&#10;" filled="f" strokecolor="silver" strokeweight=".25pt">
                    <v:textbox inset="3.6pt,,3.6pt"/>
                  </v:rect>
                  <v:rect id="Rectangle 445" o:spid="_x0000_s1079" style="position:absolute;top:914;width:29926;height:2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6PsUA&#10;AADcAAAADwAAAGRycy9kb3ducmV2LnhtbESPwU7DMBBE70j8g7VI3KhDCaUNcauqqBLcSkgP3JZ4&#10;iSPidWSbNP17jITEcTQzbzTlZrK9GMmHzrGC21kGgrhxuuNWQf22v1mCCBFZY++YFJwpwGZ9eVFi&#10;od2JX2msYisShEOBCkyMQyFlaAxZDDM3ECfv03mLMUnfSu3xlOC2l/MsW0iLHacFgwPtDDVf1bdV&#10;8OTrA60W73crrvPdy/74cDbNh1LXV9P2EUSkKf6H/9rPWkGe38PvmXQ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Ho+xQAAANwAAAAPAAAAAAAAAAAAAAAAAJgCAABkcnMv&#10;ZG93bnJldi54bWxQSwUGAAAAAAQABAD1AAAAigMAAAAA&#10;" fillcolor="silver" strokecolor="silver" strokeweight=".25pt">
                    <v:textbox inset="14.4pt,,3.6pt">
                      <w:txbxContent>
                        <w:p w:rsidR="00133936" w:rsidRDefault="00133936" w:rsidP="00770177">
                          <w:pPr>
                            <w:pStyle w:val="NormalWeb"/>
                            <w:kinsoku w:val="0"/>
                            <w:overflowPunct w:val="0"/>
                            <w:spacing w:before="0" w:beforeAutospacing="0" w:after="0" w:afterAutospacing="0"/>
                            <w:textAlignment w:val="baseline"/>
                          </w:pPr>
                          <w:r>
                            <w:rPr>
                              <w:rFonts w:cs="Arial"/>
                              <w:b/>
                              <w:bCs/>
                              <w:color w:val="FFFFFF" w:themeColor="text1"/>
                              <w:kern w:val="24"/>
                              <w:szCs w:val="18"/>
                            </w:rPr>
                            <w:t>Effort of change</w:t>
                          </w:r>
                        </w:p>
                      </w:txbxContent>
                    </v:textbox>
                  </v:rect>
                  <v:rect id="Rectangle 446" o:spid="_x0000_s1080" style="position:absolute;left:73983;top:914;width:18949;height:2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lZcMA&#10;AADcAAAADwAAAGRycy9kb3ducmV2LnhtbESP3YrCMBSE74V9h3AE72xqUdntGkUWBC+80d0HODTH&#10;/tic1CTa+vZGEPZymJlvmNVmMK24k/O1ZQWzJAVBXFhdc6ng73c3/QThA7LG1jIpeJCHzfpjtMJc&#10;256PdD+FUkQI+xwVVCF0uZS+qMigT2xHHL2zdQZDlK6U2mEf4aaVWZoupcGa40KFHf1UVFxON6PA&#10;Neev/YKp2V2zwh4OWX9prlulJuNh+w0i0BD+w+/2XiuYz5fwOh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0lZcMAAADcAAAADwAAAAAAAAAAAAAAAACYAgAAZHJzL2Rv&#10;d25yZXYueG1sUEsFBgAAAAAEAAQA9QAAAIgDAAAAAA==&#10;" fillcolor="#ffe600" strokecolor="#ffe600" strokeweight=".25pt">
                    <v:textbox inset="14.4pt,,3.6pt">
                      <w:txbxContent>
                        <w:p w:rsidR="00133936" w:rsidRPr="005F5BAC" w:rsidRDefault="00133936" w:rsidP="00770177">
                          <w:pPr>
                            <w:pStyle w:val="NormalWeb"/>
                            <w:kinsoku w:val="0"/>
                            <w:overflowPunct w:val="0"/>
                            <w:spacing w:before="0" w:beforeAutospacing="0" w:after="0" w:afterAutospacing="0"/>
                            <w:textAlignment w:val="baseline"/>
                          </w:pPr>
                          <w:r w:rsidRPr="005F5BAC">
                            <w:rPr>
                              <w:rFonts w:cs="Arial"/>
                              <w:b/>
                              <w:bCs/>
                              <w:kern w:val="24"/>
                              <w:szCs w:val="18"/>
                            </w:rPr>
                            <w:t>Timeframe</w:t>
                          </w:r>
                        </w:p>
                      </w:txbxContent>
                    </v:textbox>
                  </v:rect>
                  <v:rect id="Rectangle 447" o:spid="_x0000_s1081" style="position:absolute;left:50478;top:914;width:23505;height:2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JB0sUA&#10;AADcAAAADwAAAGRycy9kb3ducmV2LnhtbESPT2sCMRTE74V+h/AKvdWsdvHPahSxCO2ttevB23Pz&#10;3CxuXpYk1fXbN4WCx2FmfsMsVr1txYV8aBwrGA4yEMSV0w3XCsrv7csURIjIGlvHpOBGAVbLx4cF&#10;Ftpd+Ysuu1iLBOFQoAITY1dIGSpDFsPAdcTJOzlvMSbpa6k9XhPctnKUZWNpseG0YLCjjaHqvPux&#10;Ct58+Umz8eF1xmW++djuJzdTHZV6furXcxCR+ngP/7fftYI8n8D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kHSxQAAANwAAAAPAAAAAAAAAAAAAAAAAJgCAABkcnMv&#10;ZG93bnJldi54bWxQSwUGAAAAAAQABAD1AAAAigMAAAAA&#10;" fillcolor="silver" strokecolor="silver" strokeweight=".25pt">
                    <v:textbox inset="14.4pt,,3.6pt">
                      <w:txbxContent>
                        <w:p w:rsidR="00133936" w:rsidRDefault="00133936" w:rsidP="00770177">
                          <w:pPr>
                            <w:pStyle w:val="NormalWeb"/>
                            <w:kinsoku w:val="0"/>
                            <w:overflowPunct w:val="0"/>
                            <w:spacing w:before="0" w:beforeAutospacing="0" w:after="0" w:afterAutospacing="0"/>
                            <w:textAlignment w:val="baseline"/>
                          </w:pPr>
                          <w:r>
                            <w:rPr>
                              <w:rFonts w:cs="Arial"/>
                              <w:b/>
                              <w:bCs/>
                              <w:color w:val="FFFFFF" w:themeColor="text1"/>
                              <w:kern w:val="24"/>
                              <w:szCs w:val="18"/>
                            </w:rPr>
                            <w:t>Priority matrix</w:t>
                          </w:r>
                        </w:p>
                      </w:txbxContent>
                    </v:textbox>
                  </v:rect>
                  <v:rect id="Rectangle 672" o:spid="_x0000_s1082" style="position:absolute;left:29926;top:914;width:20552;height:2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1GFsUA&#10;AADcAAAADwAAAGRycy9kb3ducmV2LnhtbESPQWsCMRSE74X+h/AKvdVsbVl1NYooQnuruh68PTfP&#10;zdLNy5Kkuv77plDwOMzMN8xs0dtWXMiHxrGC10EGgrhyuuFaQbnfvIxBhIissXVMCm4UYDF/fJhh&#10;od2Vt3TZxVokCIcCFZgYu0LKUBmyGAauI07e2XmLMUlfS+3xmuC2lcMsy6XFhtOCwY5Whqrv3Y9V&#10;sPblF03y49uEy/fV5+YwupnqpNTzU7+cgojUx3v4v/2hFeSjI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UYWxQAAANwAAAAPAAAAAAAAAAAAAAAAAJgCAABkcnMv&#10;ZG93bnJldi54bWxQSwUGAAAAAAQABAD1AAAAigMAAAAA&#10;" fillcolor="silver" strokecolor="silver" strokeweight=".25pt">
                    <v:textbox inset="14.4pt,,3.6pt">
                      <w:txbxContent>
                        <w:p w:rsidR="00133936" w:rsidRDefault="00133936" w:rsidP="00770177">
                          <w:pPr>
                            <w:pStyle w:val="NormalWeb"/>
                            <w:kinsoku w:val="0"/>
                            <w:overflowPunct w:val="0"/>
                            <w:spacing w:before="0" w:beforeAutospacing="0" w:after="0" w:afterAutospacing="0"/>
                            <w:textAlignment w:val="baseline"/>
                          </w:pPr>
                          <w:r>
                            <w:rPr>
                              <w:rFonts w:cs="Arial"/>
                              <w:b/>
                              <w:bCs/>
                              <w:color w:val="FFFFFF" w:themeColor="text1"/>
                              <w:kern w:val="24"/>
                              <w:szCs w:val="18"/>
                            </w:rPr>
                            <w:t>Impact of change</w:t>
                          </w:r>
                        </w:p>
                      </w:txbxContent>
                    </v:textbox>
                  </v:rect>
                  <v:oval id="Oval 673" o:spid="_x0000_s1083" style="position:absolute;width:1828;height:182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1K8YA&#10;AADcAAAADwAAAGRycy9kb3ducmV2LnhtbESPW2sCMRSE3wv+h3CEvhTNqqCympVeKPRNqqJ9PN2c&#10;vejmZEnSdf33jVDo4zAz3zDrTW8a0ZHztWUFk3ECgji3uuZSwWH/PlqC8AFZY2OZFNzIwyYbPKwx&#10;1fbKn9TtQikihH2KCqoQ2lRKn1dk0I9tSxy9wjqDIUpXSu3wGuGmkdMkmUuDNceFClt6rSi/7H6M&#10;ArktuunpKdHHCb18ubfv8+082yv1OOyfVyAC9eE//Nf+0Armixn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d1K8YAAADcAAAADwAAAAAAAAAAAAAAAACYAgAAZHJz&#10;L2Rvd25yZXYueG1sUEsFBgAAAAAEAAQA9QAAAIsDAAAAAA==&#10;" fillcolor="gray" strokecolor="white" strokeweight=".25pt">
                    <v:textbox inset="0,0,0,0">
                      <w:txbxContent>
                        <w:p w:rsidR="00133936" w:rsidRPr="00DF1700" w:rsidRDefault="00133936" w:rsidP="00770177">
                          <w:pPr>
                            <w:pStyle w:val="NormalWeb"/>
                            <w:kinsoku w:val="0"/>
                            <w:overflowPunct w:val="0"/>
                            <w:spacing w:before="0" w:beforeAutospacing="0" w:after="0" w:afterAutospacing="0"/>
                            <w:jc w:val="center"/>
                            <w:textAlignment w:val="baseline"/>
                            <w:rPr>
                              <w:color w:val="FFFFFF" w:themeColor="background1"/>
                            </w:rPr>
                          </w:pPr>
                          <w:r w:rsidRPr="00DF1700">
                            <w:rPr>
                              <w:rFonts w:cstheme="minorBidi"/>
                              <w:color w:val="FFFFFF" w:themeColor="background1"/>
                              <w:kern w:val="24"/>
                              <w:sz w:val="20"/>
                              <w:szCs w:val="20"/>
                            </w:rPr>
                            <w:t>1</w:t>
                          </w:r>
                        </w:p>
                      </w:txbxContent>
                    </v:textbox>
                  </v:oval>
                  <v:oval id="Oval 674" o:spid="_x0000_s1084" style="position:absolute;left:29752;width:1828;height:182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7tX8UA&#10;AADcAAAADwAAAGRycy9kb3ducmV2LnhtbESPQWsCMRSE7wX/Q3hCL0Wz2qJlNYpaCr2VqmiPz81z&#10;d3XzsiTpuv57IxQ8DjPzDTOdt6YSDTlfWlYw6CcgiDOrS84VbDefvXcQPiBrrCyTgit5mM86T1NM&#10;tb3wDzXrkIsIYZ+igiKEOpXSZwUZ9H1bE0fvaJ3BEKXLpXZ4iXBTyWGSjKTBkuNCgTWtCsrO6z+j&#10;QH4fm+H+JdG7AS1/3cfhdD29bpR67raLCYhAbXiE/9tfWsFo/Ab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u1fxQAAANwAAAAPAAAAAAAAAAAAAAAAAJgCAABkcnMv&#10;ZG93bnJldi54bWxQSwUGAAAAAAQABAD1AAAAigMAAAAA&#10;" fillcolor="gray" strokecolor="white" strokeweight=".25pt">
                    <v:textbox inset="0,0,0,0">
                      <w:txbxContent>
                        <w:p w:rsidR="00133936" w:rsidRPr="00DF1700" w:rsidRDefault="00133936" w:rsidP="00770177">
                          <w:pPr>
                            <w:pStyle w:val="NormalWeb"/>
                            <w:kinsoku w:val="0"/>
                            <w:overflowPunct w:val="0"/>
                            <w:spacing w:before="0" w:beforeAutospacing="0" w:after="0" w:afterAutospacing="0"/>
                            <w:jc w:val="center"/>
                            <w:textAlignment w:val="baseline"/>
                            <w:rPr>
                              <w:color w:val="FFFFFF" w:themeColor="background1"/>
                            </w:rPr>
                          </w:pPr>
                          <w:r w:rsidRPr="00DF1700">
                            <w:rPr>
                              <w:rFonts w:cstheme="minorBidi"/>
                              <w:color w:val="FFFFFF" w:themeColor="background1"/>
                              <w:kern w:val="24"/>
                              <w:sz w:val="20"/>
                              <w:szCs w:val="20"/>
                            </w:rPr>
                            <w:t>2</w:t>
                          </w:r>
                        </w:p>
                      </w:txbxContent>
                    </v:textbox>
                  </v:oval>
                  <v:oval id="Oval 675" o:spid="_x0000_s1085" style="position:absolute;left:50419;top:-9;width:1829;height:182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JIxMUA&#10;AADcAAAADwAAAGRycy9kb3ducmV2LnhtbESPQWsCMRSE7wX/Q3hCL0WzWqplNYpaCr2VqmiPz81z&#10;d3XzsiTpuv57IxQ8DjPzDTOdt6YSDTlfWlYw6CcgiDOrS84VbDefvXcQPiBrrCyTgit5mM86T1NM&#10;tb3wDzXrkIsIYZ+igiKEOpXSZwUZ9H1bE0fvaJ3BEKXLpXZ4iXBTyWGSjKTBkuNCgTWtCsrO6z+j&#10;QH4fm+H+JdG7AS1/3cfhdD29bpR67raLCYhAbXiE/9tfWsFo/Ab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kjExQAAANwAAAAPAAAAAAAAAAAAAAAAAJgCAABkcnMv&#10;ZG93bnJldi54bWxQSwUGAAAAAAQABAD1AAAAigMAAAAA&#10;" fillcolor="gray" strokecolor="white" strokeweight=".25pt">
                    <v:textbox inset="0,0,0,0">
                      <w:txbxContent>
                        <w:p w:rsidR="00133936" w:rsidRPr="00DF1700" w:rsidRDefault="00133936" w:rsidP="00770177">
                          <w:pPr>
                            <w:pStyle w:val="NormalWeb"/>
                            <w:kinsoku w:val="0"/>
                            <w:overflowPunct w:val="0"/>
                            <w:spacing w:before="0" w:beforeAutospacing="0" w:after="0" w:afterAutospacing="0"/>
                            <w:jc w:val="center"/>
                            <w:textAlignment w:val="baseline"/>
                            <w:rPr>
                              <w:color w:val="FFFFFF" w:themeColor="background1"/>
                            </w:rPr>
                          </w:pPr>
                          <w:r w:rsidRPr="00DF1700">
                            <w:rPr>
                              <w:rFonts w:cstheme="minorBidi"/>
                              <w:color w:val="FFFFFF" w:themeColor="background1"/>
                              <w:kern w:val="24"/>
                              <w:sz w:val="20"/>
                              <w:szCs w:val="20"/>
                            </w:rPr>
                            <w:t>3</w:t>
                          </w:r>
                        </w:p>
                      </w:txbxContent>
                    </v:textbox>
                  </v:oval>
                  <v:oval id="Oval 676" o:spid="_x0000_s1086" style="position:absolute;left:74029;width:1829;height:1828;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Ws8UA&#10;AADcAAAADwAAAGRycy9kb3ducmV2LnhtbESPQWvCQBSE74X+h+UVeim60UKU6CrVUuhN1FI9PrPP&#10;JDb7NuxuY/z3riB4HGbmG2Y670wtWnK+sqxg0E9AEOdWV1wo+Nl+9cYgfEDWWFsmBRfyMJ89P00x&#10;0/bMa2o3oRARwj5DBWUITSalz0sy6Pu2IY7e0TqDIUpXSO3wHOGmlsMkSaXBiuNCiQ0tS8r/Nv9G&#10;gVwd2+HuLdG/A1rs3efhdDm9b5V6fek+JiACdeERvre/tYJ0lMLtTDw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NazxQAAANwAAAAPAAAAAAAAAAAAAAAAAJgCAABkcnMv&#10;ZG93bnJldi54bWxQSwUGAAAAAAQABAD1AAAAigMAAAAA&#10;" fillcolor="gray" strokecolor="white" strokeweight=".25pt">
                    <v:textbox inset="0,0,0,0">
                      <w:txbxContent>
                        <w:p w:rsidR="00133936" w:rsidRPr="00DF1700" w:rsidRDefault="00133936" w:rsidP="00770177">
                          <w:pPr>
                            <w:pStyle w:val="NormalWeb"/>
                            <w:kinsoku w:val="0"/>
                            <w:overflowPunct w:val="0"/>
                            <w:spacing w:before="0" w:beforeAutospacing="0" w:after="0" w:afterAutospacing="0"/>
                            <w:jc w:val="center"/>
                            <w:textAlignment w:val="baseline"/>
                            <w:rPr>
                              <w:color w:val="FFFFFF" w:themeColor="background1"/>
                            </w:rPr>
                          </w:pPr>
                          <w:r w:rsidRPr="00DF1700">
                            <w:rPr>
                              <w:rFonts w:cstheme="minorBidi"/>
                              <w:color w:val="FFFFFF" w:themeColor="background1"/>
                              <w:kern w:val="24"/>
                              <w:sz w:val="20"/>
                              <w:szCs w:val="20"/>
                            </w:rPr>
                            <w:t>4</w:t>
                          </w:r>
                        </w:p>
                      </w:txbxContent>
                    </v:textbox>
                  </v:oval>
                  <v:rect id="Rectangle 686" o:spid="_x0000_s1087" style="position:absolute;left:29926;top:3421;width:20552;height:19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55esUA&#10;AADcAAAADwAAAGRycy9kb3ducmV2LnhtbESPX2vCQBDE3wv9DscW+lYvFQkh9ZSiFYS+1D9YfFty&#10;a5Ka2wu51cRv3xMKfRxm5jfMdD64Rl2pC7VnA6+jBBRx4W3NpYH9bvWSgQqCbLHxTAZuFGA+e3yY&#10;Ym59zxu6bqVUEcIhRwOVSJtrHYqKHIaRb4mjd/KdQ4myK7XtsI9w1+hxkqTaYc1xocKWFhUV5+3F&#10;Gfi5fR+Xh49zNkZZSt8vJp/hyxvz/DS8v4ESGuQ//NdeWwNplsL9TDwC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nl6xQAAANwAAAAPAAAAAAAAAAAAAAAAAJgCAABkcnMv&#10;ZG93bnJldi54bWxQSwUGAAAAAAQABAD1AAAAigMAAAAA&#10;" filled="f" strokecolor="silver" strokeweight=".25pt">
                    <v:textbox inset="3.6pt,,3.6pt"/>
                  </v:rect>
                  <v:rect id="Rectangle 687" o:spid="_x0000_s1088" style="position:absolute;left:50478;top:3421;width:23505;height:19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c4cUA&#10;AADcAAAADwAAAGRycy9kb3ducmV2LnhtbESPQWvCQBSE70L/w/KE3nSjiA3RVYpWKPRSbal4e2Sf&#10;SWr2bci+mvjvu0Khx2FmvmGW697V6kptqDwbmIwTUMS5txUXBj4/dqMUVBBki7VnMnCjAOvVw2CJ&#10;mfUd7+l6kEJFCIcMDZQiTaZ1yEtyGMa+IY7e2bcOJcq20LbFLsJdradJMtcOK44LJTa0KSm/HH6c&#10;ge/b8bT9ermkU5StdN1m9hbevTGPw/55AUqol//wX/vVGpinT3A/E4+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tzhxQAAANwAAAAPAAAAAAAAAAAAAAAAAJgCAABkcnMv&#10;ZG93bnJldi54bWxQSwUGAAAAAAQABAD1AAAAigMAAAAA&#10;" filled="f" strokecolor="silver" strokeweight=".25pt">
                    <v:textbox inset="3.6pt,,3.6pt"/>
                  </v:rect>
                  <v:rect id="Rectangle 688" o:spid="_x0000_s1089" style="position:absolute;left:73983;top:3421;width:18949;height:19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Ik8EA&#10;AADcAAAADwAAAGRycy9kb3ducmV2LnhtbERPTWvCQBC9F/wPywi91U2lSIiuUrQFwYu1RfE2ZMck&#10;mp0N2dHEf989CB4f73u26F2tbtSGyrOB91ECijj3tuLCwN/v91sKKgiyxdozGbhTgMV88DLDzPqO&#10;f+i2k0LFEA4ZGihFmkzrkJfkMIx8Qxy5k28dSoRtoW2LXQx3tR4nyUQ7rDg2lNjQsqT8srs6A+f7&#10;4bjaf13SMcpKum75sQlbb8zrsP+cghLq5Sl+uNfWwCSNa+OZeAT0/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NSJPBAAAA3AAAAA8AAAAAAAAAAAAAAAAAmAIAAGRycy9kb3du&#10;cmV2LnhtbFBLBQYAAAAABAAEAPUAAACGAwAAAAA=&#10;" filled="f" strokecolor="silver" strokeweight=".25pt">
                    <v:textbox inset="3.6pt,,3.6pt"/>
                  </v:rect>
                  <v:group id="Group 698" o:spid="_x0000_s1090" style="position:absolute;left:75858;top:5240;width:15474;height:16338" coordorigin="75858,5240" coordsize="15473,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LOuMMAAADcAAAADwAAAGRycy9kb3ducmV2LnhtbERPTWvCQBC9F/wPywi9&#10;1U2USo1uQpBaepBCVRBvQ3ZMQrKzIbtN4r/vHgo9Pt73LptMKwbqXW1ZQbyIQBAXVtdcKricDy9v&#10;IJxH1thaJgUPcpCls6cdJtqO/E3DyZcihLBLUEHlfZdI6YqKDLqF7YgDd7e9QR9gX0rd4xjCTSuX&#10;UbSWBmsODRV2tK+oaE4/RsHHiGO+it+HY3PfP27n1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s64wwAAANwAAAAP&#10;AAAAAAAAAAAAAAAAAKoCAABkcnMvZG93bnJldi54bWxQSwUGAAAAAAQABAD6AAAAmgMAAAAA&#10;">
                    <v:rect id="Rectangle 699" o:spid="_x0000_s1091" style="position:absolute;left:75858;top:5240;width:15474;height:457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GD8QA&#10;AADcAAAADwAAAGRycy9kb3ducmV2LnhtbESPQWvCQBSE7wX/w/KE3upGQTGpq6gQ6aWC1ou3R/aZ&#10;RLNvw+5q4r93C4Ueh5n5hlmsetOIBzlfW1YwHiUgiAuray4VnH7yjzkIH5A1NpZJwZM8rJaDtwVm&#10;2nZ8oMcxlCJC2GeooAqhzaT0RUUG/ci2xNG7WGcwROlKqR12EW4aOUmSmTRYc1yosKVtRcXteDcK&#10;phPn827XXE/5/rxJ3Pc+PRtS6n3Yrz9BBOrDf/iv/aUVzNIUf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ZBg/EAAAA3AAAAA8AAAAAAAAAAAAAAAAAmAIAAGRycy9k&#10;b3ducmV2LnhtbFBLBQYAAAAABAAEAPUAAACJAwAAAAA=&#10;" fillcolor="silver" strokecolor="silver" strokeweight=".25pt">
                      <v:textbox inset="3.6pt,,3.6pt">
                        <w:txbxContent>
                          <w:p w:rsidR="00133936" w:rsidRPr="00770177" w:rsidRDefault="00133936" w:rsidP="00770177">
                            <w:pPr>
                              <w:pStyle w:val="NormalWeb"/>
                              <w:kinsoku w:val="0"/>
                              <w:overflowPunct w:val="0"/>
                              <w:spacing w:before="0" w:beforeAutospacing="0" w:after="0" w:afterAutospacing="0"/>
                              <w:jc w:val="center"/>
                              <w:textAlignment w:val="baseline"/>
                              <w:rPr>
                                <w:sz w:val="16"/>
                                <w:szCs w:val="16"/>
                              </w:rPr>
                            </w:pPr>
                            <w:r w:rsidRPr="00770177">
                              <w:rPr>
                                <w:rFonts w:cs="Arial"/>
                                <w:kern w:val="24"/>
                                <w:sz w:val="16"/>
                                <w:szCs w:val="16"/>
                              </w:rPr>
                              <w:t>Quick Win</w:t>
                            </w:r>
                          </w:p>
                        </w:txbxContent>
                      </v:textbox>
                    </v:rect>
                    <v:rect id="Rectangle 700" o:spid="_x0000_s1092" style="position:absolute;left:75858;top:11123;width:15474;height:457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1iMIA&#10;AADcAAAADwAAAGRycy9kb3ducmV2LnhtbERPz2vCMBS+C/4P4Qm7aaLgNrumokLHLhOmXrw9mre2&#10;W/NSkmi7/345DHb8+H7n29F24k4+tI41LBcKBHHlTMu1hsu5nD+DCBHZYOeYNPxQgG0xneSYGTfw&#10;B91PsRYphEOGGpoY+0zKUDVkMSxcT5y4T+ctxgR9LY3HIYXbTq6UepQWW04NDfZ0aKj6Pt2shvXK&#10;h3J47b4u5fG6V/79uLla0vphNu5eQEQa47/4z/1mNDypND+dSU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DWIwgAAANwAAAAPAAAAAAAAAAAAAAAAAJgCAABkcnMvZG93&#10;bnJldi54bWxQSwUGAAAAAAQABAD1AAAAhwMAAAAA&#10;" fillcolor="silver" strokecolor="silver" strokeweight=".25pt">
                      <v:textbox inset="3.6pt,,3.6pt">
                        <w:txbxContent>
                          <w:p w:rsidR="00133936" w:rsidRPr="00770177" w:rsidRDefault="00133936" w:rsidP="00770177">
                            <w:pPr>
                              <w:pStyle w:val="NormalWeb"/>
                              <w:kinsoku w:val="0"/>
                              <w:overflowPunct w:val="0"/>
                              <w:spacing w:before="0" w:beforeAutospacing="0" w:after="0" w:afterAutospacing="0"/>
                              <w:jc w:val="center"/>
                              <w:textAlignment w:val="baseline"/>
                              <w:rPr>
                                <w:sz w:val="16"/>
                                <w:szCs w:val="16"/>
                              </w:rPr>
                            </w:pPr>
                            <w:r w:rsidRPr="00770177">
                              <w:rPr>
                                <w:rFonts w:cs="Arial"/>
                                <w:kern w:val="24"/>
                                <w:sz w:val="16"/>
                                <w:szCs w:val="16"/>
                              </w:rPr>
                              <w:t>Short Term</w:t>
                            </w:r>
                          </w:p>
                        </w:txbxContent>
                      </v:textbox>
                    </v:rect>
                    <v:rect id="Rectangle 701" o:spid="_x0000_s1093" style="position:absolute;left:75858;top:17006;width:15474;height:4572;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QE8QA&#10;AADcAAAADwAAAGRycy9kb3ducmV2LnhtbESPQWsCMRSE7wX/Q3iCt5oo2NbVKCps6aVC1Yu3x+a5&#10;u7p5WZLobv99Uyj0OMzMN8xy3dtGPMiH2rGGyViBIC6cqbnUcDrmz28gQkQ22DgmDd8UYL0aPC0x&#10;M67jL3ocYikShEOGGqoY20zKUFRkMYxdS5y8i/MWY5K+lMZjl+C2kVOlXqTFmtNChS3tKipuh7vV&#10;MJv6kHfvzfWU789b5T/387MlrUfDfrMAEamP/+G/9ofR8Ko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EkBPEAAAA3AAAAA8AAAAAAAAAAAAAAAAAmAIAAGRycy9k&#10;b3ducmV2LnhtbFBLBQYAAAAABAAEAPUAAACJAwAAAAA=&#10;" fillcolor="silver" strokecolor="silver" strokeweight=".25pt">
                      <v:textbox inset="3.6pt,,3.6pt">
                        <w:txbxContent>
                          <w:p w:rsidR="00133936" w:rsidRPr="00770177" w:rsidRDefault="00133936" w:rsidP="00770177">
                            <w:pPr>
                              <w:pStyle w:val="NormalWeb"/>
                              <w:kinsoku w:val="0"/>
                              <w:overflowPunct w:val="0"/>
                              <w:spacing w:before="0" w:beforeAutospacing="0" w:after="0" w:afterAutospacing="0"/>
                              <w:jc w:val="center"/>
                              <w:textAlignment w:val="baseline"/>
                              <w:rPr>
                                <w:sz w:val="16"/>
                                <w:szCs w:val="16"/>
                              </w:rPr>
                            </w:pPr>
                            <w:r w:rsidRPr="00770177">
                              <w:rPr>
                                <w:rFonts w:cs="Arial"/>
                                <w:kern w:val="24"/>
                                <w:sz w:val="16"/>
                                <w:szCs w:val="16"/>
                              </w:rPr>
                              <w:t>Medium Term</w:t>
                            </w:r>
                          </w:p>
                        </w:txbxContent>
                      </v:textbox>
                    </v:rect>
                  </v:group>
                  <v:group id="Group 702" o:spid="_x0000_s1094" style="position:absolute;left:51490;top:7010;width:21260;height:12508" coordorigin="51490,7010" coordsize="21259,12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rect id="Rectangle 703" o:spid="_x0000_s1095" style="position:absolute;left:56290;top:7010;width:16460;height:2790;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izcYA&#10;AADcAAAADwAAAGRycy9kb3ducmV2LnhtbESPT0vDQBTE7wW/w/IEb81GAyppt8E/KDl4aGtp8fbI&#10;PpNg9m3IPpvop3cLQo/DzG+GWRaT69SRhtB6NnCdpKCIK29brg3s3l/m96CCIFvsPJOBHwpQrC5m&#10;S8ytH3lDx63UKpZwyNFAI9LnWoeqIYch8T1x9D794FCiHGptBxxjuev0TZreaoctx4UGe3pqqPra&#10;fjsDd9nYHx6lLPdiP9bP5Ws1/tKbMVeX08MClNAk5/A/XdrIpRmczsQj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JizcYAAADcAAAADwAAAAAAAAAAAAAAAACYAgAAZHJz&#10;L2Rvd25yZXYueG1sUEsFBgAAAAAEAAQA9QAAAIsDAAAAAA==&#10;" fillcolor="gray" strokecolor="gray"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rPr>
                                <w:b/>
                                <w:color w:val="FFFFFF" w:themeColor="background1"/>
                              </w:rPr>
                            </w:pPr>
                            <w:r w:rsidRPr="00D47B08">
                              <w:rPr>
                                <w:rFonts w:cs="Arial"/>
                                <w:b/>
                                <w:color w:val="FFFFFF" w:themeColor="background1"/>
                                <w:kern w:val="24"/>
                                <w:sz w:val="14"/>
                                <w:szCs w:val="14"/>
                              </w:rPr>
                              <w:t>Impact</w:t>
                            </w:r>
                          </w:p>
                        </w:txbxContent>
                      </v:textbox>
                    </v:rect>
                    <v:rect id="Rectangle 704" o:spid="_x0000_s1096" style="position:absolute;left:51490;top:7010;width:4572;height:5175;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6ucYA&#10;AADcAAAADwAAAGRycy9kb3ducmV2LnhtbESPT0vDQBTE74LfYXmCt3bTKlZiNsUqSg4e+kcUb4/s&#10;axLMvg3ZZ5P207tCweMw85thsuXoWnWgPjSeDcymCSji0tuGKwPvu5fJPaggyBZbz2TgSAGW+eVF&#10;hqn1A2/osJVKxRIOKRqoRbpU61DW5DBMfUccvb3vHUqUfaVtj0Msd62eJ8mddthwXKixo6eayu/t&#10;jzOwuBm6z5UUxYfYr/Vz8VoOJ3oz5vpqfHwAJTTKf/hMFzZyyS38nYlHQ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v6ucYAAADcAAAADwAAAAAAAAAAAAAAAACYAgAAZHJz&#10;L2Rvd25yZXYueG1sUEsFBgAAAAAEAAQA9QAAAIsDAAAAAA==&#10;" fillcolor="gray" strokecolor="gray"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rPr>
                                <w:b/>
                                <w:color w:val="FFFFFF" w:themeColor="background1"/>
                              </w:rPr>
                            </w:pPr>
                            <w:r w:rsidRPr="00D47B08">
                              <w:rPr>
                                <w:rFonts w:cs="Arial"/>
                                <w:b/>
                                <w:color w:val="FFFFFF" w:themeColor="background1"/>
                                <w:kern w:val="24"/>
                                <w:sz w:val="14"/>
                                <w:szCs w:val="14"/>
                              </w:rPr>
                              <w:t>Effort</w:t>
                            </w:r>
                          </w:p>
                        </w:txbxContent>
                      </v:textbox>
                    </v:rect>
                    <v:rect id="Rectangle 705" o:spid="_x0000_s1097" style="position:absolute;left:51490;top:12408;width:4572;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vmMYA&#10;AADcAAAADwAAAGRycy9kb3ducmV2LnhtbESPQUsDMRSE74L/ITyhN5totS3bpkWUioIX11J6fGxe&#10;s4ubl22Sdld/vREEj8PMfMMs14NrxZlCbDxruBkrEMSVNw1bDduPzfUcREzIBlvPpOGLIqxXlxdL&#10;LIzv+Z3OZbIiQzgWqKFOqSukjFVNDuPYd8TZO/jgMGUZrDQB+wx3rbxVaiodNpwXauzosabqszw5&#10;DdXz6/fdfnIsj0/B7t/UzvZm2ms9uhoeFiASDek//Nd+MRpm6h5+z+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tvmMYAAADcAAAADwAAAAAAAAAAAAAAAACYAgAAZHJz&#10;L2Rvd25yZXYueG1sUEsFBgAAAAAEAAQA9QAAAIsDAAAAAA==&#10;" fillcolor="silver" stroked="f"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rPr>
                                <w:b/>
                              </w:rPr>
                            </w:pPr>
                            <w:r w:rsidRPr="00D47B08">
                              <w:rPr>
                                <w:rFonts w:cs="Arial"/>
                                <w:b/>
                                <w:kern w:val="24"/>
                                <w:sz w:val="14"/>
                                <w:szCs w:val="14"/>
                              </w:rPr>
                              <w:t>High</w:t>
                            </w:r>
                          </w:p>
                        </w:txbxContent>
                      </v:textbox>
                    </v:rect>
                    <v:rect id="Rectangle 706" o:spid="_x0000_s1098" style="position:absolute;left:51490;top:14835;width:4572;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x78UA&#10;AADcAAAADwAAAGRycy9kb3ducmV2LnhtbESPQUsDMRSE74L/ITzBm02sZZW1aRGLpQUvXUV6fGye&#10;2cXNyzaJ3W1/vREEj8PMfMPMl6PrxJFCbD1ruJ0oEMS1Ny1bDe9vLzcPIGJCNth5Jg0nirBcXF7M&#10;sTR+4B0dq2RFhnAsUUOTUl9KGeuGHMaJ74mz9+mDw5RlsNIEHDLcdXKqVCEdtpwXGuzpuaH6q/p2&#10;Gur19jzb3x2qwyrY/av6sIMpBq2vr8anRxCJxvQf/mtvjIZ7VcDvmXw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fHvxQAAANwAAAAPAAAAAAAAAAAAAAAAAJgCAABkcnMv&#10;ZG93bnJldi54bWxQSwUGAAAAAAQABAD1AAAAigMAAAAA&#10;" fillcolor="silver" stroked="f" strokeweight=".25pt">
                      <v:textbox inset="3.6pt,,3.6pt">
                        <w:txbxContent>
                          <w:p w:rsidR="00133936" w:rsidRPr="00D47B08" w:rsidRDefault="00133936" w:rsidP="00770177">
                            <w:pPr>
                              <w:pStyle w:val="NormalWeb"/>
                              <w:kinsoku w:val="0"/>
                              <w:overflowPunct w:val="0"/>
                              <w:spacing w:before="0" w:beforeAutospacing="0" w:after="0" w:afterAutospacing="0"/>
                              <w:textAlignment w:val="baseline"/>
                              <w:rPr>
                                <w:b/>
                              </w:rPr>
                            </w:pPr>
                            <w:r w:rsidRPr="00D47B08">
                              <w:rPr>
                                <w:rFonts w:cs="Arial"/>
                                <w:b/>
                                <w:kern w:val="24"/>
                                <w:sz w:val="14"/>
                                <w:szCs w:val="14"/>
                              </w:rPr>
                              <w:t>Medium</w:t>
                            </w:r>
                          </w:p>
                        </w:txbxContent>
                      </v:textbox>
                    </v:rect>
                    <v:rect id="Rectangle 707" o:spid="_x0000_s1099" style="position:absolute;left:51490;top:17274;width:4572;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dMYA&#10;AADcAAAADwAAAGRycy9kb3ducmV2LnhtbESPQUsDMRSE7wX/Q3hCb22ilbZsmxZRKgpeXKX0+Ni8&#10;Zhc3L9sk7a7+eiMIHoeZ+YZZbwfXiguF2HjWcDNVIIgrbxq2Gj7ed5MliJiQDbaeScMXRdhurkZr&#10;LIzv+Y0uZbIiQzgWqKFOqSukjFVNDuPUd8TZO/rgMGUZrDQB+wx3rbxVai4dNpwXauzooabqszw7&#10;DdXTy/fdYXYqT4/BHl7V3vZm3ms9vh7uVyASDek//Nd+NhoWagG/Z/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UdMYAAADcAAAADwAAAAAAAAAAAAAAAACYAgAAZHJz&#10;L2Rvd25yZXYueG1sUEsFBgAAAAAEAAQA9QAAAIsDAAAAAA==&#10;" fillcolor="silver" stroked="f"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rPr>
                                <w:b/>
                              </w:rPr>
                            </w:pPr>
                            <w:r w:rsidRPr="00D47B08">
                              <w:rPr>
                                <w:rFonts w:cs="Arial"/>
                                <w:b/>
                                <w:kern w:val="24"/>
                                <w:sz w:val="14"/>
                                <w:szCs w:val="14"/>
                              </w:rPr>
                              <w:t>Low</w:t>
                            </w:r>
                          </w:p>
                        </w:txbxContent>
                      </v:textbox>
                    </v:rect>
                    <v:rect id="Rectangle 708" o:spid="_x0000_s1100" style="position:absolute;left:56290;top:9951;width:5209;height:2231;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45jsIA&#10;AADcAAAADwAAAGRycy9kb3ducmV2LnhtbERPz2vCMBS+C/4P4Qm7aaLgNrumokLHLhOmXrw9mre2&#10;W/NSkmi7/345DHb8+H7n29F24k4+tI41LBcKBHHlTMu1hsu5nD+DCBHZYOeYNPxQgG0xneSYGTfw&#10;B91PsRYphEOGGpoY+0zKUDVkMSxcT5y4T+ctxgR9LY3HIYXbTq6UepQWW04NDfZ0aKj6Pt2shvXK&#10;h3J47b4u5fG6V/79uLla0vphNu5eQEQa47/4z/1mNDyptDadSU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jmOwgAAANwAAAAPAAAAAAAAAAAAAAAAAJgCAABkcnMvZG93&#10;bnJldi54bWxQSwUGAAAAAAQABAD1AAAAhwMAAAAA&#10;" fillcolor="silver" strokecolor="silver"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rPr>
                                <w:b/>
                              </w:rPr>
                            </w:pPr>
                            <w:r w:rsidRPr="00D47B08">
                              <w:rPr>
                                <w:rFonts w:cs="Arial"/>
                                <w:b/>
                                <w:kern w:val="24"/>
                                <w:sz w:val="14"/>
                                <w:szCs w:val="14"/>
                              </w:rPr>
                              <w:t>Minor</w:t>
                            </w:r>
                          </w:p>
                        </w:txbxContent>
                      </v:textbox>
                    </v:rect>
                    <v:rect id="Rectangle 709" o:spid="_x0000_s1101" style="position:absolute;left:61971;top:9989;width:5212;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cFcUA&#10;AADcAAAADwAAAGRycy9kb3ducmV2LnhtbESPzWrDMBCE74W8g9hAb4nUQPPjRglJwSWXBuLmktti&#10;bWyn1spIauy+fVUo9DjMzDfMejvYVtzJh8axhqepAkFcOtNwpeH8kU+WIEJENtg6Jg3fFGC7GT2s&#10;MTOu5xPdi1iJBOGQoYY6xi6TMpQ1WQxT1xEn7+q8xZikr6Tx2Ce4beVMqbm02HBaqLGj15rKz+LL&#10;anie+ZD3b+3tnB8ve+Xfj6uLJa0fx8PuBUSkIf6H/9oHo2GhVvB7Jh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pwVxQAAANwAAAAPAAAAAAAAAAAAAAAAAJgCAABkcnMv&#10;ZG93bnJldi54bWxQSwUGAAAAAAQABAD1AAAAigMAAAAA&#10;" fillcolor="silver" strokecolor="silver"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rPr>
                                <w:b/>
                              </w:rPr>
                            </w:pPr>
                            <w:r w:rsidRPr="00D47B08">
                              <w:rPr>
                                <w:rFonts w:cs="Arial"/>
                                <w:b/>
                                <w:kern w:val="24"/>
                                <w:sz w:val="14"/>
                                <w:szCs w:val="14"/>
                              </w:rPr>
                              <w:t>Moderate</w:t>
                            </w:r>
                          </w:p>
                        </w:txbxContent>
                      </v:textbox>
                    </v:rect>
                    <v:rect id="Rectangle 710" o:spid="_x0000_s1102" style="position:absolute;left:67538;top:9956;width:5212;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GjVcEA&#10;AADcAAAADwAAAGRycy9kb3ducmV2LnhtbERPy4rCMBTdD/gP4QqzG1MFZ7QaRYUObhR8bNxdmmtb&#10;bW5KEm39+8lCmOXhvOfLztTiSc5XlhUMBwkI4tzqigsF51P2NQHhA7LG2jIpeJGH5aL3McdU25YP&#10;9DyGQsQQ9ikqKENoUil9XpJBP7ANceSu1hkMEbpCaodtDDe1HCXJtzRYcWwosaFNSfn9+DAKxiPn&#10;s/a3vp2z/WWduN1+ejGk1Ge/W81ABOrCv/jt3moFP8M4P56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Ro1XBAAAA3AAAAA8AAAAAAAAAAAAAAAAAmAIAAGRycy9kb3du&#10;cmV2LnhtbFBLBQYAAAAABAAEAPUAAACGAwAAAAA=&#10;" fillcolor="silver" strokecolor="silver"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rPr>
                                <w:b/>
                              </w:rPr>
                            </w:pPr>
                            <w:r w:rsidRPr="00D47B08">
                              <w:rPr>
                                <w:rFonts w:cs="Arial"/>
                                <w:b/>
                                <w:kern w:val="24"/>
                                <w:sz w:val="14"/>
                                <w:szCs w:val="14"/>
                              </w:rPr>
                              <w:t>Major</w:t>
                            </w:r>
                          </w:p>
                        </w:txbxContent>
                      </v:textbox>
                    </v:rect>
                    <v:rect id="Rectangle 711" o:spid="_x0000_s1103" style="position:absolute;left:56290;top:12336;width:5209;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8osUA&#10;AADcAAAADwAAAGRycy9kb3ducmV2LnhtbESPW2vCQBSE3wv+h+UIfSm6iYKX6CpqK1RB8IbPh+wx&#10;CWbPhuxW03/fLQg+DjPfDDOdN6YUd6pdYVlB3I1AEKdWF5wpOJ/WnREI55E1lpZJwS85mM9ab1NM&#10;tH3wge5Hn4lQwi5BBbn3VSKlS3My6Lq2Ig7e1dYGfZB1JnWNj1BuStmLooE0WHBYyLGiVU7p7fhj&#10;FAxvn+7LjA+X4mNz3i+xvzW7eKvUe7tZTEB4avwr/KS/deDiGP7Ph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vyixQAAANwAAAAPAAAAAAAAAAAAAAAAAJgCAABkcnMv&#10;ZG93bnJldi54bWxQSwUGAAAAAAQABAD1AAAAigMAAAAA&#10;" fillcolor="#fff27f" stroked="f"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pPr>
                            <w:r w:rsidRPr="00D47B08">
                              <w:rPr>
                                <w:rFonts w:cs="Arial"/>
                                <w:bCs/>
                                <w:kern w:val="24"/>
                                <w:sz w:val="14"/>
                                <w:szCs w:val="14"/>
                              </w:rPr>
                              <w:t>Moderate</w:t>
                            </w:r>
                          </w:p>
                        </w:txbxContent>
                      </v:textbox>
                    </v:rect>
                    <v:rect id="Rectangle 712" o:spid="_x0000_s1104" style="position:absolute;left:61975;top:12395;width:5208;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Nk8QA&#10;AADcAAAADwAAAGRycy9kb3ducmV2LnhtbESPwWrDMBBE74H+g9hCbomcUFrjWgmlUMilkEaF0tti&#10;bWS71spYSuz8fRQI9DjMzBum3E6uE2caQuNZwWqZgSCuvGnYKvjWH4scRIjIBjvPpOBCAbabh1mJ&#10;hfEjf9H5EK1IEA4FKqhj7AspQ1WTw7D0PXHyjn5wGJMcrDQDjgnuOrnOsmfpsOG0UGNP7zVVf4eT&#10;U/DEeThaPZLG9qf63Pet/rVaqfnj9PYKItIU/8P39s4oeFmt4XYmHQG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4DZPEAAAA3AAAAA8AAAAAAAAAAAAAAAAAmAIAAGRycy9k&#10;b3ducmV2LnhtbFBLBQYAAAAABAAEAPUAAACJAwAAAAA=&#10;" fillcolor="#f04c3e" stroked="f"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rPr>
                                <w:color w:val="FFFFFF" w:themeColor="background1"/>
                              </w:rPr>
                            </w:pPr>
                            <w:r w:rsidRPr="00D47B08">
                              <w:rPr>
                                <w:rFonts w:cs="Arial"/>
                                <w:bCs/>
                                <w:color w:val="FFFFFF" w:themeColor="background1"/>
                                <w:kern w:val="24"/>
                                <w:sz w:val="14"/>
                                <w:szCs w:val="14"/>
                              </w:rPr>
                              <w:t>High</w:t>
                            </w:r>
                          </w:p>
                        </w:txbxContent>
                      </v:textbox>
                    </v:rect>
                    <v:rect id="Rectangle 713" o:spid="_x0000_s1105" style="position:absolute;left:67538;top:12395;width:5208;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SLsYA&#10;AADcAAAADwAAAGRycy9kb3ducmV2LnhtbESP3WrCQBSE7wXfYTmCd3WTCq1EV4lS24II9Q9vD9lj&#10;Npg9G7JbTd++Wyh4OczMN8xs0dla3Kj1lWMF6SgBQVw4XXGp4HhYP01A+ICssXZMCn7Iw2Le780w&#10;0+7OO7rtQykihH2GCkwITSalLwxZ9CPXEEfv4lqLIcq2lLrFe4TbWj4nyYu0WHFcMNjQylBx3X9b&#10;BR9+mebL9/PpeH3bbDfNV7ldm1yp4aDLpyACdeER/m9/agWv6Rj+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JSLsYAAADcAAAADwAAAAAAAAAAAAAAAACYAgAAZHJz&#10;L2Rvd25yZXYueG1sUEsFBgAAAAAEAAQA9QAAAIsDAAAAAA==&#10;" fillcolor="#c00000" stroked="f"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pPr>
                            <w:r w:rsidRPr="00D47B08">
                              <w:rPr>
                                <w:rFonts w:cs="Arial"/>
                                <w:kern w:val="24"/>
                                <w:sz w:val="14"/>
                                <w:szCs w:val="14"/>
                              </w:rPr>
                              <w:t>Extreme</w:t>
                            </w:r>
                          </w:p>
                        </w:txbxContent>
                      </v:textbox>
                    </v:rect>
                    <v:rect id="Rectangle 714" o:spid="_x0000_s1106" style="position:absolute;left:56290;top:14824;width:5209;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1PsUA&#10;AADcAAAADwAAAGRycy9kb3ducmV2LnhtbESPwWrDMBBE74X8g9hALyGRHUIb3MgmhMaUQg5N8gGL&#10;tbVErJWxVMf9+6pQ6HGYmTfMrppcJ0YagvWsIF9lIIgbry23Cq6X43ILIkRkjZ1nUvBNAapy9rDD&#10;Qvs7f9B4jq1IEA4FKjAx9oWUoTHkMKx8T5y8Tz84jEkOrdQD3hPcdXKdZU/SoeW0YLCng6Hmdv5y&#10;ChYne9ucjF1s4+v1vba+bs1UK/U4n/YvICJN8T/8137TCp7zDfyeSUdAl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U+xQAAANwAAAAPAAAAAAAAAAAAAAAAAJgCAABkcnMv&#10;ZG93bnJldi54bWxQSwUGAAAAAAQABAD1AAAAigMAAAAA&#10;" fillcolor="#95cb89" stroked="f"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pPr>
                            <w:r w:rsidRPr="00D47B08">
                              <w:rPr>
                                <w:rFonts w:cs="Arial"/>
                                <w:bCs/>
                                <w:kern w:val="24"/>
                                <w:sz w:val="14"/>
                                <w:szCs w:val="14"/>
                              </w:rPr>
                              <w:t>Low</w:t>
                            </w:r>
                          </w:p>
                        </w:txbxContent>
                      </v:textbox>
                    </v:rect>
                    <v:rect id="Rectangle 715" o:spid="_x0000_s1107" style="position:absolute;left:61975;top:14835;width:5208;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6ocYA&#10;AADcAAAADwAAAGRycy9kb3ducmV2LnhtbESP3WrCQBSE7wu+w3IK3pRmE8X+RFdRq2CFQrXB60P2&#10;NAlmz4bsVuPbu4LQy2Hmm2Ems87U4kStqywrSKIYBHFudcWFguxn/fwGwnlkjbVlUnAhB7Np72GC&#10;qbZn3tFp7wsRStilqKD0vkmldHlJBl1kG+Lg/drWoA+yLaRu8RzKTS0HcfwiDVYcFkpsaFlSftz/&#10;GQWvxw+3Mu+7Q/X0mX0vcLg1X8lWqf5jNx+D8NT5//Cd3ujAJSO4nQ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n6ocYAAADcAAAADwAAAAAAAAAAAAAAAACYAgAAZHJz&#10;L2Rvd25yZXYueG1sUEsFBgAAAAAEAAQA9QAAAIsDAAAAAA==&#10;" fillcolor="#fff27f" stroked="f"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pPr>
                            <w:r w:rsidRPr="00D47B08">
                              <w:rPr>
                                <w:rFonts w:cs="Arial"/>
                                <w:bCs/>
                                <w:kern w:val="24"/>
                                <w:sz w:val="14"/>
                                <w:szCs w:val="14"/>
                              </w:rPr>
                              <w:t>Moderate</w:t>
                            </w:r>
                          </w:p>
                        </w:txbxContent>
                      </v:textbox>
                    </v:rect>
                    <v:rect id="Rectangle 716" o:spid="_x0000_s1108" style="position:absolute;left:67538;top:14835;width:5208;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LkMMA&#10;AADcAAAADwAAAGRycy9kb3ducmV2LnhtbESPQWsCMRSE74X+h/AK3mpWEV1Wo0ih0EuhNYJ4e2ye&#10;2dXNy7KJ7vbfN4LgcZiZb5jVZnCNuFEXas8KJuMMBHHpTc1WwV5/vucgQkQ22HgmBX8UYLN+fVlh&#10;YXzPv3TbRSsShEOBCqoY20LKUFbkMIx9S5y8k+8cxiQ7K02HfYK7Rk6zbC4d1pwWKmzpo6Lysrs6&#10;BTPOw8nqnjSeD+X3T3vWR6uVGr0N2yWISEN8hh/tL6NgMZnD/Uw6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MLkMMAAADcAAAADwAAAAAAAAAAAAAAAACYAgAAZHJzL2Rv&#10;d25yZXYueG1sUEsFBgAAAAAEAAQA9QAAAIgDAAAAAA==&#10;" fillcolor="#f04c3e" stroked="f"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rPr>
                                <w:color w:val="FFFFFF" w:themeColor="background1"/>
                              </w:rPr>
                            </w:pPr>
                            <w:r w:rsidRPr="00D47B08">
                              <w:rPr>
                                <w:rFonts w:cs="Arial"/>
                                <w:bCs/>
                                <w:color w:val="FFFFFF" w:themeColor="background1"/>
                                <w:kern w:val="24"/>
                                <w:sz w:val="14"/>
                                <w:szCs w:val="14"/>
                              </w:rPr>
                              <w:t>High</w:t>
                            </w:r>
                          </w:p>
                        </w:txbxContent>
                      </v:textbox>
                    </v:rect>
                    <v:rect id="Rectangle 717" o:spid="_x0000_s1109" style="position:absolute;left:56290;top:17262;width:5209;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1rScMA&#10;AADcAAAADwAAAGRycy9kb3ducmV2LnhtbESP3YrCMBSE74V9h3AEb0RTRVSqURbZLbLghT8PcGiO&#10;TbA5KU3U+vZmYWEvh5n5hllvO1eLB7XBelYwGWcgiEuvLVcKLufv0RJEiMgaa8+k4EUBtpuP3hpz&#10;7Z98pMcpViJBOOSowMTY5FKG0pDDMPYNcfKuvnUYk2wrqVt8Jrir5TTL5tKh5bRgsKGdofJ2ujsF&#10;w4O9zQ7GDpfx6/JTWF9UpiuUGvS7zxWISF38D/+191rBYrKA3zPpCMjN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1rScMAAADcAAAADwAAAAAAAAAAAAAAAACYAgAAZHJzL2Rv&#10;d25yZXYueG1sUEsFBgAAAAAEAAQA9QAAAIgDAAAAAA==&#10;" fillcolor="#95cb89" stroked="f"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pPr>
                            <w:r w:rsidRPr="00D47B08">
                              <w:rPr>
                                <w:rFonts w:cs="Arial"/>
                                <w:bCs/>
                                <w:kern w:val="24"/>
                                <w:sz w:val="14"/>
                                <w:szCs w:val="14"/>
                              </w:rPr>
                              <w:t>Low</w:t>
                            </w:r>
                          </w:p>
                        </w:txbxContent>
                      </v:textbox>
                    </v:rect>
                    <v:rect id="Rectangle 718" o:spid="_x0000_s1110" style="position:absolute;left:61975;top:17274;width:5208;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VP8IA&#10;AADcAAAADwAAAGRycy9kb3ducmV2LnhtbERPTWvCQBC9F/wPyxR6KbpJBWtTV7GtggqCWul5yE6T&#10;YHY2ZLca/71zEHp8vO/JrHO1OlMbKs8G0kECijj3tuLCwPF72R+DChHZYu2ZDFwpwGzae5hgZv2F&#10;93Q+xEJJCIcMDZQxNpnWIS/JYRj4hli4X986jALbQtsWLxLuav2SJCPtsGJpKLGhz5Ly0+HPGXg9&#10;fYWFe9v/VM/r4+4Dhxu3TTfGPD1283dQkbr4L767V1Z8qayVM3IE9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aFU/wgAAANwAAAAPAAAAAAAAAAAAAAAAAJgCAABkcnMvZG93&#10;bnJldi54bWxQSwUGAAAAAAQABAD1AAAAhwMAAAAA&#10;" fillcolor="#fff27f" stroked="f" strokeweight=".25pt">
                      <v:textbox inset="3.6pt,,3.6pt">
                        <w:txbxContent>
                          <w:p w:rsidR="00133936" w:rsidRPr="00D47B08" w:rsidRDefault="00133936" w:rsidP="00770177">
                            <w:pPr>
                              <w:pStyle w:val="NormalWeb"/>
                              <w:kinsoku w:val="0"/>
                              <w:overflowPunct w:val="0"/>
                              <w:spacing w:before="0" w:beforeAutospacing="0" w:after="0" w:afterAutospacing="0"/>
                              <w:textAlignment w:val="baseline"/>
                            </w:pPr>
                            <w:r w:rsidRPr="00D47B08">
                              <w:rPr>
                                <w:rFonts w:cs="Arial"/>
                                <w:bCs/>
                                <w:kern w:val="24"/>
                                <w:sz w:val="14"/>
                                <w:szCs w:val="14"/>
                              </w:rPr>
                              <w:t>Moderate</w:t>
                            </w:r>
                          </w:p>
                        </w:txbxContent>
                      </v:textbox>
                    </v:rect>
                    <v:rect id="Rectangle 719" o:spid="_x0000_s1111" style="position:absolute;left:67538;top:17274;width:5208;height:2244;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f4sMA&#10;AADcAAAADwAAAGRycy9kb3ducmV2LnhtbESPQWsCMRSE70L/Q3gFb5pVxOpqlFIQeilUI4i3x+aZ&#10;Xd28LJvU3f77RhB6HGbmG2a97V0t7tSGyrOCyTgDQVx4U7FVcNS70QJEiMgGa8+k4JcCbDcvgzXm&#10;xne8p/shWpEgHHJUUMbY5FKGoiSHYewb4uRdfOswJtlaaVrsEtzVcpplc+mw4rRQYkMfJRW3w49T&#10;MONFuFjdkcbrqfj6bq76bLVSw9f+fQUiUh//w8/2p1HwNlnC40w6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yf4sMAAADcAAAADwAAAAAAAAAAAAAAAACYAgAAZHJzL2Rv&#10;d25yZXYueG1sUEsFBgAAAAAEAAQA9QAAAIgDAAAAAA==&#10;" fillcolor="#f04c3e" stroked="f" strokeweight=".25pt">
                      <v:textbox inset="3.6pt,,3.6pt">
                        <w:txbxContent>
                          <w:p w:rsidR="00133936" w:rsidRPr="00D47B08" w:rsidRDefault="00133936" w:rsidP="00770177">
                            <w:pPr>
                              <w:pStyle w:val="NormalWeb"/>
                              <w:kinsoku w:val="0"/>
                              <w:overflowPunct w:val="0"/>
                              <w:spacing w:before="0" w:beforeAutospacing="0" w:after="0" w:afterAutospacing="0"/>
                              <w:jc w:val="center"/>
                              <w:textAlignment w:val="baseline"/>
                              <w:rPr>
                                <w:color w:val="FFFFFF" w:themeColor="background1"/>
                              </w:rPr>
                            </w:pPr>
                            <w:r w:rsidRPr="00D47B08">
                              <w:rPr>
                                <w:rFonts w:cs="Arial"/>
                                <w:bCs/>
                                <w:color w:val="FFFFFF" w:themeColor="background1"/>
                                <w:kern w:val="24"/>
                                <w:sz w:val="14"/>
                                <w:szCs w:val="14"/>
                              </w:rPr>
                              <w:t>High</w:t>
                            </w:r>
                          </w:p>
                        </w:txbxContent>
                      </v:textbox>
                    </v:rect>
                  </v:group>
                </v:group>
                <w10:anchorlock/>
              </v:group>
            </w:pict>
          </mc:Fallback>
        </mc:AlternateContent>
      </w:r>
    </w:p>
    <w:p w:rsidR="005F5BAC" w:rsidRPr="005F5BAC" w:rsidRDefault="005F5BAC" w:rsidP="005F5BAC">
      <w:pPr>
        <w:pStyle w:val="EYBodyText"/>
        <w:spacing w:before="0" w:after="0"/>
        <w:ind w:left="-142"/>
        <w:rPr>
          <w:sz w:val="18"/>
        </w:rPr>
      </w:pPr>
    </w:p>
    <w:p w:rsidR="007D782F" w:rsidRDefault="007D782F">
      <w:pPr>
        <w:rPr>
          <w:rFonts w:eastAsiaTheme="majorEastAsia" w:cstheme="majorBidi"/>
          <w:b/>
          <w:sz w:val="22"/>
          <w:szCs w:val="26"/>
        </w:rPr>
      </w:pPr>
    </w:p>
    <w:p w:rsidR="00503EFB" w:rsidRPr="006531E7" w:rsidRDefault="00503EFB" w:rsidP="00940A6C">
      <w:pPr>
        <w:pStyle w:val="Heading2"/>
        <w:ind w:hanging="567"/>
      </w:pPr>
      <w:r w:rsidRPr="006531E7">
        <w:t>High Level Plan – Recommended Timeframes</w:t>
      </w:r>
    </w:p>
    <w:p w:rsidR="00503EFB" w:rsidRPr="006531E7" w:rsidRDefault="00503EFB" w:rsidP="00BC5523">
      <w:pPr>
        <w:spacing w:after="240"/>
        <w:ind w:left="-567"/>
        <w:rPr>
          <w:rFonts w:eastAsiaTheme="majorEastAsia" w:cstheme="majorBidi"/>
          <w:b/>
          <w:szCs w:val="26"/>
        </w:rPr>
      </w:pPr>
      <w:r w:rsidRPr="006531E7">
        <w:t xml:space="preserve">The high level plan outlines the key </w:t>
      </w:r>
      <w:r w:rsidR="00255604">
        <w:t>recommendations</w:t>
      </w:r>
      <w:r w:rsidRPr="006531E7">
        <w:t xml:space="preserve"> and has been developed to take into account the effort, impact and priority of proposed changes. On this basis, a </w:t>
      </w:r>
      <w:r w:rsidR="007939AE">
        <w:t xml:space="preserve">suggested </w:t>
      </w:r>
      <w:r w:rsidRPr="006531E7">
        <w:t xml:space="preserve">timeframe has been allocated for each Recommendation. The implementation period for each of the </w:t>
      </w:r>
      <w:r w:rsidR="007939AE">
        <w:t>R</w:t>
      </w:r>
      <w:r w:rsidRPr="006531E7">
        <w:t>ecommendations is classified as quick win, short term and medium term.</w:t>
      </w:r>
      <w:r w:rsidR="008F12FB">
        <w:t xml:space="preserve"> </w:t>
      </w:r>
      <w:r w:rsidR="00CA6DE3" w:rsidRPr="006531E7">
        <w:t xml:space="preserve">We recommend that the Prudential Standards be changed in a phased or staged process. </w:t>
      </w:r>
      <w:r w:rsidR="00CA6DE3">
        <w:t xml:space="preserve"> </w:t>
      </w:r>
      <w:r w:rsidR="007939AE">
        <w:t>That is</w:t>
      </w:r>
      <w:r w:rsidR="00CA6DE3">
        <w:t>, m</w:t>
      </w:r>
      <w:r w:rsidR="008F12FB" w:rsidRPr="006531E7">
        <w:t xml:space="preserve">edium term changes may include initiatives that start in the shorter term but </w:t>
      </w:r>
      <w:r w:rsidR="007110A3">
        <w:t xml:space="preserve">have a phased full </w:t>
      </w:r>
      <w:r w:rsidR="008F12FB" w:rsidRPr="006531E7">
        <w:t>implement</w:t>
      </w:r>
      <w:r w:rsidR="007110A3">
        <w:t xml:space="preserve">ation </w:t>
      </w:r>
      <w:r w:rsidR="008F12FB" w:rsidRPr="006531E7">
        <w:t>over a 5-10 year period.</w:t>
      </w:r>
      <w:r w:rsidR="008F12FB">
        <w:t xml:space="preserve"> </w:t>
      </w:r>
      <w:r w:rsidR="008F12FB" w:rsidRPr="006531E7">
        <w:t>This is to minimise the disruption to the Approved Provider market</w:t>
      </w:r>
      <w:r w:rsidR="007939AE">
        <w:t>.</w:t>
      </w:r>
    </w:p>
    <w:tbl>
      <w:tblPr>
        <w:tblW w:w="15451"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0" w:type="dxa"/>
        </w:tblCellMar>
        <w:tblLook w:val="04A0" w:firstRow="1" w:lastRow="0" w:firstColumn="1" w:lastColumn="0" w:noHBand="0" w:noVBand="1"/>
        <w:tblCaption w:val="Recommended timeframes"/>
        <w:tblDescription w:val="This table outlines the recommended timeframes for each of the recommendations into quick win, short term and medium term"/>
      </w:tblPr>
      <w:tblGrid>
        <w:gridCol w:w="2693"/>
        <w:gridCol w:w="6521"/>
        <w:gridCol w:w="1276"/>
        <w:gridCol w:w="1134"/>
        <w:gridCol w:w="1133"/>
        <w:gridCol w:w="1134"/>
        <w:gridCol w:w="1560"/>
      </w:tblGrid>
      <w:tr w:rsidR="00503EFB" w:rsidRPr="006531E7" w:rsidTr="00A81543">
        <w:trPr>
          <w:trHeight w:val="62"/>
          <w:tblHeader/>
        </w:trPr>
        <w:tc>
          <w:tcPr>
            <w:tcW w:w="2693" w:type="dxa"/>
            <w:shd w:val="clear" w:color="auto" w:fill="F2F2F2" w:themeFill="background1" w:themeFillShade="F2"/>
            <w:vAlign w:val="center"/>
          </w:tcPr>
          <w:p w:rsidR="00503EFB" w:rsidRPr="006531E7" w:rsidRDefault="00503EFB" w:rsidP="0022042F">
            <w:pPr>
              <w:ind w:left="64"/>
              <w:jc w:val="both"/>
              <w:rPr>
                <w:b/>
                <w:bCs/>
                <w:sz w:val="17"/>
                <w:szCs w:val="17"/>
              </w:rPr>
            </w:pPr>
            <w:r w:rsidRPr="006531E7">
              <w:rPr>
                <w:b/>
                <w:bCs/>
                <w:sz w:val="17"/>
                <w:szCs w:val="17"/>
              </w:rPr>
              <w:t>Proposals</w:t>
            </w:r>
          </w:p>
        </w:tc>
        <w:tc>
          <w:tcPr>
            <w:tcW w:w="6521" w:type="dxa"/>
            <w:shd w:val="clear" w:color="auto" w:fill="F2F2F2" w:themeFill="background1" w:themeFillShade="F2"/>
            <w:vAlign w:val="center"/>
          </w:tcPr>
          <w:p w:rsidR="00503EFB" w:rsidRPr="006531E7" w:rsidRDefault="00503EFB" w:rsidP="0022042F">
            <w:pPr>
              <w:ind w:left="64"/>
              <w:rPr>
                <w:b/>
                <w:bCs/>
                <w:sz w:val="17"/>
                <w:szCs w:val="17"/>
              </w:rPr>
            </w:pPr>
            <w:r w:rsidRPr="006531E7">
              <w:rPr>
                <w:b/>
                <w:bCs/>
                <w:sz w:val="17"/>
                <w:szCs w:val="17"/>
              </w:rPr>
              <w:t>Recommendation</w:t>
            </w:r>
          </w:p>
        </w:tc>
        <w:tc>
          <w:tcPr>
            <w:tcW w:w="1276" w:type="dxa"/>
            <w:shd w:val="clear" w:color="auto" w:fill="D9D9D9"/>
            <w:vAlign w:val="center"/>
          </w:tcPr>
          <w:p w:rsidR="00503EFB" w:rsidRPr="006531E7" w:rsidRDefault="00503EFB" w:rsidP="0022042F">
            <w:pPr>
              <w:ind w:left="64"/>
              <w:rPr>
                <w:b/>
                <w:bCs/>
                <w:sz w:val="17"/>
                <w:szCs w:val="17"/>
              </w:rPr>
            </w:pPr>
            <w:r w:rsidRPr="006531E7">
              <w:rPr>
                <w:b/>
                <w:bCs/>
                <w:sz w:val="17"/>
                <w:szCs w:val="17"/>
              </w:rPr>
              <w:t xml:space="preserve">Change </w:t>
            </w:r>
          </w:p>
          <w:p w:rsidR="00503EFB" w:rsidRPr="006531E7" w:rsidRDefault="00503EFB" w:rsidP="0022042F">
            <w:pPr>
              <w:ind w:left="64"/>
              <w:rPr>
                <w:b/>
                <w:bCs/>
                <w:sz w:val="17"/>
                <w:szCs w:val="17"/>
              </w:rPr>
            </w:pPr>
            <w:r w:rsidRPr="006531E7">
              <w:rPr>
                <w:b/>
                <w:bCs/>
                <w:sz w:val="17"/>
                <w:szCs w:val="17"/>
              </w:rPr>
              <w:t>Type</w:t>
            </w:r>
          </w:p>
        </w:tc>
        <w:tc>
          <w:tcPr>
            <w:tcW w:w="1134" w:type="dxa"/>
            <w:shd w:val="clear" w:color="auto" w:fill="D9D9D9"/>
            <w:tcMar>
              <w:top w:w="15" w:type="dxa"/>
              <w:left w:w="15" w:type="dxa"/>
              <w:bottom w:w="0" w:type="dxa"/>
              <w:right w:w="15" w:type="dxa"/>
            </w:tcMar>
            <w:vAlign w:val="center"/>
            <w:hideMark/>
          </w:tcPr>
          <w:p w:rsidR="00503EFB" w:rsidRPr="006531E7" w:rsidRDefault="00503EFB" w:rsidP="0022042F">
            <w:pPr>
              <w:ind w:left="64"/>
              <w:rPr>
                <w:b/>
                <w:bCs/>
                <w:sz w:val="17"/>
                <w:szCs w:val="17"/>
              </w:rPr>
            </w:pPr>
            <w:r w:rsidRPr="006531E7">
              <w:rPr>
                <w:b/>
                <w:bCs/>
                <w:sz w:val="17"/>
                <w:szCs w:val="17"/>
              </w:rPr>
              <w:t>Effort of Change</w:t>
            </w:r>
          </w:p>
        </w:tc>
        <w:tc>
          <w:tcPr>
            <w:tcW w:w="1133" w:type="dxa"/>
            <w:shd w:val="clear" w:color="auto" w:fill="D9D9D9"/>
            <w:tcMar>
              <w:top w:w="15" w:type="dxa"/>
              <w:left w:w="15" w:type="dxa"/>
              <w:bottom w:w="0" w:type="dxa"/>
              <w:right w:w="15" w:type="dxa"/>
            </w:tcMar>
            <w:vAlign w:val="center"/>
            <w:hideMark/>
          </w:tcPr>
          <w:p w:rsidR="00503EFB" w:rsidRPr="006531E7" w:rsidRDefault="00503EFB" w:rsidP="0022042F">
            <w:pPr>
              <w:ind w:left="64"/>
              <w:rPr>
                <w:b/>
                <w:bCs/>
                <w:sz w:val="17"/>
                <w:szCs w:val="17"/>
              </w:rPr>
            </w:pPr>
            <w:r w:rsidRPr="006531E7">
              <w:rPr>
                <w:b/>
                <w:bCs/>
                <w:sz w:val="17"/>
                <w:szCs w:val="17"/>
              </w:rPr>
              <w:t>Impact of Change</w:t>
            </w:r>
          </w:p>
        </w:tc>
        <w:tc>
          <w:tcPr>
            <w:tcW w:w="1134" w:type="dxa"/>
            <w:shd w:val="clear" w:color="auto" w:fill="D9D9D9"/>
            <w:tcMar>
              <w:top w:w="15" w:type="dxa"/>
              <w:left w:w="15" w:type="dxa"/>
              <w:bottom w:w="0" w:type="dxa"/>
              <w:right w:w="15" w:type="dxa"/>
            </w:tcMar>
            <w:vAlign w:val="center"/>
            <w:hideMark/>
          </w:tcPr>
          <w:p w:rsidR="00503EFB" w:rsidRPr="006531E7" w:rsidRDefault="00503EFB" w:rsidP="0022042F">
            <w:pPr>
              <w:ind w:left="64"/>
              <w:rPr>
                <w:b/>
                <w:bCs/>
                <w:sz w:val="17"/>
                <w:szCs w:val="17"/>
              </w:rPr>
            </w:pPr>
            <w:r w:rsidRPr="006531E7">
              <w:rPr>
                <w:b/>
                <w:bCs/>
                <w:sz w:val="17"/>
                <w:szCs w:val="17"/>
              </w:rPr>
              <w:t>Priority Rating</w:t>
            </w:r>
          </w:p>
        </w:tc>
        <w:tc>
          <w:tcPr>
            <w:tcW w:w="1560" w:type="dxa"/>
            <w:shd w:val="clear" w:color="auto" w:fill="FFE600"/>
            <w:tcMar>
              <w:top w:w="15" w:type="dxa"/>
              <w:left w:w="15" w:type="dxa"/>
              <w:bottom w:w="0" w:type="dxa"/>
              <w:right w:w="15" w:type="dxa"/>
            </w:tcMar>
            <w:vAlign w:val="center"/>
            <w:hideMark/>
          </w:tcPr>
          <w:p w:rsidR="00503EFB" w:rsidRPr="006531E7" w:rsidRDefault="00503EFB" w:rsidP="0022042F">
            <w:pPr>
              <w:ind w:left="64"/>
              <w:jc w:val="center"/>
              <w:rPr>
                <w:b/>
                <w:bCs/>
                <w:color w:val="FFFFFF" w:themeColor="background1"/>
                <w:sz w:val="16"/>
              </w:rPr>
            </w:pPr>
            <w:r w:rsidRPr="006531E7">
              <w:rPr>
                <w:b/>
                <w:bCs/>
                <w:sz w:val="16"/>
              </w:rPr>
              <w:t>Recommended Timeframe</w:t>
            </w:r>
          </w:p>
        </w:tc>
      </w:tr>
      <w:tr w:rsidR="00503EFB" w:rsidRPr="006531E7" w:rsidTr="00A81543">
        <w:trPr>
          <w:trHeight w:val="70"/>
        </w:trPr>
        <w:tc>
          <w:tcPr>
            <w:tcW w:w="15451" w:type="dxa"/>
            <w:gridSpan w:val="7"/>
            <w:shd w:val="clear" w:color="auto" w:fill="848484" w:themeFill="text2" w:themeFillTint="99"/>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b/>
                <w:color w:val="000000"/>
                <w:sz w:val="17"/>
                <w:szCs w:val="17"/>
              </w:rPr>
            </w:pPr>
            <w:r w:rsidRPr="006531E7">
              <w:rPr>
                <w:b/>
                <w:color w:val="FFFFFF" w:themeColor="background1"/>
                <w:sz w:val="17"/>
                <w:szCs w:val="17"/>
              </w:rPr>
              <w:t>1) What the Department needs to know</w:t>
            </w:r>
          </w:p>
        </w:tc>
      </w:tr>
      <w:tr w:rsidR="00503EFB" w:rsidRPr="006531E7" w:rsidTr="00A81543">
        <w:trPr>
          <w:trHeight w:val="70"/>
        </w:trPr>
        <w:tc>
          <w:tcPr>
            <w:tcW w:w="2693" w:type="dxa"/>
            <w:vMerge w:val="restart"/>
            <w:shd w:val="clear" w:color="auto" w:fill="auto"/>
            <w:vAlign w:val="center"/>
          </w:tcPr>
          <w:p w:rsidR="00503EFB" w:rsidRPr="006531E7" w:rsidRDefault="00503EFB" w:rsidP="00E608FC">
            <w:pPr>
              <w:pStyle w:val="ListParagraph"/>
              <w:numPr>
                <w:ilvl w:val="0"/>
                <w:numId w:val="46"/>
              </w:numPr>
              <w:ind w:right="57"/>
              <w:textAlignment w:val="center"/>
              <w:rPr>
                <w:b/>
                <w:bCs/>
                <w:color w:val="262626"/>
                <w:sz w:val="16"/>
                <w:szCs w:val="20"/>
              </w:rPr>
            </w:pPr>
            <w:r w:rsidRPr="006531E7">
              <w:rPr>
                <w:b/>
                <w:bCs/>
                <w:color w:val="262626"/>
                <w:sz w:val="16"/>
                <w:szCs w:val="20"/>
              </w:rPr>
              <w:t>Introduce transparent reporting on Approved Provider corporate structures and inter-party transactions</w:t>
            </w:r>
          </w:p>
          <w:p w:rsidR="00503EFB" w:rsidRPr="006531E7" w:rsidRDefault="00503EFB" w:rsidP="0022042F">
            <w:pPr>
              <w:ind w:left="64" w:right="57"/>
              <w:textAlignment w:val="center"/>
              <w:rPr>
                <w:b/>
                <w:bCs/>
                <w:color w:val="262626"/>
                <w:sz w:val="16"/>
                <w:szCs w:val="20"/>
              </w:rPr>
            </w:pPr>
          </w:p>
        </w:tc>
        <w:tc>
          <w:tcPr>
            <w:tcW w:w="6521"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spacing w:before="20" w:after="20"/>
              <w:ind w:left="113" w:right="227"/>
              <w:textAlignment w:val="baseline"/>
              <w:rPr>
                <w:color w:val="000000"/>
                <w:sz w:val="16"/>
              </w:rPr>
            </w:pPr>
            <w:r w:rsidRPr="006531E7">
              <w:rPr>
                <w:b/>
                <w:color w:val="000000"/>
                <w:sz w:val="16"/>
              </w:rPr>
              <w:lastRenderedPageBreak/>
              <w:t>A1.</w:t>
            </w:r>
            <w:r w:rsidRPr="006531E7">
              <w:rPr>
                <w:color w:val="000000"/>
                <w:sz w:val="16"/>
              </w:rPr>
              <w:t xml:space="preserve"> Require Approved Providers to report their corporate structures including identity of ultimate shareholders and any significant changes to their ownership</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Low</w:t>
            </w:r>
          </w:p>
        </w:tc>
        <w:tc>
          <w:tcPr>
            <w:tcW w:w="1133"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0179A2" w:rsidP="0022042F">
            <w:pPr>
              <w:keepNext/>
              <w:keepLines/>
              <w:tabs>
                <w:tab w:val="left" w:pos="3256"/>
              </w:tabs>
              <w:overflowPunct w:val="0"/>
              <w:autoSpaceDE w:val="0"/>
              <w:autoSpaceDN w:val="0"/>
              <w:adjustRightInd w:val="0"/>
              <w:ind w:left="114" w:right="227"/>
              <w:textAlignment w:val="baseline"/>
              <w:rPr>
                <w:color w:val="000000"/>
                <w:sz w:val="16"/>
              </w:rPr>
            </w:pPr>
            <w:r>
              <w:rPr>
                <w:color w:val="000000"/>
                <w:sz w:val="16"/>
              </w:rPr>
              <w:t>High</w:t>
            </w:r>
          </w:p>
        </w:tc>
        <w:tc>
          <w:tcPr>
            <w:tcW w:w="1560" w:type="dxa"/>
            <w:shd w:val="clear" w:color="auto" w:fill="FFFACC" w:themeFill="accent2" w:themeFillTint="33"/>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SHORT TERM</w:t>
            </w:r>
          </w:p>
        </w:tc>
      </w:tr>
      <w:tr w:rsidR="00503EFB" w:rsidRPr="006531E7" w:rsidTr="00A81543">
        <w:trPr>
          <w:trHeight w:val="435"/>
        </w:trPr>
        <w:tc>
          <w:tcPr>
            <w:tcW w:w="2693" w:type="dxa"/>
            <w:vMerge/>
            <w:shd w:val="clear" w:color="auto" w:fill="auto"/>
            <w:vAlign w:val="center"/>
          </w:tcPr>
          <w:p w:rsidR="00503EFB" w:rsidRPr="006531E7" w:rsidRDefault="00503EFB" w:rsidP="00E608FC">
            <w:pPr>
              <w:pStyle w:val="ListParagraph"/>
              <w:numPr>
                <w:ilvl w:val="0"/>
                <w:numId w:val="46"/>
              </w:numPr>
              <w:ind w:right="57"/>
              <w:textAlignment w:val="center"/>
              <w:rPr>
                <w:b/>
                <w:bCs/>
                <w:color w:val="262626"/>
                <w:sz w:val="16"/>
                <w:szCs w:val="20"/>
              </w:rPr>
            </w:pPr>
          </w:p>
        </w:tc>
        <w:tc>
          <w:tcPr>
            <w:tcW w:w="6521"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spacing w:before="40" w:after="40"/>
              <w:ind w:left="113" w:right="227"/>
              <w:textAlignment w:val="baseline"/>
              <w:rPr>
                <w:color w:val="000000"/>
                <w:sz w:val="16"/>
              </w:rPr>
            </w:pPr>
            <w:r w:rsidRPr="006531E7">
              <w:rPr>
                <w:b/>
                <w:color w:val="000000"/>
                <w:sz w:val="16"/>
              </w:rPr>
              <w:t>A2.</w:t>
            </w:r>
            <w:r w:rsidRPr="006531E7">
              <w:rPr>
                <w:color w:val="000000"/>
                <w:sz w:val="16"/>
              </w:rPr>
              <w:t xml:space="preserve"> Allow Approved Providers to report on a single entity or consolidated group basis </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Low</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0179A2" w:rsidP="0022042F">
            <w:pPr>
              <w:keepNext/>
              <w:keepLines/>
              <w:tabs>
                <w:tab w:val="left" w:pos="3256"/>
              </w:tabs>
              <w:overflowPunct w:val="0"/>
              <w:autoSpaceDE w:val="0"/>
              <w:autoSpaceDN w:val="0"/>
              <w:adjustRightInd w:val="0"/>
              <w:ind w:left="114" w:right="227"/>
              <w:textAlignment w:val="baseline"/>
              <w:rPr>
                <w:color w:val="000000"/>
                <w:sz w:val="16"/>
              </w:rPr>
            </w:pPr>
            <w:r>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SHORT TERM</w:t>
            </w:r>
          </w:p>
        </w:tc>
      </w:tr>
      <w:tr w:rsidR="00503EFB" w:rsidRPr="006531E7" w:rsidTr="00A81543">
        <w:trPr>
          <w:trHeight w:val="70"/>
        </w:trPr>
        <w:tc>
          <w:tcPr>
            <w:tcW w:w="2693" w:type="dxa"/>
            <w:vMerge/>
            <w:shd w:val="clear" w:color="auto" w:fill="auto"/>
            <w:vAlign w:val="center"/>
          </w:tcPr>
          <w:p w:rsidR="00503EFB" w:rsidRPr="006531E7" w:rsidRDefault="00503EFB" w:rsidP="00E608FC">
            <w:pPr>
              <w:pStyle w:val="ListParagraph"/>
              <w:numPr>
                <w:ilvl w:val="0"/>
                <w:numId w:val="46"/>
              </w:numPr>
              <w:ind w:right="57"/>
              <w:textAlignment w:val="center"/>
              <w:rPr>
                <w:b/>
                <w:bCs/>
                <w:color w:val="262626"/>
                <w:sz w:val="16"/>
                <w:szCs w:val="20"/>
              </w:rPr>
            </w:pPr>
          </w:p>
        </w:tc>
        <w:tc>
          <w:tcPr>
            <w:tcW w:w="6521"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b/>
                <w:color w:val="000000"/>
                <w:sz w:val="16"/>
              </w:rPr>
              <w:t>A3.</w:t>
            </w:r>
            <w:r w:rsidRPr="006531E7">
              <w:rPr>
                <w:color w:val="000000"/>
                <w:sz w:val="16"/>
              </w:rPr>
              <w:t xml:space="preserve"> Where an Approved Provider or Approved Provider group wishes to transfer assets outside the group:</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The loan to value ratio of the asset to the liabilities should not exceed 80% of the value of the underlying asset</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 xml:space="preserve">The use must be secured by appropriate security, such as a mortgage (ranking below bank secured debt) </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tcPr>
          <w:p w:rsidR="00503EFB" w:rsidRPr="006531E7" w:rsidRDefault="00770A84" w:rsidP="0022042F">
            <w:pPr>
              <w:keepNext/>
              <w:keepLines/>
              <w:tabs>
                <w:tab w:val="left" w:pos="3256"/>
              </w:tabs>
              <w:overflowPunct w:val="0"/>
              <w:autoSpaceDE w:val="0"/>
              <w:autoSpaceDN w:val="0"/>
              <w:adjustRightInd w:val="0"/>
              <w:ind w:left="114" w:right="227"/>
              <w:textAlignment w:val="baseline"/>
              <w:rPr>
                <w:color w:val="000000"/>
                <w:sz w:val="16"/>
              </w:rPr>
            </w:pPr>
            <w:r>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70"/>
        </w:trPr>
        <w:tc>
          <w:tcPr>
            <w:tcW w:w="2693" w:type="dxa"/>
            <w:vMerge w:val="restart"/>
            <w:shd w:val="clear" w:color="auto" w:fill="FFFFFF" w:themeFill="background1"/>
            <w:vAlign w:val="center"/>
          </w:tcPr>
          <w:p w:rsidR="00503EFB" w:rsidRPr="006531E7" w:rsidRDefault="00503EFB" w:rsidP="00E608FC">
            <w:pPr>
              <w:pStyle w:val="ListParagraph"/>
              <w:numPr>
                <w:ilvl w:val="0"/>
                <w:numId w:val="46"/>
              </w:numPr>
              <w:ind w:right="57"/>
              <w:textAlignment w:val="center"/>
              <w:rPr>
                <w:b/>
                <w:bCs/>
                <w:color w:val="262626"/>
                <w:sz w:val="16"/>
                <w:szCs w:val="20"/>
              </w:rPr>
            </w:pPr>
            <w:r w:rsidRPr="006531E7">
              <w:rPr>
                <w:b/>
                <w:bCs/>
                <w:color w:val="262626"/>
                <w:sz w:val="16"/>
                <w:szCs w:val="20"/>
              </w:rPr>
              <w:t xml:space="preserve">Redefine the Liquidity Standard </w:t>
            </w:r>
          </w:p>
        </w:tc>
        <w:tc>
          <w:tcPr>
            <w:tcW w:w="6521"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b/>
                <w:color w:val="000000"/>
                <w:sz w:val="16"/>
              </w:rPr>
              <w:t>B1.</w:t>
            </w:r>
            <w:r w:rsidRPr="006531E7">
              <w:rPr>
                <w:color w:val="000000"/>
                <w:sz w:val="16"/>
              </w:rPr>
              <w:t xml:space="preserve"> Set a liquidity threshold as a defined percentage of </w:t>
            </w:r>
            <w:r w:rsidR="000A671E">
              <w:rPr>
                <w:color w:val="000000"/>
                <w:sz w:val="16"/>
              </w:rPr>
              <w:t>Accommodation Payment</w:t>
            </w:r>
            <w:r w:rsidR="00CB7F21">
              <w:rPr>
                <w:color w:val="000000"/>
                <w:sz w:val="16"/>
              </w:rPr>
              <w:t xml:space="preserve"> </w:t>
            </w:r>
            <w:r w:rsidRPr="006531E7">
              <w:rPr>
                <w:color w:val="000000"/>
                <w:sz w:val="16"/>
              </w:rPr>
              <w:t xml:space="preserve">money held by the Approved Provider Group, such as the higher of 10%, where an Approved Provider is a single site, single facility operation with a smaller </w:t>
            </w:r>
            <w:r w:rsidR="000A671E">
              <w:rPr>
                <w:color w:val="000000"/>
                <w:sz w:val="16"/>
              </w:rPr>
              <w:t>Accommodation Payment</w:t>
            </w:r>
            <w:r w:rsidR="00CB7F21">
              <w:rPr>
                <w:color w:val="000000"/>
                <w:sz w:val="16"/>
              </w:rPr>
              <w:t xml:space="preserve"> </w:t>
            </w:r>
            <w:r w:rsidRPr="006531E7">
              <w:rPr>
                <w:color w:val="000000"/>
                <w:sz w:val="16"/>
              </w:rPr>
              <w:t xml:space="preserve">pool and low resident turnover, a higher threshold </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70"/>
        </w:trPr>
        <w:tc>
          <w:tcPr>
            <w:tcW w:w="2693" w:type="dxa"/>
            <w:vMerge/>
            <w:shd w:val="clear" w:color="auto" w:fill="FFFFFF" w:themeFill="background1"/>
            <w:vAlign w:val="center"/>
          </w:tcPr>
          <w:p w:rsidR="00503EFB" w:rsidRPr="006531E7" w:rsidRDefault="00503EFB" w:rsidP="00E608FC">
            <w:pPr>
              <w:pStyle w:val="ListParagraph"/>
              <w:numPr>
                <w:ilvl w:val="0"/>
                <w:numId w:val="46"/>
              </w:numPr>
              <w:ind w:right="57"/>
              <w:textAlignment w:val="center"/>
              <w:rPr>
                <w:b/>
                <w:bCs/>
                <w:color w:val="262626"/>
                <w:sz w:val="16"/>
                <w:szCs w:val="20"/>
              </w:rPr>
            </w:pPr>
          </w:p>
        </w:tc>
        <w:tc>
          <w:tcPr>
            <w:tcW w:w="6521"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b/>
                <w:color w:val="000000"/>
                <w:sz w:val="16"/>
              </w:rPr>
              <w:t>B2.</w:t>
            </w:r>
            <w:r w:rsidRPr="006531E7">
              <w:rPr>
                <w:color w:val="000000"/>
                <w:sz w:val="16"/>
              </w:rPr>
              <w:t xml:space="preserve"> Phase in the threshold over a 5-10 year period.  For example, require 5% within 5 years; 7.5% within 7.5 years and 10% within 10 years</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70"/>
        </w:trPr>
        <w:tc>
          <w:tcPr>
            <w:tcW w:w="2693" w:type="dxa"/>
            <w:vMerge/>
            <w:shd w:val="clear" w:color="auto" w:fill="FFFFFF" w:themeFill="background1"/>
            <w:vAlign w:val="center"/>
          </w:tcPr>
          <w:p w:rsidR="00503EFB" w:rsidRPr="006531E7" w:rsidRDefault="00503EFB" w:rsidP="00E608FC">
            <w:pPr>
              <w:pStyle w:val="ListParagraph"/>
              <w:numPr>
                <w:ilvl w:val="0"/>
                <w:numId w:val="46"/>
              </w:numPr>
              <w:ind w:right="57"/>
              <w:textAlignment w:val="center"/>
              <w:rPr>
                <w:b/>
                <w:bCs/>
                <w:color w:val="262626"/>
                <w:sz w:val="16"/>
                <w:szCs w:val="20"/>
              </w:rPr>
            </w:pPr>
          </w:p>
        </w:tc>
        <w:tc>
          <w:tcPr>
            <w:tcW w:w="6521" w:type="dxa"/>
            <w:shd w:val="clear" w:color="auto" w:fill="FFFFFF" w:themeFill="background1"/>
            <w:vAlign w:val="center"/>
          </w:tcPr>
          <w:p w:rsidR="00503EFB" w:rsidRPr="006531E7" w:rsidRDefault="00503EFB" w:rsidP="00106AE6">
            <w:pPr>
              <w:keepNext/>
              <w:keepLines/>
              <w:tabs>
                <w:tab w:val="left" w:pos="3256"/>
              </w:tabs>
              <w:overflowPunct w:val="0"/>
              <w:autoSpaceDE w:val="0"/>
              <w:autoSpaceDN w:val="0"/>
              <w:adjustRightInd w:val="0"/>
              <w:ind w:left="114" w:right="227"/>
              <w:textAlignment w:val="baseline"/>
              <w:rPr>
                <w:color w:val="000000"/>
                <w:sz w:val="16"/>
              </w:rPr>
            </w:pPr>
            <w:r w:rsidRPr="006531E7">
              <w:rPr>
                <w:b/>
                <w:color w:val="000000"/>
                <w:sz w:val="16"/>
              </w:rPr>
              <w:t>B3.</w:t>
            </w:r>
            <w:r w:rsidRPr="006531E7">
              <w:rPr>
                <w:color w:val="000000"/>
                <w:sz w:val="16"/>
              </w:rPr>
              <w:t xml:space="preserve"> Define the form of liquidity as real liquid or accessible funds being a combination of unpledged/unencumbered cash in the bank; a bank facility (such as an overdraft or line of credit) or money that can otherwise be accessed immediately</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290"/>
        </w:trPr>
        <w:tc>
          <w:tcPr>
            <w:tcW w:w="2693" w:type="dxa"/>
            <w:vMerge w:val="restart"/>
            <w:shd w:val="clear" w:color="auto" w:fill="FFFFFF" w:themeFill="background1"/>
            <w:vAlign w:val="center"/>
          </w:tcPr>
          <w:p w:rsidR="00503EFB" w:rsidRPr="006531E7" w:rsidRDefault="00503EFB" w:rsidP="00E608FC">
            <w:pPr>
              <w:pStyle w:val="ListParagraph"/>
              <w:numPr>
                <w:ilvl w:val="0"/>
                <w:numId w:val="46"/>
              </w:numPr>
              <w:ind w:right="57"/>
              <w:textAlignment w:val="center"/>
              <w:rPr>
                <w:b/>
                <w:bCs/>
                <w:color w:val="262626"/>
                <w:sz w:val="16"/>
                <w:szCs w:val="20"/>
              </w:rPr>
            </w:pPr>
            <w:r w:rsidRPr="006531E7">
              <w:rPr>
                <w:b/>
                <w:bCs/>
                <w:color w:val="262626"/>
                <w:sz w:val="16"/>
                <w:szCs w:val="20"/>
              </w:rPr>
              <w:t xml:space="preserve">Introduce Capital adequacy requirement </w:t>
            </w:r>
          </w:p>
        </w:tc>
        <w:tc>
          <w:tcPr>
            <w:tcW w:w="6521" w:type="dxa"/>
            <w:shd w:val="clear" w:color="auto" w:fill="FFFFFF" w:themeFill="background1"/>
            <w:vAlign w:val="center"/>
          </w:tcPr>
          <w:p w:rsidR="00503EFB" w:rsidRPr="006531E7" w:rsidRDefault="00503EFB" w:rsidP="007939AE">
            <w:pPr>
              <w:keepNext/>
              <w:keepLines/>
              <w:tabs>
                <w:tab w:val="left" w:pos="3256"/>
              </w:tabs>
              <w:overflowPunct w:val="0"/>
              <w:autoSpaceDE w:val="0"/>
              <w:autoSpaceDN w:val="0"/>
              <w:adjustRightInd w:val="0"/>
              <w:ind w:left="114" w:right="227"/>
              <w:textAlignment w:val="baseline"/>
              <w:rPr>
                <w:color w:val="000000"/>
                <w:sz w:val="16"/>
              </w:rPr>
            </w:pPr>
            <w:r w:rsidRPr="006531E7">
              <w:rPr>
                <w:b/>
                <w:color w:val="000000"/>
                <w:sz w:val="16"/>
              </w:rPr>
              <w:t>C1.</w:t>
            </w:r>
            <w:r w:rsidRPr="006531E7">
              <w:rPr>
                <w:color w:val="000000"/>
                <w:sz w:val="16"/>
              </w:rPr>
              <w:t xml:space="preserve"> Introduce a capital adequacy metric</w:t>
            </w:r>
            <w:r w:rsidR="007939AE">
              <w:rPr>
                <w:color w:val="000000"/>
                <w:sz w:val="16"/>
              </w:rPr>
              <w:t>,</w:t>
            </w:r>
            <w:r w:rsidRPr="006531E7">
              <w:rPr>
                <w:color w:val="000000"/>
                <w:sz w:val="16"/>
              </w:rPr>
              <w:t xml:space="preserve"> such as</w:t>
            </w:r>
            <w:r w:rsidR="007939AE">
              <w:rPr>
                <w:color w:val="000000"/>
                <w:sz w:val="16"/>
              </w:rPr>
              <w:t>,</w:t>
            </w:r>
            <w:r w:rsidRPr="006531E7">
              <w:rPr>
                <w:color w:val="000000"/>
                <w:sz w:val="16"/>
              </w:rPr>
              <w:t xml:space="preserve"> 20% equity on the balance sheet</w:t>
            </w:r>
            <w:r w:rsidRPr="006531E7">
              <w:rPr>
                <w:rStyle w:val="FootnoteReference"/>
                <w:color w:val="000000"/>
                <w:sz w:val="16"/>
              </w:rPr>
              <w:footnoteReference w:id="3"/>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70"/>
        </w:trPr>
        <w:tc>
          <w:tcPr>
            <w:tcW w:w="2693" w:type="dxa"/>
            <w:vMerge/>
            <w:shd w:val="clear" w:color="auto" w:fill="FFFFFF" w:themeFill="background1"/>
            <w:vAlign w:val="center"/>
          </w:tcPr>
          <w:p w:rsidR="00503EFB" w:rsidRPr="006531E7" w:rsidRDefault="00503EFB" w:rsidP="00E608FC">
            <w:pPr>
              <w:pStyle w:val="ListParagraph"/>
              <w:numPr>
                <w:ilvl w:val="0"/>
                <w:numId w:val="46"/>
              </w:numPr>
              <w:ind w:right="57"/>
              <w:textAlignment w:val="center"/>
              <w:rPr>
                <w:b/>
                <w:bCs/>
                <w:color w:val="262626"/>
                <w:sz w:val="16"/>
                <w:szCs w:val="20"/>
              </w:rPr>
            </w:pPr>
          </w:p>
        </w:tc>
        <w:tc>
          <w:tcPr>
            <w:tcW w:w="6521" w:type="dxa"/>
            <w:shd w:val="clear" w:color="auto" w:fill="FFFFFF" w:themeFill="background1"/>
            <w:vAlign w:val="center"/>
          </w:tcPr>
          <w:p w:rsidR="00503EFB" w:rsidRPr="006531E7" w:rsidRDefault="00503EFB" w:rsidP="00106AE6">
            <w:pPr>
              <w:keepNext/>
              <w:keepLines/>
              <w:tabs>
                <w:tab w:val="left" w:pos="3256"/>
              </w:tabs>
              <w:overflowPunct w:val="0"/>
              <w:autoSpaceDE w:val="0"/>
              <w:autoSpaceDN w:val="0"/>
              <w:adjustRightInd w:val="0"/>
              <w:ind w:left="114" w:right="227"/>
              <w:textAlignment w:val="baseline"/>
              <w:rPr>
                <w:color w:val="000000"/>
                <w:sz w:val="16"/>
              </w:rPr>
            </w:pPr>
            <w:r w:rsidRPr="006531E7">
              <w:rPr>
                <w:b/>
                <w:color w:val="000000"/>
                <w:sz w:val="16"/>
              </w:rPr>
              <w:t>C2.</w:t>
            </w:r>
            <w:r w:rsidRPr="006531E7">
              <w:rPr>
                <w:color w:val="000000"/>
                <w:sz w:val="16"/>
              </w:rPr>
              <w:t xml:space="preserve"> Define quality of capital to include tangible assets such as land and buildings; and intangible assets </w:t>
            </w:r>
            <w:r w:rsidR="00770A84">
              <w:rPr>
                <w:color w:val="000000"/>
                <w:sz w:val="16"/>
              </w:rPr>
              <w:t xml:space="preserve">which are able to be valued, </w:t>
            </w:r>
            <w:r w:rsidRPr="006531E7">
              <w:rPr>
                <w:color w:val="000000"/>
                <w:sz w:val="16"/>
              </w:rPr>
              <w:t>such as</w:t>
            </w:r>
            <w:r w:rsidR="00770A84">
              <w:rPr>
                <w:color w:val="000000"/>
                <w:sz w:val="16"/>
              </w:rPr>
              <w:t>,</w:t>
            </w:r>
            <w:r w:rsidRPr="006531E7">
              <w:rPr>
                <w:color w:val="000000"/>
                <w:sz w:val="16"/>
              </w:rPr>
              <w:t xml:space="preserve"> bed licences </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70"/>
        </w:trPr>
        <w:tc>
          <w:tcPr>
            <w:tcW w:w="2693" w:type="dxa"/>
            <w:vMerge w:val="restart"/>
            <w:shd w:val="clear" w:color="auto" w:fill="FFFFFF" w:themeFill="background1"/>
            <w:vAlign w:val="center"/>
          </w:tcPr>
          <w:p w:rsidR="00503EFB" w:rsidRPr="006531E7" w:rsidRDefault="00503EFB" w:rsidP="00E608FC">
            <w:pPr>
              <w:pStyle w:val="ListParagraph"/>
              <w:numPr>
                <w:ilvl w:val="0"/>
                <w:numId w:val="46"/>
              </w:numPr>
              <w:ind w:right="57"/>
              <w:textAlignment w:val="center"/>
              <w:rPr>
                <w:b/>
                <w:bCs/>
                <w:color w:val="262626"/>
                <w:sz w:val="16"/>
                <w:szCs w:val="20"/>
              </w:rPr>
            </w:pPr>
            <w:r w:rsidRPr="006531E7">
              <w:rPr>
                <w:b/>
                <w:bCs/>
                <w:color w:val="262626"/>
                <w:sz w:val="16"/>
                <w:szCs w:val="20"/>
              </w:rPr>
              <w:t xml:space="preserve">Improve the Disclosure Standard to provide better transparency of Approved Providers’ businesses and how they are using </w:t>
            </w:r>
            <w:r w:rsidR="000A671E">
              <w:rPr>
                <w:b/>
                <w:bCs/>
                <w:color w:val="262626"/>
                <w:sz w:val="16"/>
                <w:szCs w:val="20"/>
              </w:rPr>
              <w:t>Accommodation Payments</w:t>
            </w:r>
          </w:p>
          <w:p w:rsidR="00503EFB" w:rsidRPr="006531E7" w:rsidRDefault="00503EFB" w:rsidP="0022042F">
            <w:pPr>
              <w:ind w:left="64" w:right="57"/>
              <w:textAlignment w:val="center"/>
              <w:rPr>
                <w:b/>
                <w:bCs/>
                <w:color w:val="262626"/>
                <w:sz w:val="16"/>
                <w:szCs w:val="20"/>
              </w:rPr>
            </w:pPr>
          </w:p>
        </w:tc>
        <w:tc>
          <w:tcPr>
            <w:tcW w:w="6521"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spacing w:before="40" w:after="40"/>
              <w:ind w:left="113" w:right="227"/>
              <w:textAlignment w:val="baseline"/>
              <w:rPr>
                <w:color w:val="000000"/>
                <w:sz w:val="16"/>
              </w:rPr>
            </w:pPr>
            <w:r w:rsidRPr="006531E7">
              <w:rPr>
                <w:b/>
                <w:color w:val="000000"/>
                <w:sz w:val="16"/>
              </w:rPr>
              <w:t>D1.</w:t>
            </w:r>
            <w:r w:rsidRPr="006531E7">
              <w:rPr>
                <w:color w:val="000000"/>
                <w:sz w:val="16"/>
              </w:rPr>
              <w:t xml:space="preserve"> Amend section 9(1) of the Act to require notification “</w:t>
            </w:r>
            <w:r w:rsidRPr="006531E7">
              <w:rPr>
                <w:i/>
                <w:color w:val="000000"/>
                <w:sz w:val="16"/>
              </w:rPr>
              <w:t>as soon as it happens and in no event more than 14 days after it happens</w:t>
            </w:r>
            <w:r w:rsidRPr="006531E7">
              <w:rPr>
                <w:color w:val="000000"/>
                <w:sz w:val="16"/>
              </w:rPr>
              <w:t>”</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(Legislation)</w:t>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133"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770A84" w:rsidP="0022042F">
            <w:pPr>
              <w:keepNext/>
              <w:keepLines/>
              <w:tabs>
                <w:tab w:val="left" w:pos="3256"/>
              </w:tabs>
              <w:overflowPunct w:val="0"/>
              <w:autoSpaceDE w:val="0"/>
              <w:autoSpaceDN w:val="0"/>
              <w:adjustRightInd w:val="0"/>
              <w:ind w:left="114" w:right="227"/>
              <w:textAlignment w:val="baseline"/>
              <w:rPr>
                <w:color w:val="000000"/>
                <w:sz w:val="16"/>
              </w:rPr>
            </w:pPr>
            <w:r>
              <w:rPr>
                <w:color w:val="000000"/>
                <w:sz w:val="16"/>
              </w:rPr>
              <w:t>Extreme</w:t>
            </w:r>
          </w:p>
        </w:tc>
        <w:tc>
          <w:tcPr>
            <w:tcW w:w="1560" w:type="dxa"/>
            <w:shd w:val="clear" w:color="auto" w:fill="FFFACC" w:themeFill="accent2" w:themeFillTint="33"/>
            <w:tcMar>
              <w:top w:w="15" w:type="dxa"/>
              <w:left w:w="42" w:type="dxa"/>
              <w:bottom w:w="0" w:type="dxa"/>
              <w:right w:w="42" w:type="dxa"/>
            </w:tcMar>
            <w:vAlign w:val="center"/>
            <w:hideMark/>
          </w:tcPr>
          <w:p w:rsidR="00503EFB" w:rsidRPr="006531E7" w:rsidRDefault="00620BEF"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w:t>
            </w:r>
            <w:r w:rsidR="00503EFB" w:rsidRPr="006531E7">
              <w:rPr>
                <w:b/>
                <w:color w:val="000000"/>
                <w:sz w:val="16"/>
              </w:rPr>
              <w:t xml:space="preserve"> TERM</w:t>
            </w:r>
          </w:p>
        </w:tc>
      </w:tr>
      <w:tr w:rsidR="00620BEF" w:rsidRPr="006531E7" w:rsidTr="00A81543">
        <w:trPr>
          <w:trHeight w:val="70"/>
        </w:trPr>
        <w:tc>
          <w:tcPr>
            <w:tcW w:w="2693" w:type="dxa"/>
            <w:vMerge/>
            <w:shd w:val="clear" w:color="auto" w:fill="FFFFFF" w:themeFill="background1"/>
            <w:vAlign w:val="center"/>
          </w:tcPr>
          <w:p w:rsidR="00620BEF" w:rsidRPr="006531E7" w:rsidRDefault="00620BEF" w:rsidP="00E608FC">
            <w:pPr>
              <w:pStyle w:val="ListParagraph"/>
              <w:numPr>
                <w:ilvl w:val="0"/>
                <w:numId w:val="46"/>
              </w:numPr>
              <w:ind w:right="57"/>
              <w:textAlignment w:val="center"/>
              <w:rPr>
                <w:b/>
                <w:bCs/>
                <w:color w:val="262626"/>
                <w:sz w:val="16"/>
                <w:szCs w:val="20"/>
              </w:rPr>
            </w:pPr>
          </w:p>
        </w:tc>
        <w:tc>
          <w:tcPr>
            <w:tcW w:w="6521" w:type="dxa"/>
            <w:shd w:val="clear" w:color="auto" w:fill="FFFFFF" w:themeFill="background1"/>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b/>
                <w:color w:val="000000"/>
                <w:sz w:val="16"/>
              </w:rPr>
              <w:t>D2.</w:t>
            </w:r>
            <w:r w:rsidRPr="006531E7">
              <w:rPr>
                <w:color w:val="000000"/>
                <w:sz w:val="16"/>
              </w:rPr>
              <w:t xml:space="preserve"> Require the prior consent of the Department to be given to </w:t>
            </w:r>
            <w:r w:rsidR="00770A84">
              <w:rPr>
                <w:color w:val="000000"/>
                <w:sz w:val="16"/>
              </w:rPr>
              <w:t xml:space="preserve">material </w:t>
            </w:r>
            <w:r w:rsidRPr="006531E7">
              <w:rPr>
                <w:color w:val="000000"/>
                <w:sz w:val="16"/>
              </w:rPr>
              <w:t xml:space="preserve">changes in the legal ownership or control of an Approved Provider </w:t>
            </w:r>
          </w:p>
        </w:tc>
        <w:tc>
          <w:tcPr>
            <w:tcW w:w="1276" w:type="dxa"/>
            <w:shd w:val="clear" w:color="auto" w:fill="FFFFFF" w:themeFill="background1"/>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(Legislation)</w:t>
            </w:r>
          </w:p>
        </w:tc>
        <w:tc>
          <w:tcPr>
            <w:tcW w:w="1134" w:type="dxa"/>
            <w:shd w:val="clear" w:color="auto" w:fill="FFFFFF" w:themeFill="background1"/>
            <w:tcMar>
              <w:top w:w="15" w:type="dxa"/>
              <w:left w:w="42" w:type="dxa"/>
              <w:bottom w:w="0" w:type="dxa"/>
              <w:right w:w="42" w:type="dxa"/>
            </w:tcMar>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133" w:type="dxa"/>
            <w:shd w:val="clear" w:color="auto" w:fill="FFFFFF"/>
            <w:tcMar>
              <w:top w:w="15" w:type="dxa"/>
              <w:left w:w="42" w:type="dxa"/>
              <w:bottom w:w="0" w:type="dxa"/>
              <w:right w:w="42" w:type="dxa"/>
            </w:tcMar>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cMar>
              <w:top w:w="15" w:type="dxa"/>
              <w:left w:w="42" w:type="dxa"/>
              <w:bottom w:w="0" w:type="dxa"/>
              <w:right w:w="42" w:type="dxa"/>
            </w:tcMar>
            <w:vAlign w:val="center"/>
          </w:tcPr>
          <w:p w:rsidR="00620BEF" w:rsidRPr="006531E7" w:rsidRDefault="000179A2" w:rsidP="00620BEF">
            <w:pPr>
              <w:keepNext/>
              <w:keepLines/>
              <w:tabs>
                <w:tab w:val="left" w:pos="3256"/>
              </w:tabs>
              <w:overflowPunct w:val="0"/>
              <w:autoSpaceDE w:val="0"/>
              <w:autoSpaceDN w:val="0"/>
              <w:adjustRightInd w:val="0"/>
              <w:ind w:left="114" w:right="227"/>
              <w:textAlignment w:val="baseline"/>
              <w:rPr>
                <w:color w:val="000000"/>
                <w:sz w:val="16"/>
              </w:rPr>
            </w:pPr>
            <w:r>
              <w:rPr>
                <w:color w:val="000000"/>
                <w:sz w:val="16"/>
              </w:rPr>
              <w:t>Extreme</w:t>
            </w:r>
          </w:p>
        </w:tc>
        <w:tc>
          <w:tcPr>
            <w:tcW w:w="1560" w:type="dxa"/>
            <w:shd w:val="clear" w:color="auto" w:fill="FFFACC" w:themeFill="accent2" w:themeFillTint="33"/>
            <w:tcMar>
              <w:top w:w="15" w:type="dxa"/>
              <w:left w:w="42" w:type="dxa"/>
              <w:bottom w:w="0" w:type="dxa"/>
              <w:right w:w="42" w:type="dxa"/>
            </w:tcMar>
            <w:vAlign w:val="center"/>
          </w:tcPr>
          <w:p w:rsidR="00620BEF" w:rsidRPr="006531E7" w:rsidRDefault="00620BEF" w:rsidP="00620BE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509"/>
        </w:trPr>
        <w:tc>
          <w:tcPr>
            <w:tcW w:w="2693" w:type="dxa"/>
            <w:vMerge/>
            <w:shd w:val="clear" w:color="auto" w:fill="FFFFFF" w:themeFill="background1"/>
            <w:vAlign w:val="center"/>
          </w:tcPr>
          <w:p w:rsidR="00503EFB" w:rsidRPr="006531E7" w:rsidRDefault="00503EFB" w:rsidP="00E608FC">
            <w:pPr>
              <w:pStyle w:val="ListParagraph"/>
              <w:numPr>
                <w:ilvl w:val="0"/>
                <w:numId w:val="46"/>
              </w:numPr>
              <w:ind w:right="57"/>
              <w:textAlignment w:val="center"/>
              <w:rPr>
                <w:b/>
                <w:bCs/>
                <w:color w:val="262626"/>
                <w:sz w:val="16"/>
                <w:szCs w:val="20"/>
              </w:rPr>
            </w:pPr>
          </w:p>
        </w:tc>
        <w:tc>
          <w:tcPr>
            <w:tcW w:w="6521"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b/>
                <w:color w:val="000000"/>
                <w:sz w:val="16"/>
              </w:rPr>
              <w:t>D3.</w:t>
            </w:r>
            <w:r w:rsidRPr="006531E7">
              <w:rPr>
                <w:color w:val="000000"/>
                <w:sz w:val="16"/>
              </w:rPr>
              <w:t xml:space="preserve"> Require Approved Providers to adopt an industry standard such as APS330 or Direct2APRA (D2A) reporting. Approved Providers would be obligated to disclose the following to the Department:</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changes in corporate structure</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significant related party transactions, which are required to be reported in the GPFR</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cash flow in accordance with the Accounting Standards to show the financial position of the Approved Provider</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compliance with the liquidity standard (including any period of non-compliance and how it was rectified)</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compliance with the capital adequacy metric (including any period of non-compliance and how it was rectified)</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tcPr>
          <w:p w:rsidR="00503EFB" w:rsidRPr="006531E7" w:rsidRDefault="00770A84" w:rsidP="0022042F">
            <w:pPr>
              <w:keepNext/>
              <w:keepLines/>
              <w:tabs>
                <w:tab w:val="left" w:pos="3256"/>
              </w:tabs>
              <w:overflowPunct w:val="0"/>
              <w:autoSpaceDE w:val="0"/>
              <w:autoSpaceDN w:val="0"/>
              <w:adjustRightInd w:val="0"/>
              <w:ind w:left="114" w:right="227"/>
              <w:textAlignment w:val="baseline"/>
              <w:rPr>
                <w:color w:val="000000"/>
                <w:sz w:val="16"/>
              </w:rPr>
            </w:pPr>
            <w:r>
              <w:rPr>
                <w:color w:val="000000"/>
                <w:sz w:val="16"/>
              </w:rPr>
              <w:t>Medium</w:t>
            </w:r>
            <w:r w:rsidRPr="006531E7">
              <w:rPr>
                <w:color w:val="000000"/>
                <w:sz w:val="16"/>
              </w:rPr>
              <w:t xml:space="preserve"> </w:t>
            </w:r>
          </w:p>
        </w:tc>
        <w:tc>
          <w:tcPr>
            <w:tcW w:w="1133" w:type="dxa"/>
            <w:shd w:val="clear" w:color="auto" w:fill="FFFFFF"/>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529"/>
        </w:trPr>
        <w:tc>
          <w:tcPr>
            <w:tcW w:w="2693" w:type="dxa"/>
            <w:shd w:val="clear" w:color="auto" w:fill="FFFFFF" w:themeFill="background1"/>
            <w:vAlign w:val="center"/>
          </w:tcPr>
          <w:p w:rsidR="00503EFB" w:rsidRPr="006531E7" w:rsidRDefault="00503EFB" w:rsidP="00E608FC">
            <w:pPr>
              <w:pStyle w:val="ListParagraph"/>
              <w:numPr>
                <w:ilvl w:val="0"/>
                <w:numId w:val="46"/>
              </w:numPr>
              <w:ind w:right="57"/>
              <w:textAlignment w:val="center"/>
              <w:rPr>
                <w:b/>
                <w:bCs/>
                <w:color w:val="262626"/>
                <w:sz w:val="16"/>
                <w:szCs w:val="20"/>
              </w:rPr>
            </w:pPr>
            <w:r w:rsidRPr="006531E7">
              <w:rPr>
                <w:b/>
                <w:bCs/>
                <w:color w:val="262626"/>
                <w:sz w:val="16"/>
                <w:szCs w:val="20"/>
              </w:rPr>
              <w:lastRenderedPageBreak/>
              <w:t>Retain requirement for an Independent Auditor to sign-off the APCS</w:t>
            </w:r>
          </w:p>
        </w:tc>
        <w:tc>
          <w:tcPr>
            <w:tcW w:w="6521"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b/>
                <w:color w:val="000000"/>
                <w:sz w:val="16"/>
              </w:rPr>
              <w:t>E1.</w:t>
            </w:r>
            <w:r w:rsidRPr="006531E7">
              <w:rPr>
                <w:color w:val="000000"/>
                <w:sz w:val="16"/>
              </w:rPr>
              <w:t xml:space="preserve"> Reinstate / Do not remove the requirement for an independent auditor to sign-off the APCS </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Low</w:t>
            </w:r>
          </w:p>
        </w:tc>
        <w:tc>
          <w:tcPr>
            <w:tcW w:w="1133"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r w:rsidR="00770A84">
              <w:rPr>
                <w:rStyle w:val="FootnoteReference"/>
                <w:color w:val="000000"/>
                <w:sz w:val="16"/>
              </w:rPr>
              <w:footnoteReference w:id="4"/>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0179A2"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QUICK WIN</w:t>
            </w:r>
          </w:p>
        </w:tc>
      </w:tr>
      <w:tr w:rsidR="00503EFB" w:rsidRPr="006531E7" w:rsidTr="00A81543">
        <w:trPr>
          <w:trHeight w:val="70"/>
        </w:trPr>
        <w:tc>
          <w:tcPr>
            <w:tcW w:w="15451" w:type="dxa"/>
            <w:gridSpan w:val="7"/>
            <w:shd w:val="clear" w:color="auto" w:fill="848484" w:themeFill="text2" w:themeFillTint="99"/>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b/>
                <w:color w:val="000000"/>
                <w:sz w:val="16"/>
              </w:rPr>
            </w:pPr>
            <w:r w:rsidRPr="006531E7">
              <w:rPr>
                <w:b/>
                <w:color w:val="FFFFFF" w:themeColor="background1"/>
                <w:sz w:val="17"/>
                <w:szCs w:val="17"/>
              </w:rPr>
              <w:t>2) What the Approved Providers needs to do</w:t>
            </w:r>
          </w:p>
        </w:tc>
      </w:tr>
      <w:tr w:rsidR="00503EFB" w:rsidRPr="006531E7" w:rsidTr="00A81543">
        <w:trPr>
          <w:trHeight w:val="70"/>
        </w:trPr>
        <w:tc>
          <w:tcPr>
            <w:tcW w:w="2693" w:type="dxa"/>
            <w:shd w:val="clear" w:color="auto" w:fill="FFFFFF" w:themeFill="background1"/>
            <w:vAlign w:val="center"/>
          </w:tcPr>
          <w:p w:rsidR="00503EFB" w:rsidRPr="006531E7" w:rsidRDefault="00503EFB" w:rsidP="00E608FC">
            <w:pPr>
              <w:pStyle w:val="ListParagraph"/>
              <w:numPr>
                <w:ilvl w:val="0"/>
                <w:numId w:val="46"/>
              </w:numPr>
              <w:ind w:right="57"/>
              <w:textAlignment w:val="center"/>
              <w:rPr>
                <w:b/>
                <w:bCs/>
                <w:color w:val="262626"/>
                <w:sz w:val="16"/>
                <w:szCs w:val="20"/>
              </w:rPr>
            </w:pPr>
            <w:r w:rsidRPr="006531E7">
              <w:rPr>
                <w:b/>
                <w:bCs/>
                <w:color w:val="262626"/>
                <w:sz w:val="16"/>
                <w:szCs w:val="20"/>
              </w:rPr>
              <w:t>Enhance Governance Standard – Introduce:</w:t>
            </w:r>
            <w:r w:rsidRPr="006531E7">
              <w:rPr>
                <w:b/>
                <w:bCs/>
                <w:color w:val="262626"/>
                <w:sz w:val="16"/>
                <w:szCs w:val="20"/>
              </w:rPr>
              <w:br/>
              <w:t>Part 1 Corporate Governance</w:t>
            </w:r>
          </w:p>
        </w:tc>
        <w:tc>
          <w:tcPr>
            <w:tcW w:w="6521"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b/>
                <w:color w:val="000000"/>
                <w:sz w:val="16"/>
              </w:rPr>
              <w:t>F1.</w:t>
            </w:r>
            <w:r w:rsidRPr="006531E7">
              <w:rPr>
                <w:color w:val="000000"/>
                <w:sz w:val="16"/>
              </w:rPr>
              <w:t xml:space="preserve"> Develop the Governance Standard to adopt generally accepted corporate governance principles (such as those adopted by ASIC, APRA, ASX and the ACNC).</w:t>
            </w:r>
          </w:p>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This includes (leveraging ASX corporate governance principles 3rd ed</w:t>
            </w:r>
            <w:r w:rsidR="006A192B">
              <w:rPr>
                <w:color w:val="000000"/>
                <w:sz w:val="16"/>
              </w:rPr>
              <w:t>.</w:t>
            </w:r>
            <w:r w:rsidRPr="006531E7">
              <w:rPr>
                <w:color w:val="000000"/>
                <w:sz w:val="16"/>
              </w:rPr>
              <w:t xml:space="preserve">): </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lay foundations for the management and oversight of the organisation</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to act ethically and responsibility</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 xml:space="preserve">safe guard reporting </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prepare a code of conduct for “key personnel” to improve industry practices to operate in accordance with recipients of care’s best interests</w:t>
            </w:r>
          </w:p>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Impose an obligation for Approved Providers to produce a corporate governance statement which describes the extent to which they have complied with the code of practice and principles</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Low</w:t>
            </w:r>
          </w:p>
        </w:tc>
        <w:tc>
          <w:tcPr>
            <w:tcW w:w="1133" w:type="dxa"/>
            <w:shd w:val="clear" w:color="auto" w:fill="FFFFFF" w:themeFill="background1"/>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Moderate</w:t>
            </w:r>
          </w:p>
        </w:tc>
        <w:tc>
          <w:tcPr>
            <w:tcW w:w="1134" w:type="dxa"/>
            <w:shd w:val="clear" w:color="auto" w:fill="FFFFFF" w:themeFill="background1"/>
            <w:tcMar>
              <w:top w:w="15" w:type="dxa"/>
              <w:left w:w="42" w:type="dxa"/>
              <w:bottom w:w="0" w:type="dxa"/>
              <w:right w:w="42" w:type="dxa"/>
            </w:tcMar>
            <w:vAlign w:val="center"/>
            <w:hideMark/>
          </w:tcPr>
          <w:p w:rsidR="00503EFB" w:rsidRPr="006531E7" w:rsidRDefault="00770A84" w:rsidP="0022042F">
            <w:pPr>
              <w:keepNext/>
              <w:keepLines/>
              <w:tabs>
                <w:tab w:val="left" w:pos="3256"/>
              </w:tabs>
              <w:overflowPunct w:val="0"/>
              <w:autoSpaceDE w:val="0"/>
              <w:autoSpaceDN w:val="0"/>
              <w:adjustRightInd w:val="0"/>
              <w:ind w:left="114" w:right="227"/>
              <w:textAlignment w:val="baseline"/>
              <w:rPr>
                <w:color w:val="000000"/>
                <w:sz w:val="16"/>
              </w:rPr>
            </w:pPr>
            <w:r>
              <w:rPr>
                <w:color w:val="000000"/>
                <w:sz w:val="16"/>
              </w:rPr>
              <w:t>Moderate</w:t>
            </w:r>
          </w:p>
        </w:tc>
        <w:tc>
          <w:tcPr>
            <w:tcW w:w="1560" w:type="dxa"/>
            <w:shd w:val="clear" w:color="auto" w:fill="FFFACC" w:themeFill="accent2" w:themeFillTint="33"/>
            <w:tcMar>
              <w:top w:w="15" w:type="dxa"/>
              <w:left w:w="42" w:type="dxa"/>
              <w:bottom w:w="0" w:type="dxa"/>
              <w:right w:w="42" w:type="dxa"/>
            </w:tcMar>
            <w:vAlign w:val="center"/>
            <w:hideMark/>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503"/>
        </w:trPr>
        <w:tc>
          <w:tcPr>
            <w:tcW w:w="2693" w:type="dxa"/>
            <w:shd w:val="clear" w:color="auto" w:fill="FFFFFF" w:themeFill="background1"/>
            <w:vAlign w:val="center"/>
          </w:tcPr>
          <w:p w:rsidR="00503EFB" w:rsidRPr="006531E7" w:rsidRDefault="00503EFB" w:rsidP="00E608FC">
            <w:pPr>
              <w:pStyle w:val="ListParagraph"/>
              <w:numPr>
                <w:ilvl w:val="0"/>
                <w:numId w:val="46"/>
              </w:numPr>
              <w:ind w:right="57"/>
              <w:textAlignment w:val="center"/>
              <w:rPr>
                <w:b/>
                <w:bCs/>
                <w:color w:val="262626"/>
                <w:sz w:val="16"/>
                <w:szCs w:val="20"/>
              </w:rPr>
            </w:pPr>
            <w:r w:rsidRPr="006531E7">
              <w:rPr>
                <w:b/>
                <w:bCs/>
                <w:color w:val="262626"/>
                <w:sz w:val="16"/>
                <w:szCs w:val="20"/>
              </w:rPr>
              <w:t>Enhance Governance Standard – Part 2: Introduce a Financial Risk Management Framework</w:t>
            </w:r>
          </w:p>
        </w:tc>
        <w:tc>
          <w:tcPr>
            <w:tcW w:w="6521" w:type="dxa"/>
            <w:shd w:val="clear" w:color="auto" w:fill="FFFFFF" w:themeFill="background1"/>
            <w:vAlign w:val="center"/>
          </w:tcPr>
          <w:p w:rsidR="00503EFB" w:rsidRPr="006531E7" w:rsidRDefault="0076335B" w:rsidP="0076335B">
            <w:pPr>
              <w:keepNext/>
              <w:keepLines/>
              <w:tabs>
                <w:tab w:val="left" w:pos="3256"/>
              </w:tabs>
              <w:overflowPunct w:val="0"/>
              <w:autoSpaceDE w:val="0"/>
              <w:autoSpaceDN w:val="0"/>
              <w:adjustRightInd w:val="0"/>
              <w:ind w:left="114" w:right="227"/>
              <w:textAlignment w:val="baseline"/>
              <w:rPr>
                <w:b/>
                <w:color w:val="000000"/>
                <w:sz w:val="16"/>
              </w:rPr>
            </w:pPr>
            <w:r>
              <w:rPr>
                <w:b/>
                <w:color w:val="000000"/>
                <w:sz w:val="16"/>
              </w:rPr>
              <w:t>G</w:t>
            </w:r>
            <w:r w:rsidR="00503EFB" w:rsidRPr="006531E7">
              <w:rPr>
                <w:b/>
                <w:color w:val="000000"/>
                <w:sz w:val="16"/>
              </w:rPr>
              <w:t>1.</w:t>
            </w:r>
            <w:r w:rsidR="00503EFB" w:rsidRPr="006531E7">
              <w:rPr>
                <w:color w:val="000000"/>
                <w:sz w:val="16"/>
              </w:rPr>
              <w:t xml:space="preserve"> Incorporate a financial risk management standard into the Governance Standard.</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tcPr>
          <w:p w:rsidR="00503EFB" w:rsidRPr="004B276C" w:rsidRDefault="00503EFB" w:rsidP="0022042F">
            <w:pPr>
              <w:keepNext/>
              <w:keepLines/>
              <w:tabs>
                <w:tab w:val="left" w:pos="3256"/>
              </w:tabs>
              <w:overflowPunct w:val="0"/>
              <w:autoSpaceDE w:val="0"/>
              <w:autoSpaceDN w:val="0"/>
              <w:adjustRightInd w:val="0"/>
              <w:ind w:left="114" w:right="227"/>
              <w:textAlignment w:val="baseline"/>
              <w:rPr>
                <w:sz w:val="16"/>
              </w:rPr>
            </w:pPr>
            <w:r w:rsidRPr="004B276C">
              <w:rPr>
                <w:sz w:val="16"/>
              </w:rPr>
              <w:t>Low</w:t>
            </w:r>
          </w:p>
        </w:tc>
        <w:tc>
          <w:tcPr>
            <w:tcW w:w="1133" w:type="dxa"/>
            <w:shd w:val="clear" w:color="auto" w:fill="FFFFFF" w:themeFill="background1"/>
            <w:tcMar>
              <w:top w:w="15" w:type="dxa"/>
              <w:left w:w="42" w:type="dxa"/>
              <w:bottom w:w="0" w:type="dxa"/>
              <w:right w:w="42" w:type="dxa"/>
            </w:tcMar>
            <w:vAlign w:val="center"/>
          </w:tcPr>
          <w:p w:rsidR="00503EFB" w:rsidRPr="004B276C" w:rsidRDefault="00503EFB" w:rsidP="0022042F">
            <w:pPr>
              <w:keepNext/>
              <w:keepLines/>
              <w:tabs>
                <w:tab w:val="left" w:pos="3256"/>
              </w:tabs>
              <w:overflowPunct w:val="0"/>
              <w:autoSpaceDE w:val="0"/>
              <w:autoSpaceDN w:val="0"/>
              <w:adjustRightInd w:val="0"/>
              <w:ind w:left="114" w:right="227"/>
              <w:textAlignment w:val="baseline"/>
              <w:rPr>
                <w:sz w:val="16"/>
              </w:rPr>
            </w:pPr>
            <w:r w:rsidRPr="004B276C">
              <w:rPr>
                <w:sz w:val="16"/>
              </w:rPr>
              <w:t>Moderate</w:t>
            </w:r>
          </w:p>
        </w:tc>
        <w:tc>
          <w:tcPr>
            <w:tcW w:w="1134" w:type="dxa"/>
            <w:shd w:val="clear" w:color="auto" w:fill="FFFFFF" w:themeFill="background1"/>
            <w:tcMar>
              <w:top w:w="15" w:type="dxa"/>
              <w:left w:w="42" w:type="dxa"/>
              <w:bottom w:w="0" w:type="dxa"/>
              <w:right w:w="42" w:type="dxa"/>
            </w:tcMar>
            <w:vAlign w:val="center"/>
          </w:tcPr>
          <w:p w:rsidR="00503EFB" w:rsidRPr="004B276C" w:rsidRDefault="00770A84" w:rsidP="0022042F">
            <w:pPr>
              <w:keepNext/>
              <w:keepLines/>
              <w:tabs>
                <w:tab w:val="left" w:pos="3256"/>
              </w:tabs>
              <w:overflowPunct w:val="0"/>
              <w:autoSpaceDE w:val="0"/>
              <w:autoSpaceDN w:val="0"/>
              <w:adjustRightInd w:val="0"/>
              <w:ind w:left="114" w:right="227"/>
              <w:textAlignment w:val="baseline"/>
              <w:rPr>
                <w:sz w:val="16"/>
              </w:rPr>
            </w:pPr>
            <w:r w:rsidRPr="004B276C">
              <w:rPr>
                <w:sz w:val="16"/>
              </w:rPr>
              <w:t>Moderate</w:t>
            </w:r>
          </w:p>
        </w:tc>
        <w:tc>
          <w:tcPr>
            <w:tcW w:w="1560" w:type="dxa"/>
            <w:shd w:val="clear" w:color="auto" w:fill="FFFACC" w:themeFill="accent2" w:themeFillTint="33"/>
            <w:tcMar>
              <w:top w:w="15" w:type="dxa"/>
              <w:left w:w="42" w:type="dxa"/>
              <w:bottom w:w="0" w:type="dxa"/>
              <w:right w:w="42" w:type="dxa"/>
            </w:tcMar>
            <w:vAlign w:val="center"/>
          </w:tcPr>
          <w:p w:rsidR="00503EFB" w:rsidRPr="004B276C" w:rsidRDefault="00503EFB" w:rsidP="0022042F">
            <w:pPr>
              <w:keepNext/>
              <w:keepLines/>
              <w:tabs>
                <w:tab w:val="left" w:pos="3256"/>
              </w:tabs>
              <w:overflowPunct w:val="0"/>
              <w:autoSpaceDE w:val="0"/>
              <w:autoSpaceDN w:val="0"/>
              <w:adjustRightInd w:val="0"/>
              <w:ind w:left="114" w:right="227"/>
              <w:jc w:val="center"/>
              <w:textAlignment w:val="baseline"/>
              <w:rPr>
                <w:b/>
                <w:sz w:val="16"/>
              </w:rPr>
            </w:pPr>
            <w:r w:rsidRPr="004B276C">
              <w:rPr>
                <w:b/>
                <w:sz w:val="16"/>
              </w:rPr>
              <w:t>MEDIUM TERM</w:t>
            </w:r>
          </w:p>
        </w:tc>
      </w:tr>
      <w:tr w:rsidR="00503EFB" w:rsidRPr="006531E7" w:rsidTr="00A81543">
        <w:trPr>
          <w:trHeight w:val="503"/>
        </w:trPr>
        <w:tc>
          <w:tcPr>
            <w:tcW w:w="2693" w:type="dxa"/>
            <w:shd w:val="clear" w:color="auto" w:fill="FFFFFF" w:themeFill="background1"/>
            <w:vAlign w:val="center"/>
          </w:tcPr>
          <w:p w:rsidR="00503EFB" w:rsidRPr="006A192B" w:rsidRDefault="00FC794F" w:rsidP="00E608FC">
            <w:pPr>
              <w:pStyle w:val="EYBodyText"/>
              <w:numPr>
                <w:ilvl w:val="0"/>
                <w:numId w:val="46"/>
              </w:numPr>
              <w:spacing w:before="120" w:after="120"/>
              <w:rPr>
                <w:b/>
                <w:bCs/>
                <w:color w:val="262626"/>
                <w:sz w:val="16"/>
                <w:szCs w:val="20"/>
              </w:rPr>
            </w:pPr>
            <w:r w:rsidRPr="00A81543">
              <w:rPr>
                <w:rFonts w:eastAsia="Times New Roman"/>
                <w:b/>
                <w:bCs/>
                <w:color w:val="262626"/>
                <w:kern w:val="0"/>
                <w:sz w:val="16"/>
                <w:szCs w:val="20"/>
              </w:rPr>
              <w:t xml:space="preserve">Enhance the disclosure to recipients of care and their families on how </w:t>
            </w:r>
            <w:r w:rsidR="000A671E" w:rsidRPr="00A81543">
              <w:rPr>
                <w:rFonts w:eastAsia="Times New Roman"/>
                <w:b/>
                <w:bCs/>
                <w:color w:val="262626"/>
                <w:kern w:val="0"/>
                <w:sz w:val="16"/>
                <w:szCs w:val="20"/>
              </w:rPr>
              <w:t>Accommodation Payment</w:t>
            </w:r>
            <w:r w:rsidRPr="00A81543">
              <w:rPr>
                <w:rFonts w:eastAsia="Times New Roman"/>
                <w:b/>
                <w:bCs/>
                <w:color w:val="262626"/>
                <w:kern w:val="0"/>
                <w:sz w:val="16"/>
                <w:szCs w:val="20"/>
              </w:rPr>
              <w:t xml:space="preserve"> funds will be treated, including for the Permitted Uses and on a winding-up</w:t>
            </w:r>
            <w:r w:rsidR="00770A84" w:rsidRPr="00A81543">
              <w:rPr>
                <w:rFonts w:eastAsia="Times New Roman"/>
                <w:b/>
                <w:bCs/>
                <w:color w:val="262626"/>
                <w:kern w:val="0"/>
                <w:sz w:val="16"/>
                <w:szCs w:val="20"/>
              </w:rPr>
              <w:t xml:space="preserve"> of an Approved Provider</w:t>
            </w:r>
          </w:p>
        </w:tc>
        <w:tc>
          <w:tcPr>
            <w:tcW w:w="6521" w:type="dxa"/>
            <w:shd w:val="clear" w:color="auto" w:fill="FFFFFF" w:themeFill="background1"/>
            <w:vAlign w:val="center"/>
          </w:tcPr>
          <w:p w:rsidR="00503EFB" w:rsidRPr="00770A84" w:rsidRDefault="00503EFB" w:rsidP="00F0184A">
            <w:pPr>
              <w:keepNext/>
              <w:keepLines/>
              <w:tabs>
                <w:tab w:val="left" w:pos="3256"/>
              </w:tabs>
              <w:overflowPunct w:val="0"/>
              <w:autoSpaceDE w:val="0"/>
              <w:autoSpaceDN w:val="0"/>
              <w:adjustRightInd w:val="0"/>
              <w:ind w:left="114" w:right="227"/>
              <w:textAlignment w:val="baseline"/>
              <w:rPr>
                <w:color w:val="000000"/>
                <w:sz w:val="16"/>
                <w:highlight w:val="yellow"/>
              </w:rPr>
            </w:pPr>
            <w:r w:rsidRPr="00770A84">
              <w:rPr>
                <w:b/>
                <w:color w:val="000000"/>
                <w:sz w:val="16"/>
              </w:rPr>
              <w:t>H1.</w:t>
            </w:r>
            <w:r w:rsidRPr="00770A84">
              <w:rPr>
                <w:color w:val="000000"/>
                <w:sz w:val="16"/>
              </w:rPr>
              <w:t xml:space="preserve"> Require </w:t>
            </w:r>
            <w:r w:rsidR="00F0184A">
              <w:rPr>
                <w:color w:val="000000"/>
                <w:sz w:val="16"/>
              </w:rPr>
              <w:t xml:space="preserve">Approved Providers to disclose to recipients of care and their families how </w:t>
            </w:r>
            <w:r w:rsidR="000A671E">
              <w:rPr>
                <w:color w:val="000000"/>
                <w:sz w:val="16"/>
              </w:rPr>
              <w:t>Accommodation Payment</w:t>
            </w:r>
            <w:r w:rsidR="00F0184A">
              <w:rPr>
                <w:color w:val="000000"/>
                <w:sz w:val="16"/>
              </w:rPr>
              <w:t xml:space="preserve"> money will be held, when it will be refunded and how recipients of care rank on a winding up o</w:t>
            </w:r>
            <w:r w:rsidR="004E48C2">
              <w:rPr>
                <w:color w:val="000000"/>
                <w:sz w:val="16"/>
              </w:rPr>
              <w:t>f</w:t>
            </w:r>
            <w:r w:rsidR="00F0184A">
              <w:rPr>
                <w:color w:val="000000"/>
                <w:sz w:val="16"/>
              </w:rPr>
              <w:t xml:space="preserve"> an Approved Provider </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tcPr>
          <w:p w:rsidR="00503EFB" w:rsidRPr="006531E7" w:rsidRDefault="00F0184A" w:rsidP="0022042F">
            <w:pPr>
              <w:keepNext/>
              <w:keepLines/>
              <w:tabs>
                <w:tab w:val="left" w:pos="3256"/>
              </w:tabs>
              <w:overflowPunct w:val="0"/>
              <w:autoSpaceDE w:val="0"/>
              <w:autoSpaceDN w:val="0"/>
              <w:adjustRightInd w:val="0"/>
              <w:ind w:left="114" w:right="227"/>
              <w:textAlignment w:val="baseline"/>
              <w:rPr>
                <w:sz w:val="16"/>
              </w:rPr>
            </w:pPr>
            <w:r>
              <w:rPr>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sz w:val="16"/>
              </w:rPr>
            </w:pPr>
            <w:r w:rsidRPr="006531E7">
              <w:rPr>
                <w:sz w:val="16"/>
              </w:rPr>
              <w:t>Moderate</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sz w:val="16"/>
              </w:rPr>
            </w:pPr>
            <w:r w:rsidRPr="006531E7">
              <w:rPr>
                <w:sz w:val="16"/>
              </w:rPr>
              <w:t>Moderate</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sz w:val="16"/>
              </w:rPr>
            </w:pPr>
            <w:r w:rsidRPr="006531E7">
              <w:rPr>
                <w:b/>
                <w:sz w:val="16"/>
              </w:rPr>
              <w:t>MEDIUM TERM</w:t>
            </w:r>
          </w:p>
        </w:tc>
      </w:tr>
      <w:tr w:rsidR="00725C83" w:rsidRPr="006531E7" w:rsidTr="00A81543">
        <w:trPr>
          <w:trHeight w:val="503"/>
        </w:trPr>
        <w:tc>
          <w:tcPr>
            <w:tcW w:w="2693" w:type="dxa"/>
            <w:vMerge w:val="restart"/>
            <w:shd w:val="clear" w:color="auto" w:fill="FFFFFF" w:themeFill="background1"/>
            <w:vAlign w:val="center"/>
          </w:tcPr>
          <w:p w:rsidR="00725C83" w:rsidRPr="006531E7" w:rsidRDefault="00725C83" w:rsidP="00E608FC">
            <w:pPr>
              <w:pStyle w:val="ListParagraph"/>
              <w:numPr>
                <w:ilvl w:val="0"/>
                <w:numId w:val="46"/>
              </w:numPr>
              <w:ind w:right="57"/>
              <w:textAlignment w:val="center"/>
              <w:rPr>
                <w:b/>
                <w:bCs/>
                <w:color w:val="262626"/>
                <w:sz w:val="16"/>
                <w:szCs w:val="20"/>
              </w:rPr>
            </w:pPr>
            <w:r w:rsidRPr="00A81543">
              <w:rPr>
                <w:b/>
                <w:bCs/>
                <w:color w:val="262626"/>
                <w:sz w:val="16"/>
                <w:szCs w:val="20"/>
              </w:rPr>
              <w:t>Limit or phase out discretionary trusts</w:t>
            </w:r>
          </w:p>
        </w:tc>
        <w:tc>
          <w:tcPr>
            <w:tcW w:w="6521" w:type="dxa"/>
            <w:shd w:val="clear" w:color="auto" w:fill="FFFFFF" w:themeFill="background1"/>
            <w:vAlign w:val="center"/>
          </w:tcPr>
          <w:p w:rsidR="00725C83" w:rsidRPr="006531E7" w:rsidRDefault="0076335B" w:rsidP="0076335B">
            <w:pPr>
              <w:keepNext/>
              <w:keepLines/>
              <w:tabs>
                <w:tab w:val="left" w:pos="3256"/>
              </w:tabs>
              <w:overflowPunct w:val="0"/>
              <w:autoSpaceDE w:val="0"/>
              <w:autoSpaceDN w:val="0"/>
              <w:adjustRightInd w:val="0"/>
              <w:ind w:left="114" w:right="227"/>
              <w:textAlignment w:val="baseline"/>
              <w:rPr>
                <w:b/>
                <w:color w:val="000000"/>
                <w:sz w:val="16"/>
              </w:rPr>
            </w:pPr>
            <w:r w:rsidRPr="00A81543">
              <w:rPr>
                <w:b/>
                <w:color w:val="000000"/>
                <w:sz w:val="16"/>
              </w:rPr>
              <w:t>I</w:t>
            </w:r>
            <w:r w:rsidR="00725C83" w:rsidRPr="00A81543">
              <w:rPr>
                <w:b/>
                <w:color w:val="000000"/>
                <w:sz w:val="16"/>
              </w:rPr>
              <w:t>1.</w:t>
            </w:r>
            <w:r w:rsidR="00725C83" w:rsidRPr="006531E7">
              <w:rPr>
                <w:color w:val="333333" w:themeColor="text2"/>
                <w:sz w:val="16"/>
              </w:rPr>
              <w:t xml:space="preserve"> Allow no new discretionary trusts in Approved Provider group structures</w:t>
            </w:r>
          </w:p>
        </w:tc>
        <w:tc>
          <w:tcPr>
            <w:tcW w:w="1276" w:type="dxa"/>
            <w:shd w:val="clear" w:color="auto" w:fill="FFFFFF" w:themeFill="background1"/>
            <w:vAlign w:val="center"/>
          </w:tcPr>
          <w:p w:rsidR="00725C83" w:rsidRPr="006531E7" w:rsidRDefault="00725C83" w:rsidP="00725C83">
            <w:pPr>
              <w:keepNext/>
              <w:keepLines/>
              <w:tabs>
                <w:tab w:val="left" w:pos="3256"/>
              </w:tabs>
              <w:overflowPunct w:val="0"/>
              <w:autoSpaceDE w:val="0"/>
              <w:autoSpaceDN w:val="0"/>
              <w:adjustRightInd w:val="0"/>
              <w:ind w:left="114" w:right="227"/>
              <w:textAlignment w:val="baseline"/>
              <w:rPr>
                <w:color w:val="000000"/>
                <w:sz w:val="16"/>
              </w:rPr>
            </w:pPr>
            <w:r w:rsidRPr="006531E7">
              <w:rPr>
                <w:color w:val="333333" w:themeColor="text2"/>
                <w:sz w:val="16"/>
              </w:rPr>
              <w:t xml:space="preserve">Legal </w:t>
            </w:r>
            <w:r w:rsidRPr="006531E7">
              <w:rPr>
                <w:color w:val="000000"/>
                <w:sz w:val="16"/>
              </w:rPr>
              <w:t>(Regulation)</w:t>
            </w:r>
          </w:p>
        </w:tc>
        <w:tc>
          <w:tcPr>
            <w:tcW w:w="1134" w:type="dxa"/>
            <w:shd w:val="clear" w:color="auto" w:fill="FFFFFF" w:themeFill="background1"/>
            <w:tcMar>
              <w:top w:w="15" w:type="dxa"/>
              <w:left w:w="42" w:type="dxa"/>
              <w:bottom w:w="0" w:type="dxa"/>
              <w:right w:w="42" w:type="dxa"/>
            </w:tcMar>
            <w:vAlign w:val="center"/>
          </w:tcPr>
          <w:p w:rsidR="00725C83" w:rsidRPr="006531E7" w:rsidRDefault="00725C83" w:rsidP="00725C83">
            <w:pPr>
              <w:keepNext/>
              <w:keepLines/>
              <w:tabs>
                <w:tab w:val="left" w:pos="3256"/>
              </w:tabs>
              <w:overflowPunct w:val="0"/>
              <w:autoSpaceDE w:val="0"/>
              <w:autoSpaceDN w:val="0"/>
              <w:adjustRightInd w:val="0"/>
              <w:ind w:left="114" w:right="227"/>
              <w:textAlignment w:val="baseline"/>
              <w:rPr>
                <w:sz w:val="16"/>
              </w:rPr>
            </w:pPr>
            <w:r w:rsidRPr="006531E7">
              <w:rPr>
                <w:color w:val="333333" w:themeColor="text2"/>
                <w:sz w:val="16"/>
              </w:rPr>
              <w:t>Low</w:t>
            </w:r>
          </w:p>
        </w:tc>
        <w:tc>
          <w:tcPr>
            <w:tcW w:w="1133" w:type="dxa"/>
            <w:shd w:val="clear" w:color="auto" w:fill="FFFFFF" w:themeFill="background1"/>
            <w:tcMar>
              <w:top w:w="15" w:type="dxa"/>
              <w:left w:w="42" w:type="dxa"/>
              <w:bottom w:w="0" w:type="dxa"/>
              <w:right w:w="42" w:type="dxa"/>
            </w:tcMar>
            <w:vAlign w:val="center"/>
          </w:tcPr>
          <w:p w:rsidR="00725C83" w:rsidRPr="006531E7" w:rsidRDefault="00725C83" w:rsidP="00725C83">
            <w:pPr>
              <w:keepNext/>
              <w:keepLines/>
              <w:tabs>
                <w:tab w:val="left" w:pos="3256"/>
              </w:tabs>
              <w:overflowPunct w:val="0"/>
              <w:autoSpaceDE w:val="0"/>
              <w:autoSpaceDN w:val="0"/>
              <w:adjustRightInd w:val="0"/>
              <w:ind w:left="114" w:right="227"/>
              <w:textAlignment w:val="baseline"/>
              <w:rPr>
                <w:sz w:val="16"/>
              </w:rPr>
            </w:pPr>
            <w:r w:rsidRPr="006531E7">
              <w:rPr>
                <w:color w:val="333333" w:themeColor="text2"/>
                <w:sz w:val="16"/>
              </w:rPr>
              <w:t>Major</w:t>
            </w:r>
          </w:p>
        </w:tc>
        <w:tc>
          <w:tcPr>
            <w:tcW w:w="1134" w:type="dxa"/>
            <w:shd w:val="clear" w:color="auto" w:fill="FFFFFF" w:themeFill="background1"/>
            <w:tcMar>
              <w:top w:w="15" w:type="dxa"/>
              <w:left w:w="42" w:type="dxa"/>
              <w:bottom w:w="0" w:type="dxa"/>
              <w:right w:w="42" w:type="dxa"/>
            </w:tcMar>
            <w:vAlign w:val="center"/>
          </w:tcPr>
          <w:p w:rsidR="00725C83" w:rsidRPr="006531E7" w:rsidRDefault="000179A2" w:rsidP="00725C83">
            <w:pPr>
              <w:keepNext/>
              <w:keepLines/>
              <w:tabs>
                <w:tab w:val="left" w:pos="3256"/>
              </w:tabs>
              <w:overflowPunct w:val="0"/>
              <w:autoSpaceDE w:val="0"/>
              <w:autoSpaceDN w:val="0"/>
              <w:adjustRightInd w:val="0"/>
              <w:ind w:left="114" w:right="227"/>
              <w:textAlignment w:val="baseline"/>
              <w:rPr>
                <w:sz w:val="16"/>
              </w:rPr>
            </w:pPr>
            <w:r>
              <w:rPr>
                <w:color w:val="333333" w:themeColor="text2"/>
                <w:sz w:val="16"/>
              </w:rPr>
              <w:t>High</w:t>
            </w:r>
          </w:p>
        </w:tc>
        <w:tc>
          <w:tcPr>
            <w:tcW w:w="1560" w:type="dxa"/>
            <w:shd w:val="clear" w:color="auto" w:fill="FFFACC" w:themeFill="accent2" w:themeFillTint="33"/>
            <w:tcMar>
              <w:top w:w="15" w:type="dxa"/>
              <w:left w:w="42" w:type="dxa"/>
              <w:bottom w:w="0" w:type="dxa"/>
              <w:right w:w="42" w:type="dxa"/>
            </w:tcMar>
            <w:vAlign w:val="center"/>
          </w:tcPr>
          <w:p w:rsidR="00725C83" w:rsidRPr="006531E7" w:rsidRDefault="00725C83" w:rsidP="00725C83">
            <w:pPr>
              <w:keepNext/>
              <w:keepLines/>
              <w:tabs>
                <w:tab w:val="left" w:pos="3256"/>
              </w:tabs>
              <w:overflowPunct w:val="0"/>
              <w:autoSpaceDE w:val="0"/>
              <w:autoSpaceDN w:val="0"/>
              <w:adjustRightInd w:val="0"/>
              <w:ind w:left="114" w:right="227"/>
              <w:jc w:val="center"/>
              <w:textAlignment w:val="baseline"/>
              <w:rPr>
                <w:b/>
                <w:sz w:val="16"/>
              </w:rPr>
            </w:pPr>
            <w:r w:rsidRPr="006531E7">
              <w:rPr>
                <w:b/>
                <w:color w:val="333333" w:themeColor="text2"/>
                <w:sz w:val="16"/>
              </w:rPr>
              <w:t>SHORT TERM</w:t>
            </w:r>
          </w:p>
        </w:tc>
      </w:tr>
      <w:tr w:rsidR="00725C83" w:rsidRPr="006531E7" w:rsidTr="00A81543">
        <w:trPr>
          <w:trHeight w:val="503"/>
        </w:trPr>
        <w:tc>
          <w:tcPr>
            <w:tcW w:w="2693" w:type="dxa"/>
            <w:vMerge/>
            <w:shd w:val="clear" w:color="auto" w:fill="FFFFFF" w:themeFill="background1"/>
            <w:vAlign w:val="center"/>
          </w:tcPr>
          <w:p w:rsidR="00725C83" w:rsidRPr="006531E7" w:rsidRDefault="00725C83" w:rsidP="00E608FC">
            <w:pPr>
              <w:pStyle w:val="ListParagraph"/>
              <w:numPr>
                <w:ilvl w:val="0"/>
                <w:numId w:val="46"/>
              </w:numPr>
              <w:ind w:right="57"/>
              <w:textAlignment w:val="center"/>
              <w:rPr>
                <w:b/>
                <w:bCs/>
                <w:color w:val="262626"/>
                <w:sz w:val="16"/>
                <w:szCs w:val="20"/>
              </w:rPr>
            </w:pPr>
          </w:p>
        </w:tc>
        <w:tc>
          <w:tcPr>
            <w:tcW w:w="6521" w:type="dxa"/>
            <w:shd w:val="clear" w:color="auto" w:fill="FFFFFF" w:themeFill="background1"/>
            <w:vAlign w:val="center"/>
          </w:tcPr>
          <w:p w:rsidR="00725C83" w:rsidRPr="006531E7" w:rsidRDefault="0076335B" w:rsidP="0076335B">
            <w:pPr>
              <w:keepNext/>
              <w:keepLines/>
              <w:tabs>
                <w:tab w:val="left" w:pos="3256"/>
              </w:tabs>
              <w:overflowPunct w:val="0"/>
              <w:autoSpaceDE w:val="0"/>
              <w:autoSpaceDN w:val="0"/>
              <w:adjustRightInd w:val="0"/>
              <w:ind w:left="114" w:right="227"/>
              <w:textAlignment w:val="baseline"/>
              <w:rPr>
                <w:b/>
                <w:color w:val="000000"/>
                <w:sz w:val="16"/>
              </w:rPr>
            </w:pPr>
            <w:r w:rsidRPr="00A81543">
              <w:rPr>
                <w:b/>
                <w:color w:val="000000"/>
                <w:sz w:val="16"/>
              </w:rPr>
              <w:t>I</w:t>
            </w:r>
            <w:r w:rsidR="00725C83" w:rsidRPr="00A81543">
              <w:rPr>
                <w:b/>
                <w:color w:val="000000"/>
                <w:sz w:val="16"/>
              </w:rPr>
              <w:t>2.</w:t>
            </w:r>
            <w:r w:rsidR="00725C83" w:rsidRPr="006531E7">
              <w:rPr>
                <w:color w:val="333333" w:themeColor="text2"/>
                <w:sz w:val="16"/>
              </w:rPr>
              <w:t xml:space="preserve"> Phase out discretionary trust structures in a 5-10 year period</w:t>
            </w:r>
          </w:p>
        </w:tc>
        <w:tc>
          <w:tcPr>
            <w:tcW w:w="1276" w:type="dxa"/>
            <w:shd w:val="clear" w:color="auto" w:fill="FFFFFF" w:themeFill="background1"/>
            <w:vAlign w:val="center"/>
          </w:tcPr>
          <w:p w:rsidR="00725C83" w:rsidRPr="006531E7" w:rsidRDefault="00725C83" w:rsidP="00725C83">
            <w:pPr>
              <w:keepNext/>
              <w:keepLines/>
              <w:tabs>
                <w:tab w:val="left" w:pos="3256"/>
              </w:tabs>
              <w:overflowPunct w:val="0"/>
              <w:autoSpaceDE w:val="0"/>
              <w:autoSpaceDN w:val="0"/>
              <w:adjustRightInd w:val="0"/>
              <w:ind w:left="114" w:right="227"/>
              <w:textAlignment w:val="baseline"/>
              <w:rPr>
                <w:color w:val="000000"/>
                <w:sz w:val="16"/>
              </w:rPr>
            </w:pPr>
            <w:r w:rsidRPr="006531E7">
              <w:rPr>
                <w:color w:val="333333" w:themeColor="text2"/>
                <w:sz w:val="16"/>
              </w:rPr>
              <w:t xml:space="preserve">Legal </w:t>
            </w:r>
            <w:r w:rsidRPr="006531E7">
              <w:rPr>
                <w:color w:val="000000"/>
                <w:sz w:val="16"/>
              </w:rPr>
              <w:t>(Regulation)</w:t>
            </w:r>
          </w:p>
        </w:tc>
        <w:tc>
          <w:tcPr>
            <w:tcW w:w="1134" w:type="dxa"/>
            <w:shd w:val="clear" w:color="auto" w:fill="FFFFFF" w:themeFill="background1"/>
            <w:tcMar>
              <w:top w:w="15" w:type="dxa"/>
              <w:left w:w="42" w:type="dxa"/>
              <w:bottom w:w="0" w:type="dxa"/>
              <w:right w:w="42" w:type="dxa"/>
            </w:tcMar>
            <w:vAlign w:val="center"/>
          </w:tcPr>
          <w:p w:rsidR="00725C83" w:rsidRPr="006531E7" w:rsidRDefault="00725C83" w:rsidP="00725C83">
            <w:pPr>
              <w:keepNext/>
              <w:keepLines/>
              <w:tabs>
                <w:tab w:val="left" w:pos="3256"/>
              </w:tabs>
              <w:overflowPunct w:val="0"/>
              <w:autoSpaceDE w:val="0"/>
              <w:autoSpaceDN w:val="0"/>
              <w:adjustRightInd w:val="0"/>
              <w:ind w:left="114" w:right="227"/>
              <w:textAlignment w:val="baseline"/>
              <w:rPr>
                <w:sz w:val="16"/>
              </w:rPr>
            </w:pPr>
            <w:r w:rsidRPr="006531E7">
              <w:rPr>
                <w:color w:val="333333" w:themeColor="text2"/>
                <w:sz w:val="16"/>
              </w:rPr>
              <w:t>Low / High</w:t>
            </w:r>
            <w:r w:rsidRPr="006531E7">
              <w:rPr>
                <w:rStyle w:val="FootnoteReference"/>
                <w:sz w:val="16"/>
              </w:rPr>
              <w:footnoteReference w:id="5"/>
            </w:r>
          </w:p>
        </w:tc>
        <w:tc>
          <w:tcPr>
            <w:tcW w:w="1133" w:type="dxa"/>
            <w:shd w:val="clear" w:color="auto" w:fill="FFFFFF" w:themeFill="background1"/>
            <w:tcMar>
              <w:top w:w="15" w:type="dxa"/>
              <w:left w:w="42" w:type="dxa"/>
              <w:bottom w:w="0" w:type="dxa"/>
              <w:right w:w="42" w:type="dxa"/>
            </w:tcMar>
            <w:vAlign w:val="center"/>
          </w:tcPr>
          <w:p w:rsidR="00725C83" w:rsidRPr="006531E7" w:rsidRDefault="00725C83" w:rsidP="00725C83">
            <w:pPr>
              <w:keepNext/>
              <w:keepLines/>
              <w:tabs>
                <w:tab w:val="left" w:pos="3256"/>
              </w:tabs>
              <w:overflowPunct w:val="0"/>
              <w:autoSpaceDE w:val="0"/>
              <w:autoSpaceDN w:val="0"/>
              <w:adjustRightInd w:val="0"/>
              <w:ind w:left="114" w:right="227"/>
              <w:textAlignment w:val="baseline"/>
              <w:rPr>
                <w:sz w:val="16"/>
              </w:rPr>
            </w:pPr>
            <w:r w:rsidRPr="006531E7">
              <w:rPr>
                <w:color w:val="333333" w:themeColor="text2"/>
                <w:sz w:val="16"/>
              </w:rPr>
              <w:t>Major</w:t>
            </w:r>
          </w:p>
        </w:tc>
        <w:tc>
          <w:tcPr>
            <w:tcW w:w="1134" w:type="dxa"/>
            <w:shd w:val="clear" w:color="auto" w:fill="FFFFFF" w:themeFill="background1"/>
            <w:tcMar>
              <w:top w:w="15" w:type="dxa"/>
              <w:left w:w="42" w:type="dxa"/>
              <w:bottom w:w="0" w:type="dxa"/>
              <w:right w:w="42" w:type="dxa"/>
            </w:tcMar>
            <w:vAlign w:val="center"/>
          </w:tcPr>
          <w:p w:rsidR="00725C83" w:rsidRPr="006531E7" w:rsidRDefault="000179A2" w:rsidP="00725C83">
            <w:pPr>
              <w:keepNext/>
              <w:keepLines/>
              <w:tabs>
                <w:tab w:val="left" w:pos="3256"/>
              </w:tabs>
              <w:overflowPunct w:val="0"/>
              <w:autoSpaceDE w:val="0"/>
              <w:autoSpaceDN w:val="0"/>
              <w:adjustRightInd w:val="0"/>
              <w:ind w:left="114" w:right="227"/>
              <w:textAlignment w:val="baseline"/>
              <w:rPr>
                <w:sz w:val="16"/>
              </w:rPr>
            </w:pPr>
            <w:r>
              <w:rPr>
                <w:color w:val="333333" w:themeColor="text2"/>
                <w:sz w:val="16"/>
              </w:rPr>
              <w:t>Extreme</w:t>
            </w:r>
          </w:p>
        </w:tc>
        <w:tc>
          <w:tcPr>
            <w:tcW w:w="1560" w:type="dxa"/>
            <w:shd w:val="clear" w:color="auto" w:fill="FFFACC" w:themeFill="accent2" w:themeFillTint="33"/>
            <w:tcMar>
              <w:top w:w="15" w:type="dxa"/>
              <w:left w:w="42" w:type="dxa"/>
              <w:bottom w:w="0" w:type="dxa"/>
              <w:right w:w="42" w:type="dxa"/>
            </w:tcMar>
            <w:vAlign w:val="center"/>
          </w:tcPr>
          <w:p w:rsidR="00725C83" w:rsidRPr="006531E7" w:rsidRDefault="00725C83" w:rsidP="00725C83">
            <w:pPr>
              <w:keepNext/>
              <w:keepLines/>
              <w:tabs>
                <w:tab w:val="left" w:pos="3256"/>
              </w:tabs>
              <w:overflowPunct w:val="0"/>
              <w:autoSpaceDE w:val="0"/>
              <w:autoSpaceDN w:val="0"/>
              <w:adjustRightInd w:val="0"/>
              <w:ind w:left="114" w:right="227"/>
              <w:jc w:val="center"/>
              <w:textAlignment w:val="baseline"/>
              <w:rPr>
                <w:b/>
                <w:sz w:val="16"/>
              </w:rPr>
            </w:pPr>
            <w:r w:rsidRPr="006531E7">
              <w:rPr>
                <w:b/>
                <w:color w:val="333333" w:themeColor="text2"/>
                <w:sz w:val="16"/>
              </w:rPr>
              <w:t>MEDIUM TERM</w:t>
            </w:r>
          </w:p>
        </w:tc>
      </w:tr>
      <w:tr w:rsidR="00503EFB" w:rsidRPr="006531E7" w:rsidTr="00A81543">
        <w:trPr>
          <w:trHeight w:val="60"/>
        </w:trPr>
        <w:tc>
          <w:tcPr>
            <w:tcW w:w="15451" w:type="dxa"/>
            <w:gridSpan w:val="7"/>
            <w:shd w:val="clear" w:color="auto" w:fill="848484" w:themeFill="text2" w:themeFillTint="99"/>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b/>
                <w:color w:val="FF0000"/>
                <w:sz w:val="16"/>
              </w:rPr>
            </w:pPr>
            <w:r w:rsidRPr="006531E7">
              <w:rPr>
                <w:b/>
                <w:color w:val="FFFFFF" w:themeColor="background1"/>
                <w:sz w:val="17"/>
                <w:szCs w:val="17"/>
              </w:rPr>
              <w:lastRenderedPageBreak/>
              <w:t>3) What the consequences are for non-compliance</w:t>
            </w:r>
          </w:p>
        </w:tc>
      </w:tr>
      <w:tr w:rsidR="00503EFB" w:rsidRPr="006531E7" w:rsidTr="00A81543">
        <w:trPr>
          <w:trHeight w:val="523"/>
        </w:trPr>
        <w:tc>
          <w:tcPr>
            <w:tcW w:w="2693" w:type="dxa"/>
            <w:shd w:val="clear" w:color="auto" w:fill="FFFFFF" w:themeFill="background1"/>
            <w:vAlign w:val="center"/>
          </w:tcPr>
          <w:p w:rsidR="005A3498" w:rsidRPr="00A81543" w:rsidRDefault="005A3498" w:rsidP="00E608FC">
            <w:pPr>
              <w:pStyle w:val="ListParagraph"/>
              <w:numPr>
                <w:ilvl w:val="0"/>
                <w:numId w:val="46"/>
              </w:numPr>
              <w:ind w:right="57"/>
              <w:textAlignment w:val="center"/>
              <w:rPr>
                <w:b/>
                <w:bCs/>
                <w:color w:val="262626"/>
                <w:sz w:val="16"/>
                <w:szCs w:val="20"/>
              </w:rPr>
            </w:pPr>
            <w:r w:rsidRPr="00A81543">
              <w:rPr>
                <w:b/>
                <w:bCs/>
                <w:color w:val="262626"/>
                <w:sz w:val="16"/>
                <w:szCs w:val="20"/>
              </w:rPr>
              <w:t xml:space="preserve">Where Approved Providers do not comply with the Liquidity and Capital Adequacy requirements either: </w:t>
            </w:r>
          </w:p>
          <w:p w:rsidR="005A3498" w:rsidRPr="00A81543" w:rsidRDefault="005A3498" w:rsidP="00E608FC">
            <w:pPr>
              <w:pStyle w:val="ListParagraph"/>
              <w:numPr>
                <w:ilvl w:val="0"/>
                <w:numId w:val="49"/>
              </w:numPr>
              <w:spacing w:before="120"/>
              <w:ind w:left="539" w:hanging="142"/>
              <w:rPr>
                <w:b/>
                <w:bCs/>
                <w:color w:val="262626"/>
                <w:sz w:val="16"/>
                <w:szCs w:val="20"/>
              </w:rPr>
            </w:pPr>
            <w:r w:rsidRPr="00A81543">
              <w:rPr>
                <w:b/>
                <w:bCs/>
                <w:color w:val="262626"/>
                <w:sz w:val="16"/>
                <w:szCs w:val="20"/>
              </w:rPr>
              <w:t>Restrict their ability to</w:t>
            </w:r>
            <w:r w:rsidR="00B627CD" w:rsidRPr="00A81543">
              <w:rPr>
                <w:b/>
                <w:bCs/>
                <w:color w:val="262626"/>
                <w:sz w:val="16"/>
                <w:szCs w:val="20"/>
              </w:rPr>
              <w:t xml:space="preserve"> charge </w:t>
            </w:r>
            <w:r w:rsidRPr="00A81543">
              <w:rPr>
                <w:b/>
                <w:bCs/>
                <w:color w:val="262626"/>
                <w:sz w:val="16"/>
                <w:szCs w:val="20"/>
              </w:rPr>
              <w:t xml:space="preserve">new </w:t>
            </w:r>
            <w:r w:rsidR="000A671E" w:rsidRPr="00A81543">
              <w:rPr>
                <w:b/>
                <w:bCs/>
                <w:color w:val="262626"/>
                <w:sz w:val="16"/>
                <w:szCs w:val="20"/>
              </w:rPr>
              <w:t>Accommodation Payments</w:t>
            </w:r>
            <w:r w:rsidRPr="00A81543">
              <w:rPr>
                <w:b/>
                <w:bCs/>
                <w:color w:val="262626"/>
                <w:sz w:val="16"/>
                <w:szCs w:val="20"/>
              </w:rPr>
              <w:t xml:space="preserve">; or </w:t>
            </w:r>
          </w:p>
          <w:p w:rsidR="00503EFB" w:rsidRPr="006531E7" w:rsidRDefault="005A3498" w:rsidP="00E608FC">
            <w:pPr>
              <w:pStyle w:val="ListParagraph"/>
              <w:numPr>
                <w:ilvl w:val="0"/>
                <w:numId w:val="49"/>
              </w:numPr>
              <w:spacing w:before="120"/>
              <w:ind w:left="539" w:hanging="142"/>
              <w:rPr>
                <w:sz w:val="16"/>
                <w:szCs w:val="16"/>
              </w:rPr>
            </w:pPr>
            <w:r w:rsidRPr="00A81543">
              <w:rPr>
                <w:b/>
                <w:bCs/>
                <w:color w:val="262626"/>
                <w:sz w:val="16"/>
                <w:szCs w:val="20"/>
              </w:rPr>
              <w:t>Require them to provide additional security in place until they comply with those thresholds.</w:t>
            </w:r>
          </w:p>
        </w:tc>
        <w:tc>
          <w:tcPr>
            <w:tcW w:w="6521" w:type="dxa"/>
            <w:shd w:val="clear" w:color="auto" w:fill="FFFFFF" w:themeFill="background1"/>
            <w:vAlign w:val="center"/>
          </w:tcPr>
          <w:p w:rsidR="00503EFB" w:rsidRPr="006531E7" w:rsidRDefault="00B627CD" w:rsidP="0022042F">
            <w:pPr>
              <w:keepNext/>
              <w:keepLines/>
              <w:tabs>
                <w:tab w:val="left" w:pos="3256"/>
              </w:tabs>
              <w:overflowPunct w:val="0"/>
              <w:autoSpaceDE w:val="0"/>
              <w:autoSpaceDN w:val="0"/>
              <w:adjustRightInd w:val="0"/>
              <w:ind w:left="114" w:right="227"/>
              <w:textAlignment w:val="baseline"/>
              <w:rPr>
                <w:color w:val="000000"/>
                <w:sz w:val="16"/>
              </w:rPr>
            </w:pPr>
            <w:r>
              <w:rPr>
                <w:b/>
                <w:color w:val="000000"/>
                <w:sz w:val="16"/>
              </w:rPr>
              <w:t>J</w:t>
            </w:r>
            <w:r w:rsidR="00503EFB" w:rsidRPr="006531E7">
              <w:rPr>
                <w:b/>
                <w:color w:val="000000"/>
                <w:sz w:val="16"/>
              </w:rPr>
              <w:t>1.</w:t>
            </w:r>
            <w:r w:rsidR="00503EFB" w:rsidRPr="006531E7">
              <w:rPr>
                <w:color w:val="000000"/>
                <w:sz w:val="16"/>
              </w:rPr>
              <w:t>If the Approved Provider capital falls below the liquidity or capital adequacy thresholds:</w:t>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color w:val="000000"/>
                <w:sz w:val="16"/>
              </w:rPr>
            </w:pPr>
            <w:r w:rsidRPr="006531E7">
              <w:rPr>
                <w:color w:val="000000"/>
                <w:sz w:val="16"/>
              </w:rPr>
              <w:t>require the Approved Provider to make up the shortfall; such as by injecting additional capital or by entering into a subordinated loan with shareholders</w:t>
            </w:r>
            <w:r w:rsidRPr="006531E7">
              <w:rPr>
                <w:rStyle w:val="FootnoteReference"/>
                <w:color w:val="000000"/>
                <w:sz w:val="16"/>
              </w:rPr>
              <w:footnoteReference w:id="6"/>
            </w:r>
          </w:p>
          <w:p w:rsidR="00503EFB" w:rsidRPr="006531E7" w:rsidRDefault="00503EFB" w:rsidP="00887D88">
            <w:pPr>
              <w:pStyle w:val="ListParagraph"/>
              <w:keepNext/>
              <w:keepLines/>
              <w:numPr>
                <w:ilvl w:val="0"/>
                <w:numId w:val="41"/>
              </w:numPr>
              <w:tabs>
                <w:tab w:val="left" w:pos="3256"/>
              </w:tabs>
              <w:overflowPunct w:val="0"/>
              <w:autoSpaceDE w:val="0"/>
              <w:autoSpaceDN w:val="0"/>
              <w:adjustRightInd w:val="0"/>
              <w:ind w:left="283" w:right="227" w:hanging="142"/>
              <w:textAlignment w:val="baseline"/>
              <w:rPr>
                <w:b/>
                <w:color w:val="000000"/>
                <w:sz w:val="16"/>
              </w:rPr>
            </w:pPr>
            <w:r w:rsidRPr="006531E7">
              <w:rPr>
                <w:color w:val="000000"/>
                <w:sz w:val="16"/>
              </w:rPr>
              <w:t xml:space="preserve">restrict the </w:t>
            </w:r>
            <w:r w:rsidR="00D53DB3">
              <w:rPr>
                <w:color w:val="000000"/>
                <w:sz w:val="16"/>
              </w:rPr>
              <w:t>charging</w:t>
            </w:r>
            <w:r w:rsidR="00D53DB3" w:rsidRPr="006531E7">
              <w:rPr>
                <w:color w:val="000000"/>
                <w:sz w:val="16"/>
              </w:rPr>
              <w:t xml:space="preserve"> </w:t>
            </w:r>
            <w:r w:rsidRPr="006531E7">
              <w:rPr>
                <w:color w:val="000000"/>
                <w:sz w:val="16"/>
              </w:rPr>
              <w:t xml:space="preserve">of new </w:t>
            </w:r>
            <w:r w:rsidR="000A671E">
              <w:rPr>
                <w:color w:val="000000"/>
                <w:sz w:val="16"/>
              </w:rPr>
              <w:t>Accommodation Payments</w:t>
            </w:r>
            <w:r w:rsidRPr="006531E7">
              <w:rPr>
                <w:color w:val="000000"/>
                <w:sz w:val="16"/>
              </w:rPr>
              <w:t xml:space="preserve"> until the capital metric is achieved</w:t>
            </w:r>
            <w:r w:rsidR="00F0184A">
              <w:rPr>
                <w:color w:val="000000"/>
                <w:sz w:val="16"/>
              </w:rPr>
              <w:t>.  This may also require an amendment to the Sanctions Principles accordingly</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Legal (Regulation)</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b/>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b/>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b/>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45"/>
        </w:trPr>
        <w:tc>
          <w:tcPr>
            <w:tcW w:w="15451" w:type="dxa"/>
            <w:gridSpan w:val="7"/>
            <w:shd w:val="clear" w:color="auto" w:fill="848484" w:themeFill="text2" w:themeFillTint="99"/>
            <w:vAlign w:val="center"/>
          </w:tcPr>
          <w:p w:rsidR="00503EFB" w:rsidRPr="006531E7" w:rsidRDefault="00503EFB" w:rsidP="00B76B8C">
            <w:pPr>
              <w:keepNext/>
              <w:keepLines/>
              <w:tabs>
                <w:tab w:val="left" w:pos="3256"/>
              </w:tabs>
              <w:overflowPunct w:val="0"/>
              <w:autoSpaceDE w:val="0"/>
              <w:autoSpaceDN w:val="0"/>
              <w:adjustRightInd w:val="0"/>
              <w:ind w:left="114" w:right="227"/>
              <w:textAlignment w:val="baseline"/>
              <w:rPr>
                <w:b/>
                <w:color w:val="000000"/>
                <w:sz w:val="16"/>
              </w:rPr>
            </w:pPr>
            <w:r w:rsidRPr="006531E7">
              <w:rPr>
                <w:b/>
                <w:color w:val="FFFFFF" w:themeColor="background1"/>
                <w:sz w:val="17"/>
                <w:szCs w:val="17"/>
              </w:rPr>
              <w:t xml:space="preserve">4) What the Department needs to do to support Prudential </w:t>
            </w:r>
            <w:r w:rsidR="00B76B8C">
              <w:rPr>
                <w:b/>
                <w:color w:val="FFFFFF" w:themeColor="background1"/>
                <w:sz w:val="17"/>
                <w:szCs w:val="17"/>
              </w:rPr>
              <w:t>Standard</w:t>
            </w:r>
            <w:r w:rsidR="00B76B8C" w:rsidRPr="006531E7">
              <w:rPr>
                <w:b/>
                <w:color w:val="FFFFFF" w:themeColor="background1"/>
                <w:sz w:val="17"/>
                <w:szCs w:val="17"/>
              </w:rPr>
              <w:t xml:space="preserve"> </w:t>
            </w:r>
            <w:r w:rsidRPr="006531E7">
              <w:rPr>
                <w:b/>
                <w:color w:val="FFFFFF" w:themeColor="background1"/>
                <w:sz w:val="17"/>
                <w:szCs w:val="17"/>
              </w:rPr>
              <w:t>Changes</w:t>
            </w:r>
          </w:p>
        </w:tc>
      </w:tr>
      <w:tr w:rsidR="00503EFB" w:rsidRPr="006531E7" w:rsidTr="00A81543">
        <w:trPr>
          <w:trHeight w:val="523"/>
        </w:trPr>
        <w:tc>
          <w:tcPr>
            <w:tcW w:w="2693" w:type="dxa"/>
            <w:shd w:val="clear" w:color="auto" w:fill="FFFFFF" w:themeFill="background1"/>
            <w:vAlign w:val="center"/>
          </w:tcPr>
          <w:p w:rsidR="00503EFB" w:rsidRPr="006531E7" w:rsidRDefault="00503EFB" w:rsidP="00E608FC">
            <w:pPr>
              <w:pStyle w:val="ListParagraph"/>
              <w:numPr>
                <w:ilvl w:val="0"/>
                <w:numId w:val="53"/>
              </w:numPr>
              <w:ind w:right="57"/>
              <w:textAlignment w:val="center"/>
              <w:rPr>
                <w:b/>
                <w:bCs/>
                <w:color w:val="262626"/>
                <w:sz w:val="16"/>
                <w:szCs w:val="20"/>
              </w:rPr>
            </w:pPr>
            <w:r w:rsidRPr="006531E7">
              <w:rPr>
                <w:b/>
                <w:bCs/>
                <w:color w:val="262626"/>
                <w:sz w:val="16"/>
                <w:szCs w:val="20"/>
              </w:rPr>
              <w:t>Compliance education and training</w:t>
            </w:r>
          </w:p>
        </w:tc>
        <w:tc>
          <w:tcPr>
            <w:tcW w:w="6521" w:type="dxa"/>
            <w:shd w:val="clear" w:color="auto" w:fill="FFFFFF" w:themeFill="background1"/>
            <w:vAlign w:val="center"/>
          </w:tcPr>
          <w:p w:rsidR="00503EFB" w:rsidRPr="006531E7" w:rsidRDefault="00B627CD" w:rsidP="00106AE6">
            <w:pPr>
              <w:keepNext/>
              <w:keepLines/>
              <w:tabs>
                <w:tab w:val="left" w:pos="3256"/>
              </w:tabs>
              <w:overflowPunct w:val="0"/>
              <w:autoSpaceDE w:val="0"/>
              <w:autoSpaceDN w:val="0"/>
              <w:adjustRightInd w:val="0"/>
              <w:ind w:left="114" w:right="227"/>
              <w:textAlignment w:val="baseline"/>
              <w:rPr>
                <w:color w:val="000000"/>
                <w:sz w:val="16"/>
                <w:szCs w:val="16"/>
              </w:rPr>
            </w:pPr>
            <w:r>
              <w:rPr>
                <w:b/>
                <w:color w:val="000000"/>
                <w:sz w:val="16"/>
              </w:rPr>
              <w:t>K</w:t>
            </w:r>
            <w:r w:rsidR="00503EFB" w:rsidRPr="006531E7">
              <w:rPr>
                <w:b/>
                <w:color w:val="000000"/>
                <w:sz w:val="16"/>
              </w:rPr>
              <w:t xml:space="preserve">1. </w:t>
            </w:r>
            <w:r w:rsidR="00503EFB" w:rsidRPr="006531E7">
              <w:rPr>
                <w:color w:val="000000"/>
                <w:sz w:val="16"/>
              </w:rPr>
              <w:t>The Department create a communication and engagement strategy for engaging with Approved Providers and other stakeholders in the Aged Care industry</w:t>
            </w:r>
            <w:r w:rsidR="00503EFB" w:rsidRPr="006531E7">
              <w:rPr>
                <w:b/>
                <w:color w:val="000000"/>
                <w:sz w:val="16"/>
              </w:rPr>
              <w:t xml:space="preserve">  </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Education</w:t>
            </w:r>
          </w:p>
        </w:tc>
        <w:tc>
          <w:tcPr>
            <w:tcW w:w="1134" w:type="dxa"/>
            <w:shd w:val="clear" w:color="auto" w:fill="FFFFFF" w:themeFill="background1"/>
            <w:tcMar>
              <w:top w:w="15" w:type="dxa"/>
              <w:left w:w="42" w:type="dxa"/>
              <w:bottom w:w="0" w:type="dxa"/>
              <w:right w:w="42" w:type="dxa"/>
            </w:tcMar>
            <w:vAlign w:val="center"/>
          </w:tcPr>
          <w:p w:rsidR="00503EFB" w:rsidRPr="006531E7" w:rsidRDefault="00E843E6" w:rsidP="0022042F">
            <w:pPr>
              <w:keepNext/>
              <w:keepLines/>
              <w:tabs>
                <w:tab w:val="left" w:pos="3256"/>
              </w:tabs>
              <w:overflowPunct w:val="0"/>
              <w:autoSpaceDE w:val="0"/>
              <w:autoSpaceDN w:val="0"/>
              <w:adjustRightInd w:val="0"/>
              <w:ind w:left="114" w:right="227"/>
              <w:textAlignment w:val="baseline"/>
              <w:rPr>
                <w:color w:val="000000"/>
                <w:sz w:val="16"/>
              </w:rPr>
            </w:pPr>
            <w:r>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Extreme</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4B276C">
            <w:pPr>
              <w:keepNext/>
              <w:keepLines/>
              <w:tabs>
                <w:tab w:val="left" w:pos="3256"/>
              </w:tabs>
              <w:overflowPunct w:val="0"/>
              <w:autoSpaceDE w:val="0"/>
              <w:autoSpaceDN w:val="0"/>
              <w:adjustRightInd w:val="0"/>
              <w:spacing w:before="240"/>
              <w:ind w:left="114" w:right="227"/>
              <w:textAlignment w:val="baseline"/>
              <w:rPr>
                <w:b/>
                <w:color w:val="000000"/>
                <w:sz w:val="16"/>
              </w:rPr>
            </w:pPr>
            <w:r w:rsidRPr="006531E7">
              <w:rPr>
                <w:b/>
                <w:color w:val="000000"/>
                <w:sz w:val="16"/>
              </w:rPr>
              <w:t>QUICK WIN – ongoing</w:t>
            </w:r>
          </w:p>
        </w:tc>
      </w:tr>
      <w:tr w:rsidR="00503EFB" w:rsidRPr="006531E7" w:rsidTr="00A81543">
        <w:trPr>
          <w:trHeight w:val="523"/>
        </w:trPr>
        <w:tc>
          <w:tcPr>
            <w:tcW w:w="2693" w:type="dxa"/>
            <w:vMerge w:val="restart"/>
            <w:shd w:val="clear" w:color="auto" w:fill="FFFFFF" w:themeFill="background1"/>
            <w:vAlign w:val="center"/>
          </w:tcPr>
          <w:p w:rsidR="00503EFB" w:rsidRPr="006531E7" w:rsidRDefault="00503EFB" w:rsidP="00E608FC">
            <w:pPr>
              <w:pStyle w:val="ListParagraph"/>
              <w:numPr>
                <w:ilvl w:val="0"/>
                <w:numId w:val="53"/>
              </w:numPr>
              <w:ind w:left="357" w:right="57" w:hanging="357"/>
              <w:textAlignment w:val="center"/>
              <w:rPr>
                <w:b/>
                <w:bCs/>
                <w:color w:val="262626"/>
                <w:sz w:val="16"/>
                <w:szCs w:val="20"/>
              </w:rPr>
            </w:pPr>
            <w:r w:rsidRPr="006531E7">
              <w:rPr>
                <w:b/>
                <w:bCs/>
                <w:color w:val="262626"/>
                <w:sz w:val="16"/>
                <w:szCs w:val="20"/>
              </w:rPr>
              <w:t>Overarching systematic risk management framework</w:t>
            </w:r>
          </w:p>
        </w:tc>
        <w:tc>
          <w:tcPr>
            <w:tcW w:w="6521" w:type="dxa"/>
            <w:shd w:val="clear" w:color="auto" w:fill="FFFFFF" w:themeFill="background1"/>
          </w:tcPr>
          <w:p w:rsidR="00441F12" w:rsidRPr="006531E7" w:rsidRDefault="00B627CD" w:rsidP="00441F12">
            <w:pPr>
              <w:pStyle w:val="NormalWeb"/>
              <w:spacing w:before="0" w:beforeAutospacing="0" w:after="0" w:afterAutospacing="0"/>
              <w:ind w:left="141"/>
              <w:rPr>
                <w:color w:val="000000"/>
                <w:sz w:val="16"/>
                <w:szCs w:val="16"/>
              </w:rPr>
            </w:pPr>
            <w:r>
              <w:rPr>
                <w:b/>
                <w:color w:val="000000"/>
                <w:sz w:val="16"/>
                <w:szCs w:val="16"/>
              </w:rPr>
              <w:t>L</w:t>
            </w:r>
            <w:r w:rsidR="00441F12" w:rsidRPr="00E843E6">
              <w:rPr>
                <w:b/>
                <w:color w:val="000000"/>
                <w:sz w:val="16"/>
                <w:szCs w:val="16"/>
              </w:rPr>
              <w:t>1.</w:t>
            </w:r>
            <w:r w:rsidR="00441F12" w:rsidRPr="006531E7">
              <w:rPr>
                <w:color w:val="000000"/>
                <w:sz w:val="16"/>
                <w:szCs w:val="16"/>
              </w:rPr>
              <w:t xml:space="preserve"> To support the revised Prudential Standards, the Department will need to recalibrate its current risk assessment methodology and model to reflect the new compliance requirements.  </w:t>
            </w:r>
          </w:p>
          <w:p w:rsidR="00441F12" w:rsidRPr="006531E7" w:rsidRDefault="00441F12" w:rsidP="00441F12">
            <w:pPr>
              <w:pStyle w:val="NormalWeb"/>
              <w:spacing w:before="0" w:beforeAutospacing="0" w:after="0" w:afterAutospacing="0"/>
              <w:ind w:left="141"/>
              <w:rPr>
                <w:color w:val="000000"/>
                <w:sz w:val="16"/>
                <w:szCs w:val="16"/>
              </w:rPr>
            </w:pPr>
            <w:r w:rsidRPr="006531E7">
              <w:rPr>
                <w:color w:val="000000"/>
                <w:sz w:val="16"/>
                <w:szCs w:val="16"/>
              </w:rPr>
              <w:t xml:space="preserve">We recommend that the Department adopt a probability and impact rating system (PAIRS) - type model adopting a qualitative and quantitative assessment criteria of Approved Providers.  The </w:t>
            </w:r>
            <w:r w:rsidR="00F0184A">
              <w:rPr>
                <w:color w:val="000000"/>
                <w:sz w:val="16"/>
                <w:szCs w:val="16"/>
              </w:rPr>
              <w:t xml:space="preserve">revised </w:t>
            </w:r>
            <w:r w:rsidRPr="006531E7">
              <w:rPr>
                <w:color w:val="000000"/>
                <w:sz w:val="16"/>
                <w:szCs w:val="16"/>
              </w:rPr>
              <w:t xml:space="preserve">model </w:t>
            </w:r>
            <w:r w:rsidR="00F0184A">
              <w:rPr>
                <w:color w:val="000000"/>
                <w:sz w:val="16"/>
                <w:szCs w:val="16"/>
              </w:rPr>
              <w:t xml:space="preserve">will reflect the criteria in the Prudential Standards </w:t>
            </w:r>
            <w:r w:rsidRPr="006531E7">
              <w:rPr>
                <w:color w:val="000000"/>
                <w:sz w:val="16"/>
                <w:szCs w:val="16"/>
              </w:rPr>
              <w:t xml:space="preserve">should be risk-based and commensurate with the size and sophistication of the Approved Provider.  The framework should focus towards higher risk entities. Considerations of what the model would include are: </w:t>
            </w:r>
          </w:p>
          <w:p w:rsidR="00441F12" w:rsidRPr="006531E7" w:rsidRDefault="00441F12" w:rsidP="00E608FC">
            <w:pPr>
              <w:pStyle w:val="ListParagraph"/>
              <w:keepNext/>
              <w:numPr>
                <w:ilvl w:val="0"/>
                <w:numId w:val="50"/>
              </w:numPr>
              <w:overflowPunct w:val="0"/>
              <w:autoSpaceDE w:val="0"/>
              <w:autoSpaceDN w:val="0"/>
              <w:ind w:left="424" w:right="227" w:hanging="142"/>
              <w:textAlignment w:val="baseline"/>
              <w:rPr>
                <w:color w:val="000000"/>
                <w:sz w:val="16"/>
                <w:szCs w:val="16"/>
              </w:rPr>
            </w:pPr>
            <w:r w:rsidRPr="006531E7">
              <w:rPr>
                <w:color w:val="000000"/>
                <w:sz w:val="16"/>
                <w:szCs w:val="16"/>
              </w:rPr>
              <w:t>Risk management</w:t>
            </w:r>
          </w:p>
          <w:p w:rsidR="00441F12" w:rsidRPr="006531E7" w:rsidRDefault="00441F12" w:rsidP="00E608FC">
            <w:pPr>
              <w:pStyle w:val="ListParagraph"/>
              <w:keepNext/>
              <w:numPr>
                <w:ilvl w:val="0"/>
                <w:numId w:val="50"/>
              </w:numPr>
              <w:overflowPunct w:val="0"/>
              <w:autoSpaceDE w:val="0"/>
              <w:autoSpaceDN w:val="0"/>
              <w:ind w:left="424" w:right="227" w:hanging="142"/>
              <w:textAlignment w:val="baseline"/>
              <w:rPr>
                <w:color w:val="000000"/>
                <w:sz w:val="16"/>
                <w:szCs w:val="16"/>
              </w:rPr>
            </w:pPr>
            <w:r w:rsidRPr="006531E7">
              <w:rPr>
                <w:color w:val="000000"/>
                <w:sz w:val="16"/>
                <w:szCs w:val="16"/>
              </w:rPr>
              <w:t>Financial management metric</w:t>
            </w:r>
          </w:p>
          <w:p w:rsidR="00441F12" w:rsidRPr="006531E7" w:rsidRDefault="00441F12" w:rsidP="00E608FC">
            <w:pPr>
              <w:pStyle w:val="ListParagraph"/>
              <w:keepNext/>
              <w:numPr>
                <w:ilvl w:val="0"/>
                <w:numId w:val="50"/>
              </w:numPr>
              <w:overflowPunct w:val="0"/>
              <w:autoSpaceDE w:val="0"/>
              <w:autoSpaceDN w:val="0"/>
              <w:ind w:left="424" w:right="227" w:hanging="142"/>
              <w:textAlignment w:val="baseline"/>
              <w:rPr>
                <w:color w:val="000000"/>
                <w:sz w:val="16"/>
                <w:szCs w:val="16"/>
              </w:rPr>
            </w:pPr>
            <w:r w:rsidRPr="006531E7">
              <w:rPr>
                <w:color w:val="000000"/>
                <w:sz w:val="16"/>
                <w:szCs w:val="16"/>
              </w:rPr>
              <w:t>Capital management</w:t>
            </w:r>
            <w:r w:rsidR="00F0184A">
              <w:rPr>
                <w:color w:val="000000"/>
                <w:sz w:val="16"/>
                <w:szCs w:val="16"/>
              </w:rPr>
              <w:t xml:space="preserve"> (as redefined in the Prudential Standards) </w:t>
            </w:r>
          </w:p>
          <w:p w:rsidR="00441F12" w:rsidRPr="006531E7" w:rsidRDefault="00441F12" w:rsidP="00E608FC">
            <w:pPr>
              <w:pStyle w:val="ListParagraph"/>
              <w:keepNext/>
              <w:numPr>
                <w:ilvl w:val="0"/>
                <w:numId w:val="50"/>
              </w:numPr>
              <w:overflowPunct w:val="0"/>
              <w:autoSpaceDE w:val="0"/>
              <w:autoSpaceDN w:val="0"/>
              <w:ind w:left="424" w:right="227" w:hanging="142"/>
              <w:textAlignment w:val="baseline"/>
              <w:rPr>
                <w:sz w:val="22"/>
                <w:szCs w:val="22"/>
              </w:rPr>
            </w:pPr>
            <w:r w:rsidRPr="006531E7">
              <w:rPr>
                <w:color w:val="000000"/>
                <w:sz w:val="16"/>
                <w:szCs w:val="16"/>
              </w:rPr>
              <w:t>Liquidity management</w:t>
            </w:r>
            <w:r w:rsidR="00F0184A">
              <w:rPr>
                <w:color w:val="000000"/>
                <w:sz w:val="16"/>
                <w:szCs w:val="16"/>
              </w:rPr>
              <w:t xml:space="preserve">  (as redefined in the Prudential Standards)</w:t>
            </w:r>
          </w:p>
          <w:p w:rsidR="00503EFB" w:rsidRPr="006531E7" w:rsidRDefault="00441F12" w:rsidP="00E608FC">
            <w:pPr>
              <w:pStyle w:val="ListParagraph"/>
              <w:keepNext/>
              <w:numPr>
                <w:ilvl w:val="0"/>
                <w:numId w:val="50"/>
              </w:numPr>
              <w:overflowPunct w:val="0"/>
              <w:autoSpaceDE w:val="0"/>
              <w:autoSpaceDN w:val="0"/>
              <w:ind w:left="424" w:right="227" w:hanging="142"/>
              <w:textAlignment w:val="baseline"/>
              <w:rPr>
                <w:sz w:val="22"/>
                <w:szCs w:val="22"/>
              </w:rPr>
            </w:pPr>
            <w:r w:rsidRPr="006531E7">
              <w:rPr>
                <w:color w:val="000000"/>
                <w:sz w:val="16"/>
                <w:szCs w:val="16"/>
              </w:rPr>
              <w:t>Management and corporate governance practices</w:t>
            </w:r>
            <w:r w:rsidR="00F0184A">
              <w:rPr>
                <w:color w:val="000000"/>
                <w:sz w:val="16"/>
                <w:szCs w:val="16"/>
              </w:rPr>
              <w:t xml:space="preserve">  (as redefined in the Prudential Standards)</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Information</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523"/>
        </w:trPr>
        <w:tc>
          <w:tcPr>
            <w:tcW w:w="2693" w:type="dxa"/>
            <w:vMerge/>
            <w:shd w:val="clear" w:color="auto" w:fill="FFFFFF" w:themeFill="background1"/>
            <w:vAlign w:val="center"/>
          </w:tcPr>
          <w:p w:rsidR="00503EFB" w:rsidRPr="006531E7" w:rsidRDefault="00503EFB" w:rsidP="00E608FC">
            <w:pPr>
              <w:pStyle w:val="ListParagraph"/>
              <w:numPr>
                <w:ilvl w:val="0"/>
                <w:numId w:val="53"/>
              </w:numPr>
              <w:ind w:left="357" w:right="57" w:hanging="357"/>
              <w:textAlignment w:val="center"/>
              <w:rPr>
                <w:b/>
                <w:bCs/>
                <w:color w:val="262626"/>
                <w:sz w:val="16"/>
                <w:szCs w:val="20"/>
              </w:rPr>
            </w:pPr>
          </w:p>
        </w:tc>
        <w:tc>
          <w:tcPr>
            <w:tcW w:w="6521" w:type="dxa"/>
            <w:shd w:val="clear" w:color="auto" w:fill="FFFFFF" w:themeFill="background1"/>
          </w:tcPr>
          <w:p w:rsidR="00503EFB" w:rsidRPr="006531E7" w:rsidRDefault="00B627CD" w:rsidP="0022042F">
            <w:pPr>
              <w:keepNext/>
              <w:keepLines/>
              <w:tabs>
                <w:tab w:val="left" w:pos="3256"/>
              </w:tabs>
              <w:overflowPunct w:val="0"/>
              <w:autoSpaceDE w:val="0"/>
              <w:autoSpaceDN w:val="0"/>
              <w:adjustRightInd w:val="0"/>
              <w:ind w:left="114" w:right="227"/>
              <w:textAlignment w:val="baseline"/>
              <w:rPr>
                <w:b/>
                <w:color w:val="000000"/>
                <w:sz w:val="16"/>
              </w:rPr>
            </w:pPr>
            <w:r>
              <w:rPr>
                <w:b/>
                <w:color w:val="000000"/>
                <w:sz w:val="16"/>
              </w:rPr>
              <w:t>L</w:t>
            </w:r>
            <w:r w:rsidR="00503EFB" w:rsidRPr="006531E7">
              <w:rPr>
                <w:b/>
                <w:color w:val="000000"/>
                <w:sz w:val="16"/>
              </w:rPr>
              <w:t>2.</w:t>
            </w:r>
            <w:r w:rsidR="00503EFB" w:rsidRPr="006531E7">
              <w:rPr>
                <w:color w:val="000000"/>
                <w:sz w:val="16"/>
              </w:rPr>
              <w:t xml:space="preserve"> Introduce an internal risk management strategy document for the Department to assess the inherent risks of Approved Providers’ non-compliance which may mean that an Approved Provider is not financially viable or that the Scheme is called on</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Information</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523"/>
        </w:trPr>
        <w:tc>
          <w:tcPr>
            <w:tcW w:w="2693" w:type="dxa"/>
            <w:vMerge/>
            <w:shd w:val="clear" w:color="auto" w:fill="FFFFFF" w:themeFill="background1"/>
            <w:vAlign w:val="center"/>
          </w:tcPr>
          <w:p w:rsidR="00503EFB" w:rsidRPr="006531E7" w:rsidRDefault="00503EFB" w:rsidP="00E608FC">
            <w:pPr>
              <w:pStyle w:val="ListParagraph"/>
              <w:numPr>
                <w:ilvl w:val="0"/>
                <w:numId w:val="53"/>
              </w:numPr>
              <w:ind w:left="357" w:right="57" w:hanging="357"/>
              <w:textAlignment w:val="center"/>
              <w:rPr>
                <w:b/>
                <w:bCs/>
                <w:color w:val="262626"/>
                <w:sz w:val="16"/>
                <w:szCs w:val="20"/>
              </w:rPr>
            </w:pPr>
          </w:p>
        </w:tc>
        <w:tc>
          <w:tcPr>
            <w:tcW w:w="6521" w:type="dxa"/>
            <w:shd w:val="clear" w:color="auto" w:fill="FFFFFF" w:themeFill="background1"/>
            <w:vAlign w:val="center"/>
          </w:tcPr>
          <w:p w:rsidR="00503EFB" w:rsidRPr="006531E7" w:rsidRDefault="00B627CD" w:rsidP="0022042F">
            <w:pPr>
              <w:keepNext/>
              <w:keepLines/>
              <w:tabs>
                <w:tab w:val="left" w:pos="3256"/>
              </w:tabs>
              <w:overflowPunct w:val="0"/>
              <w:autoSpaceDE w:val="0"/>
              <w:autoSpaceDN w:val="0"/>
              <w:adjustRightInd w:val="0"/>
              <w:ind w:left="114" w:right="227"/>
              <w:textAlignment w:val="baseline"/>
              <w:rPr>
                <w:b/>
                <w:color w:val="000000"/>
                <w:sz w:val="16"/>
              </w:rPr>
            </w:pPr>
            <w:r>
              <w:rPr>
                <w:b/>
                <w:color w:val="000000"/>
                <w:sz w:val="16"/>
              </w:rPr>
              <w:t>L</w:t>
            </w:r>
            <w:r w:rsidR="00503EFB" w:rsidRPr="006531E7">
              <w:rPr>
                <w:b/>
                <w:color w:val="000000"/>
                <w:sz w:val="16"/>
              </w:rPr>
              <w:t>3.</w:t>
            </w:r>
            <w:r w:rsidR="00503EFB" w:rsidRPr="006531E7">
              <w:rPr>
                <w:color w:val="000000"/>
                <w:sz w:val="16"/>
              </w:rPr>
              <w:t xml:space="preserve"> Introduction of measures to assess threshold requirements</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Information</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523"/>
        </w:trPr>
        <w:tc>
          <w:tcPr>
            <w:tcW w:w="2693" w:type="dxa"/>
            <w:vMerge/>
            <w:shd w:val="clear" w:color="auto" w:fill="FFFFFF" w:themeFill="background1"/>
            <w:vAlign w:val="center"/>
          </w:tcPr>
          <w:p w:rsidR="00503EFB" w:rsidRPr="006531E7" w:rsidRDefault="00503EFB" w:rsidP="00E608FC">
            <w:pPr>
              <w:pStyle w:val="ListParagraph"/>
              <w:numPr>
                <w:ilvl w:val="0"/>
                <w:numId w:val="53"/>
              </w:numPr>
              <w:ind w:left="357" w:right="57" w:hanging="357"/>
              <w:textAlignment w:val="center"/>
              <w:rPr>
                <w:b/>
                <w:bCs/>
                <w:color w:val="262626"/>
                <w:sz w:val="16"/>
                <w:szCs w:val="20"/>
              </w:rPr>
            </w:pPr>
          </w:p>
        </w:tc>
        <w:tc>
          <w:tcPr>
            <w:tcW w:w="6521" w:type="dxa"/>
            <w:shd w:val="clear" w:color="auto" w:fill="FFFFFF" w:themeFill="background1"/>
          </w:tcPr>
          <w:p w:rsidR="00503EFB" w:rsidRPr="006531E7" w:rsidRDefault="00B627CD" w:rsidP="0022042F">
            <w:pPr>
              <w:keepNext/>
              <w:keepLines/>
              <w:tabs>
                <w:tab w:val="left" w:pos="3256"/>
              </w:tabs>
              <w:overflowPunct w:val="0"/>
              <w:autoSpaceDE w:val="0"/>
              <w:autoSpaceDN w:val="0"/>
              <w:adjustRightInd w:val="0"/>
              <w:ind w:left="114" w:right="227"/>
              <w:textAlignment w:val="baseline"/>
              <w:rPr>
                <w:b/>
                <w:color w:val="000000"/>
                <w:sz w:val="16"/>
              </w:rPr>
            </w:pPr>
            <w:r>
              <w:rPr>
                <w:b/>
                <w:color w:val="000000"/>
                <w:sz w:val="16"/>
              </w:rPr>
              <w:t>L</w:t>
            </w:r>
            <w:r w:rsidR="00503EFB" w:rsidRPr="006531E7">
              <w:rPr>
                <w:b/>
                <w:color w:val="000000"/>
                <w:sz w:val="16"/>
              </w:rPr>
              <w:t>4.</w:t>
            </w:r>
            <w:r w:rsidR="00503EFB" w:rsidRPr="006531E7">
              <w:rPr>
                <w:color w:val="000000"/>
                <w:sz w:val="16"/>
              </w:rPr>
              <w:t xml:space="preserve"> Consideration to be given to determine appropriate segmentation and classification of Approved Providers</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Information</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503EFB" w:rsidRPr="006531E7" w:rsidTr="00A81543">
        <w:trPr>
          <w:trHeight w:val="523"/>
        </w:trPr>
        <w:tc>
          <w:tcPr>
            <w:tcW w:w="2693" w:type="dxa"/>
            <w:shd w:val="clear" w:color="auto" w:fill="FFFFFF" w:themeFill="background1"/>
            <w:vAlign w:val="center"/>
          </w:tcPr>
          <w:p w:rsidR="00503EFB" w:rsidRPr="006531E7" w:rsidRDefault="00503EFB" w:rsidP="00E608FC">
            <w:pPr>
              <w:pStyle w:val="ListParagraph"/>
              <w:numPr>
                <w:ilvl w:val="0"/>
                <w:numId w:val="53"/>
              </w:numPr>
              <w:ind w:left="357" w:right="57" w:hanging="357"/>
              <w:textAlignment w:val="center"/>
              <w:rPr>
                <w:b/>
                <w:bCs/>
                <w:color w:val="262626"/>
                <w:sz w:val="16"/>
                <w:szCs w:val="20"/>
              </w:rPr>
            </w:pPr>
            <w:r w:rsidRPr="006531E7">
              <w:rPr>
                <w:b/>
                <w:bCs/>
                <w:color w:val="262626"/>
                <w:sz w:val="16"/>
                <w:szCs w:val="20"/>
              </w:rPr>
              <w:t>New target operating model</w:t>
            </w:r>
          </w:p>
        </w:tc>
        <w:tc>
          <w:tcPr>
            <w:tcW w:w="6521" w:type="dxa"/>
            <w:shd w:val="clear" w:color="auto" w:fill="FFFFFF" w:themeFill="background1"/>
          </w:tcPr>
          <w:p w:rsidR="00503EFB" w:rsidRPr="006531E7" w:rsidRDefault="00B627CD" w:rsidP="0022042F">
            <w:pPr>
              <w:keepNext/>
              <w:keepLines/>
              <w:tabs>
                <w:tab w:val="left" w:pos="3256"/>
              </w:tabs>
              <w:overflowPunct w:val="0"/>
              <w:autoSpaceDE w:val="0"/>
              <w:autoSpaceDN w:val="0"/>
              <w:adjustRightInd w:val="0"/>
              <w:ind w:left="114" w:right="227"/>
              <w:textAlignment w:val="baseline"/>
              <w:rPr>
                <w:bCs/>
                <w:color w:val="262626"/>
                <w:sz w:val="16"/>
                <w:szCs w:val="20"/>
              </w:rPr>
            </w:pPr>
            <w:r>
              <w:rPr>
                <w:b/>
                <w:bCs/>
                <w:color w:val="262626"/>
                <w:sz w:val="16"/>
                <w:szCs w:val="20"/>
              </w:rPr>
              <w:t>M</w:t>
            </w:r>
            <w:r w:rsidRPr="006531E7">
              <w:rPr>
                <w:b/>
                <w:bCs/>
                <w:color w:val="262626"/>
                <w:sz w:val="16"/>
                <w:szCs w:val="20"/>
              </w:rPr>
              <w:t>1</w:t>
            </w:r>
            <w:r w:rsidR="00503EFB" w:rsidRPr="006531E7">
              <w:rPr>
                <w:b/>
                <w:bCs/>
                <w:color w:val="262626"/>
                <w:sz w:val="16"/>
                <w:szCs w:val="20"/>
              </w:rPr>
              <w:t>.</w:t>
            </w:r>
            <w:r w:rsidR="00503EFB" w:rsidRPr="006531E7">
              <w:rPr>
                <w:bCs/>
                <w:color w:val="262626"/>
                <w:sz w:val="16"/>
                <w:szCs w:val="20"/>
              </w:rPr>
              <w:t xml:space="preserve"> Assess demands and develop target operating model to support the new regulatory framework  </w:t>
            </w:r>
          </w:p>
          <w:p w:rsidR="00503EFB" w:rsidRPr="006531E7" w:rsidRDefault="00503EFB" w:rsidP="0022042F">
            <w:pPr>
              <w:keepNext/>
              <w:keepLines/>
              <w:tabs>
                <w:tab w:val="left" w:pos="3256"/>
              </w:tabs>
              <w:overflowPunct w:val="0"/>
              <w:autoSpaceDE w:val="0"/>
              <w:autoSpaceDN w:val="0"/>
              <w:adjustRightInd w:val="0"/>
              <w:ind w:left="114" w:right="227"/>
              <w:textAlignment w:val="baseline"/>
              <w:rPr>
                <w:b/>
                <w:color w:val="000000"/>
                <w:sz w:val="16"/>
              </w:rPr>
            </w:pPr>
            <w:r w:rsidRPr="006531E7">
              <w:rPr>
                <w:bCs/>
                <w:i/>
                <w:color w:val="262626"/>
                <w:sz w:val="16"/>
                <w:szCs w:val="20"/>
              </w:rPr>
              <w:t>To be considered in conjunction with</w:t>
            </w:r>
            <w:r w:rsidR="00F0184A">
              <w:rPr>
                <w:bCs/>
                <w:i/>
                <w:color w:val="262626"/>
                <w:sz w:val="16"/>
                <w:szCs w:val="20"/>
              </w:rPr>
              <w:t xml:space="preserve"> the</w:t>
            </w:r>
            <w:r w:rsidRPr="006531E7">
              <w:rPr>
                <w:bCs/>
                <w:i/>
                <w:color w:val="262626"/>
                <w:sz w:val="16"/>
                <w:szCs w:val="20"/>
              </w:rPr>
              <w:t xml:space="preserve"> Stewart Brown review</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Resources</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MEDIUM TERM</w:t>
            </w:r>
          </w:p>
        </w:tc>
      </w:tr>
      <w:tr w:rsidR="00620BEF" w:rsidRPr="006531E7" w:rsidTr="00A81543">
        <w:trPr>
          <w:trHeight w:val="523"/>
        </w:trPr>
        <w:tc>
          <w:tcPr>
            <w:tcW w:w="2693" w:type="dxa"/>
            <w:vMerge w:val="restart"/>
            <w:shd w:val="clear" w:color="auto" w:fill="FFFFFF" w:themeFill="background1"/>
            <w:vAlign w:val="center"/>
          </w:tcPr>
          <w:p w:rsidR="00620BEF" w:rsidRPr="006531E7" w:rsidRDefault="006B34A9" w:rsidP="00E608FC">
            <w:pPr>
              <w:pStyle w:val="ListParagraph"/>
              <w:numPr>
                <w:ilvl w:val="0"/>
                <w:numId w:val="53"/>
              </w:numPr>
              <w:ind w:right="57"/>
              <w:textAlignment w:val="center"/>
              <w:rPr>
                <w:b/>
                <w:bCs/>
                <w:color w:val="262626"/>
                <w:sz w:val="16"/>
                <w:szCs w:val="20"/>
              </w:rPr>
            </w:pPr>
            <w:r w:rsidRPr="006B34A9">
              <w:rPr>
                <w:b/>
                <w:bCs/>
                <w:color w:val="262626"/>
                <w:sz w:val="16"/>
                <w:szCs w:val="20"/>
              </w:rPr>
              <w:t>Strengthen tools, resources and capability in PRCS to enable it to improve its compliance function</w:t>
            </w:r>
          </w:p>
        </w:tc>
        <w:tc>
          <w:tcPr>
            <w:tcW w:w="6521" w:type="dxa"/>
            <w:shd w:val="clear" w:color="auto" w:fill="FFFFFF" w:themeFill="background1"/>
          </w:tcPr>
          <w:p w:rsidR="00620BEF" w:rsidRPr="006531E7" w:rsidRDefault="00B627CD" w:rsidP="00620BEF">
            <w:pPr>
              <w:keepNext/>
              <w:keepLines/>
              <w:tabs>
                <w:tab w:val="left" w:pos="3256"/>
              </w:tabs>
              <w:overflowPunct w:val="0"/>
              <w:autoSpaceDE w:val="0"/>
              <w:autoSpaceDN w:val="0"/>
              <w:adjustRightInd w:val="0"/>
              <w:ind w:left="114" w:right="227"/>
              <w:textAlignment w:val="baseline"/>
              <w:rPr>
                <w:color w:val="000000"/>
                <w:sz w:val="16"/>
              </w:rPr>
            </w:pPr>
            <w:r>
              <w:rPr>
                <w:b/>
                <w:color w:val="000000"/>
                <w:sz w:val="16"/>
              </w:rPr>
              <w:t>N</w:t>
            </w:r>
            <w:r w:rsidRPr="006531E7">
              <w:rPr>
                <w:b/>
                <w:color w:val="000000"/>
                <w:sz w:val="16"/>
              </w:rPr>
              <w:t>1</w:t>
            </w:r>
            <w:r w:rsidR="00620BEF" w:rsidRPr="006531E7">
              <w:rPr>
                <w:b/>
                <w:color w:val="000000"/>
                <w:sz w:val="16"/>
              </w:rPr>
              <w:t>.</w:t>
            </w:r>
            <w:r w:rsidR="00620BEF" w:rsidRPr="006531E7">
              <w:rPr>
                <w:color w:val="000000"/>
                <w:sz w:val="16"/>
              </w:rPr>
              <w:t xml:space="preserve"> Collect data and </w:t>
            </w:r>
            <w:r w:rsidR="00F0184A">
              <w:rPr>
                <w:color w:val="000000"/>
                <w:sz w:val="16"/>
              </w:rPr>
              <w:t xml:space="preserve">enhance the </w:t>
            </w:r>
            <w:r w:rsidR="00620BEF" w:rsidRPr="006531E7">
              <w:rPr>
                <w:color w:val="000000"/>
                <w:sz w:val="16"/>
              </w:rPr>
              <w:t>analytic</w:t>
            </w:r>
            <w:r w:rsidR="00F0184A">
              <w:rPr>
                <w:color w:val="000000"/>
                <w:sz w:val="16"/>
              </w:rPr>
              <w:t xml:space="preserve">s capability within PRS </w:t>
            </w:r>
            <w:r w:rsidR="00620BEF" w:rsidRPr="006531E7">
              <w:rPr>
                <w:color w:val="000000"/>
                <w:sz w:val="16"/>
              </w:rPr>
              <w:t>to assess and understand risk profile of Approved Providers</w:t>
            </w:r>
            <w:r w:rsidR="00F0184A">
              <w:rPr>
                <w:color w:val="000000"/>
                <w:sz w:val="16"/>
              </w:rPr>
              <w:t xml:space="preserve"> in light of the revised the Prudential Standards</w:t>
            </w:r>
          </w:p>
          <w:p w:rsidR="00620BEF" w:rsidRPr="006531E7" w:rsidRDefault="00620BEF" w:rsidP="00620BEF">
            <w:pPr>
              <w:keepNext/>
              <w:keepLines/>
              <w:tabs>
                <w:tab w:val="left" w:pos="3256"/>
              </w:tabs>
              <w:overflowPunct w:val="0"/>
              <w:autoSpaceDE w:val="0"/>
              <w:autoSpaceDN w:val="0"/>
              <w:adjustRightInd w:val="0"/>
              <w:ind w:left="114" w:right="227"/>
              <w:textAlignment w:val="baseline"/>
              <w:rPr>
                <w:b/>
                <w:color w:val="000000"/>
                <w:sz w:val="16"/>
              </w:rPr>
            </w:pPr>
            <w:r w:rsidRPr="006531E7">
              <w:rPr>
                <w:bCs/>
                <w:i/>
                <w:color w:val="262626"/>
                <w:sz w:val="16"/>
                <w:szCs w:val="20"/>
              </w:rPr>
              <w:t>To be considered in conjunction with</w:t>
            </w:r>
            <w:r w:rsidR="00F0184A">
              <w:rPr>
                <w:bCs/>
                <w:i/>
                <w:color w:val="262626"/>
                <w:sz w:val="16"/>
                <w:szCs w:val="20"/>
              </w:rPr>
              <w:t xml:space="preserve"> the</w:t>
            </w:r>
            <w:r w:rsidRPr="006531E7">
              <w:rPr>
                <w:bCs/>
                <w:i/>
                <w:color w:val="262626"/>
                <w:sz w:val="16"/>
                <w:szCs w:val="20"/>
              </w:rPr>
              <w:t xml:space="preserve"> Stewart Brown review</w:t>
            </w:r>
          </w:p>
        </w:tc>
        <w:tc>
          <w:tcPr>
            <w:tcW w:w="1276" w:type="dxa"/>
            <w:shd w:val="clear" w:color="auto" w:fill="FFFFFF" w:themeFill="background1"/>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Resources / Information</w:t>
            </w:r>
          </w:p>
        </w:tc>
        <w:tc>
          <w:tcPr>
            <w:tcW w:w="1134" w:type="dxa"/>
            <w:shd w:val="clear" w:color="auto" w:fill="FFFFFF" w:themeFill="background1"/>
            <w:tcMar>
              <w:top w:w="15" w:type="dxa"/>
              <w:left w:w="42" w:type="dxa"/>
              <w:bottom w:w="0" w:type="dxa"/>
              <w:right w:w="42" w:type="dxa"/>
            </w:tcMar>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620BEF" w:rsidRPr="006531E7" w:rsidRDefault="00620BEF" w:rsidP="00620BE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SHORT TERM</w:t>
            </w:r>
          </w:p>
        </w:tc>
      </w:tr>
      <w:tr w:rsidR="00620BEF" w:rsidRPr="006531E7" w:rsidTr="00A81543">
        <w:trPr>
          <w:trHeight w:val="523"/>
        </w:trPr>
        <w:tc>
          <w:tcPr>
            <w:tcW w:w="2693" w:type="dxa"/>
            <w:vMerge/>
            <w:shd w:val="clear" w:color="auto" w:fill="FFFFFF" w:themeFill="background1"/>
            <w:vAlign w:val="center"/>
          </w:tcPr>
          <w:p w:rsidR="00620BEF" w:rsidRPr="006531E7" w:rsidRDefault="00620BEF" w:rsidP="00E608FC">
            <w:pPr>
              <w:pStyle w:val="ListParagraph"/>
              <w:numPr>
                <w:ilvl w:val="0"/>
                <w:numId w:val="53"/>
              </w:numPr>
              <w:ind w:left="357" w:right="57" w:hanging="357"/>
              <w:textAlignment w:val="center"/>
              <w:rPr>
                <w:b/>
                <w:bCs/>
                <w:color w:val="262626"/>
                <w:sz w:val="16"/>
                <w:szCs w:val="20"/>
              </w:rPr>
            </w:pPr>
          </w:p>
        </w:tc>
        <w:tc>
          <w:tcPr>
            <w:tcW w:w="6521" w:type="dxa"/>
            <w:shd w:val="clear" w:color="auto" w:fill="FFFFFF" w:themeFill="background1"/>
          </w:tcPr>
          <w:p w:rsidR="00620BEF" w:rsidRPr="006531E7" w:rsidRDefault="00B627CD" w:rsidP="00620BEF">
            <w:pPr>
              <w:keepNext/>
              <w:keepLines/>
              <w:tabs>
                <w:tab w:val="left" w:pos="3256"/>
              </w:tabs>
              <w:overflowPunct w:val="0"/>
              <w:autoSpaceDE w:val="0"/>
              <w:autoSpaceDN w:val="0"/>
              <w:adjustRightInd w:val="0"/>
              <w:ind w:left="114" w:right="227"/>
              <w:textAlignment w:val="baseline"/>
              <w:rPr>
                <w:color w:val="000000"/>
                <w:sz w:val="16"/>
              </w:rPr>
            </w:pPr>
            <w:r>
              <w:rPr>
                <w:b/>
                <w:color w:val="000000"/>
                <w:sz w:val="16"/>
              </w:rPr>
              <w:t>N</w:t>
            </w:r>
            <w:r w:rsidRPr="006531E7">
              <w:rPr>
                <w:b/>
                <w:color w:val="000000"/>
                <w:sz w:val="16"/>
              </w:rPr>
              <w:t>2</w:t>
            </w:r>
            <w:r w:rsidR="00620BEF" w:rsidRPr="006531E7">
              <w:rPr>
                <w:b/>
                <w:color w:val="000000"/>
                <w:sz w:val="16"/>
              </w:rPr>
              <w:t>.</w:t>
            </w:r>
            <w:r w:rsidR="00620BEF" w:rsidRPr="006531E7">
              <w:rPr>
                <w:color w:val="000000"/>
                <w:sz w:val="16"/>
              </w:rPr>
              <w:t xml:space="preserve"> Enhance number of resources and</w:t>
            </w:r>
            <w:r w:rsidR="0076335B">
              <w:rPr>
                <w:color w:val="000000"/>
                <w:sz w:val="16"/>
              </w:rPr>
              <w:t xml:space="preserve"> the use of more sophisticated</w:t>
            </w:r>
            <w:r w:rsidR="00620BEF" w:rsidRPr="006531E7">
              <w:rPr>
                <w:color w:val="000000"/>
                <w:sz w:val="16"/>
              </w:rPr>
              <w:t xml:space="preserve"> tools in the PRCS to conduct compliance activities</w:t>
            </w:r>
          </w:p>
          <w:p w:rsidR="00620BEF" w:rsidRPr="006531E7" w:rsidRDefault="00620BEF" w:rsidP="00620BEF">
            <w:pPr>
              <w:keepNext/>
              <w:keepLines/>
              <w:tabs>
                <w:tab w:val="left" w:pos="3256"/>
              </w:tabs>
              <w:overflowPunct w:val="0"/>
              <w:autoSpaceDE w:val="0"/>
              <w:autoSpaceDN w:val="0"/>
              <w:adjustRightInd w:val="0"/>
              <w:ind w:left="114" w:right="227"/>
              <w:textAlignment w:val="baseline"/>
              <w:rPr>
                <w:b/>
                <w:color w:val="000000"/>
                <w:sz w:val="16"/>
              </w:rPr>
            </w:pPr>
            <w:r w:rsidRPr="006531E7">
              <w:rPr>
                <w:bCs/>
                <w:i/>
                <w:color w:val="262626"/>
                <w:sz w:val="16"/>
                <w:szCs w:val="20"/>
              </w:rPr>
              <w:t xml:space="preserve">To be considered in conjunction with </w:t>
            </w:r>
            <w:r w:rsidR="00F0184A">
              <w:rPr>
                <w:bCs/>
                <w:i/>
                <w:color w:val="262626"/>
                <w:sz w:val="16"/>
                <w:szCs w:val="20"/>
              </w:rPr>
              <w:t xml:space="preserve">the </w:t>
            </w:r>
            <w:r w:rsidRPr="006531E7">
              <w:rPr>
                <w:bCs/>
                <w:i/>
                <w:color w:val="262626"/>
                <w:sz w:val="16"/>
                <w:szCs w:val="20"/>
              </w:rPr>
              <w:t>Stewart Brown review</w:t>
            </w:r>
          </w:p>
        </w:tc>
        <w:tc>
          <w:tcPr>
            <w:tcW w:w="1276" w:type="dxa"/>
            <w:shd w:val="clear" w:color="auto" w:fill="FFFFFF" w:themeFill="background1"/>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Resources</w:t>
            </w:r>
          </w:p>
        </w:tc>
        <w:tc>
          <w:tcPr>
            <w:tcW w:w="1134" w:type="dxa"/>
            <w:shd w:val="clear" w:color="auto" w:fill="FFFFFF" w:themeFill="background1"/>
            <w:tcMar>
              <w:top w:w="15" w:type="dxa"/>
              <w:left w:w="42" w:type="dxa"/>
              <w:bottom w:w="0" w:type="dxa"/>
              <w:right w:w="42" w:type="dxa"/>
            </w:tcMar>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620BEF" w:rsidRPr="006531E7" w:rsidRDefault="00620BEF" w:rsidP="00620BE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620BEF" w:rsidRPr="006531E7" w:rsidRDefault="00620BEF" w:rsidP="00620BE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SHORT TERM</w:t>
            </w:r>
          </w:p>
        </w:tc>
      </w:tr>
      <w:tr w:rsidR="00503EFB" w:rsidRPr="006531E7" w:rsidTr="00A81543">
        <w:trPr>
          <w:trHeight w:val="523"/>
        </w:trPr>
        <w:tc>
          <w:tcPr>
            <w:tcW w:w="2693" w:type="dxa"/>
            <w:shd w:val="clear" w:color="auto" w:fill="FFFFFF" w:themeFill="background1"/>
            <w:vAlign w:val="center"/>
          </w:tcPr>
          <w:p w:rsidR="00503EFB" w:rsidRPr="006531E7" w:rsidRDefault="00503EFB" w:rsidP="00E608FC">
            <w:pPr>
              <w:pStyle w:val="ListParagraph"/>
              <w:numPr>
                <w:ilvl w:val="0"/>
                <w:numId w:val="53"/>
              </w:numPr>
              <w:ind w:left="357" w:right="57" w:hanging="357"/>
              <w:textAlignment w:val="center"/>
              <w:rPr>
                <w:b/>
                <w:bCs/>
                <w:color w:val="262626"/>
                <w:sz w:val="16"/>
                <w:szCs w:val="20"/>
              </w:rPr>
            </w:pPr>
            <w:r w:rsidRPr="006531E7">
              <w:rPr>
                <w:b/>
                <w:bCs/>
                <w:color w:val="262626"/>
                <w:sz w:val="16"/>
                <w:szCs w:val="20"/>
              </w:rPr>
              <w:t>Enhance end-to-end processes and internal collaboration</w:t>
            </w:r>
          </w:p>
        </w:tc>
        <w:tc>
          <w:tcPr>
            <w:tcW w:w="6521" w:type="dxa"/>
            <w:shd w:val="clear" w:color="auto" w:fill="FFFFFF" w:themeFill="background1"/>
          </w:tcPr>
          <w:p w:rsidR="00503EFB" w:rsidRPr="006531E7" w:rsidRDefault="00B627CD" w:rsidP="0022042F">
            <w:pPr>
              <w:keepNext/>
              <w:keepLines/>
              <w:tabs>
                <w:tab w:val="left" w:pos="3256"/>
              </w:tabs>
              <w:overflowPunct w:val="0"/>
              <w:autoSpaceDE w:val="0"/>
              <w:autoSpaceDN w:val="0"/>
              <w:adjustRightInd w:val="0"/>
              <w:ind w:left="114" w:right="227"/>
              <w:textAlignment w:val="baseline"/>
              <w:rPr>
                <w:color w:val="000000"/>
                <w:sz w:val="16"/>
              </w:rPr>
            </w:pPr>
            <w:r>
              <w:rPr>
                <w:b/>
                <w:color w:val="000000"/>
                <w:sz w:val="16"/>
              </w:rPr>
              <w:t>O</w:t>
            </w:r>
            <w:r w:rsidRPr="006531E7">
              <w:rPr>
                <w:b/>
                <w:color w:val="000000"/>
                <w:sz w:val="16"/>
              </w:rPr>
              <w:t>1</w:t>
            </w:r>
            <w:r w:rsidR="00503EFB" w:rsidRPr="006531E7">
              <w:rPr>
                <w:b/>
                <w:color w:val="000000"/>
                <w:sz w:val="16"/>
              </w:rPr>
              <w:t>.</w:t>
            </w:r>
            <w:r w:rsidR="00503EFB" w:rsidRPr="006531E7">
              <w:rPr>
                <w:color w:val="000000"/>
                <w:sz w:val="16"/>
              </w:rPr>
              <w:t xml:space="preserve"> Consider developing and socialising a holistic end-to-end business process across the Department, including (i) identifying who is collecting or accessing prudential data about Approved Providers and for what purpose and (ii) escalation pathways. This should ideally be done in collaboration with other teams in the Department that are involved in the compliance pathways</w:t>
            </w:r>
          </w:p>
          <w:p w:rsidR="00503EFB" w:rsidRPr="006531E7" w:rsidRDefault="00503EFB" w:rsidP="0022042F">
            <w:pPr>
              <w:keepNext/>
              <w:keepLines/>
              <w:tabs>
                <w:tab w:val="left" w:pos="3256"/>
              </w:tabs>
              <w:overflowPunct w:val="0"/>
              <w:autoSpaceDE w:val="0"/>
              <w:autoSpaceDN w:val="0"/>
              <w:adjustRightInd w:val="0"/>
              <w:ind w:left="114" w:right="227"/>
              <w:textAlignment w:val="baseline"/>
              <w:rPr>
                <w:b/>
                <w:color w:val="000000"/>
                <w:sz w:val="16"/>
              </w:rPr>
            </w:pPr>
            <w:r w:rsidRPr="006531E7">
              <w:rPr>
                <w:bCs/>
                <w:i/>
                <w:color w:val="262626"/>
                <w:sz w:val="16"/>
                <w:szCs w:val="20"/>
              </w:rPr>
              <w:t xml:space="preserve">To be considered in conjunction with </w:t>
            </w:r>
            <w:r w:rsidR="0076335B">
              <w:rPr>
                <w:bCs/>
                <w:i/>
                <w:color w:val="262626"/>
                <w:sz w:val="16"/>
                <w:szCs w:val="20"/>
              </w:rPr>
              <w:t xml:space="preserve">the </w:t>
            </w:r>
            <w:r w:rsidRPr="006531E7">
              <w:rPr>
                <w:bCs/>
                <w:i/>
                <w:color w:val="262626"/>
                <w:sz w:val="16"/>
                <w:szCs w:val="20"/>
              </w:rPr>
              <w:t>Stewart Brown review</w:t>
            </w:r>
          </w:p>
        </w:tc>
        <w:tc>
          <w:tcPr>
            <w:tcW w:w="1276" w:type="dxa"/>
            <w:shd w:val="clear" w:color="auto" w:fill="FFFFFF" w:themeFill="background1"/>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 xml:space="preserve">Resources / Information </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Medium</w:t>
            </w:r>
          </w:p>
        </w:tc>
        <w:tc>
          <w:tcPr>
            <w:tcW w:w="1133"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Major</w:t>
            </w:r>
          </w:p>
        </w:tc>
        <w:tc>
          <w:tcPr>
            <w:tcW w:w="1134" w:type="dxa"/>
            <w:shd w:val="clear" w:color="auto" w:fill="FFFFFF" w:themeFill="background1"/>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textAlignment w:val="baseline"/>
              <w:rPr>
                <w:color w:val="000000"/>
                <w:sz w:val="16"/>
              </w:rPr>
            </w:pPr>
            <w:r w:rsidRPr="006531E7">
              <w:rPr>
                <w:color w:val="000000"/>
                <w:sz w:val="16"/>
              </w:rPr>
              <w:t>High</w:t>
            </w:r>
          </w:p>
        </w:tc>
        <w:tc>
          <w:tcPr>
            <w:tcW w:w="1560" w:type="dxa"/>
            <w:shd w:val="clear" w:color="auto" w:fill="FFFACC" w:themeFill="accent2" w:themeFillTint="33"/>
            <w:tcMar>
              <w:top w:w="15" w:type="dxa"/>
              <w:left w:w="42" w:type="dxa"/>
              <w:bottom w:w="0" w:type="dxa"/>
              <w:right w:w="42" w:type="dxa"/>
            </w:tcMar>
            <w:vAlign w:val="center"/>
          </w:tcPr>
          <w:p w:rsidR="00503EFB" w:rsidRPr="006531E7" w:rsidRDefault="00503EFB" w:rsidP="0022042F">
            <w:pPr>
              <w:keepNext/>
              <w:keepLines/>
              <w:tabs>
                <w:tab w:val="left" w:pos="3256"/>
              </w:tabs>
              <w:overflowPunct w:val="0"/>
              <w:autoSpaceDE w:val="0"/>
              <w:autoSpaceDN w:val="0"/>
              <w:adjustRightInd w:val="0"/>
              <w:ind w:left="114" w:right="227"/>
              <w:jc w:val="center"/>
              <w:textAlignment w:val="baseline"/>
              <w:rPr>
                <w:b/>
                <w:color w:val="000000"/>
                <w:sz w:val="16"/>
              </w:rPr>
            </w:pPr>
            <w:r w:rsidRPr="006531E7">
              <w:rPr>
                <w:b/>
                <w:color w:val="000000"/>
                <w:sz w:val="16"/>
              </w:rPr>
              <w:t>SHORT TERM</w:t>
            </w:r>
          </w:p>
        </w:tc>
      </w:tr>
    </w:tbl>
    <w:p w:rsidR="00FA22B2" w:rsidRPr="006531E7" w:rsidRDefault="00503EFB" w:rsidP="00421399">
      <w:pPr>
        <w:rPr>
          <w:b/>
          <w:color w:val="000000"/>
          <w:sz w:val="20"/>
          <w:szCs w:val="26"/>
          <w:lang w:val="en-US"/>
        </w:rPr>
        <w:sectPr w:rsidR="00FA22B2" w:rsidRPr="006531E7" w:rsidSect="0009646E">
          <w:type w:val="continuous"/>
          <w:pgSz w:w="16840" w:h="11900" w:orient="landscape"/>
          <w:pgMar w:top="1077" w:right="1440" w:bottom="1077" w:left="1440" w:header="170" w:footer="709" w:gutter="0"/>
          <w:cols w:space="567"/>
          <w:formProt w:val="0"/>
          <w:docGrid w:linePitch="360"/>
        </w:sectPr>
      </w:pPr>
      <w:r w:rsidRPr="006531E7">
        <w:rPr>
          <w:b/>
          <w:color w:val="000000"/>
          <w:sz w:val="20"/>
          <w:szCs w:val="26"/>
          <w:lang w:val="en-US"/>
        </w:rPr>
        <w:t xml:space="preserve"> </w:t>
      </w:r>
    </w:p>
    <w:p w:rsidR="00893B31" w:rsidRPr="00940A6C" w:rsidRDefault="00FA22B2" w:rsidP="00940A6C">
      <w:pPr>
        <w:pStyle w:val="Heading1"/>
        <w:rPr>
          <w:lang w:val="en-US"/>
        </w:rPr>
      </w:pPr>
      <w:r w:rsidRPr="006531E7">
        <w:rPr>
          <w:lang w:val="en-US"/>
        </w:rPr>
        <w:lastRenderedPageBreak/>
        <w:t>Conclusions</w:t>
      </w:r>
      <w:bookmarkStart w:id="35" w:name="_Toc456341726"/>
    </w:p>
    <w:p w:rsidR="00421399" w:rsidRPr="006531E7" w:rsidRDefault="00421399" w:rsidP="00421399">
      <w:pPr>
        <w:rPr>
          <w:color w:val="000000"/>
        </w:rPr>
      </w:pPr>
      <w:bookmarkStart w:id="36" w:name="_Toc456341728"/>
      <w:bookmarkStart w:id="37" w:name="_Toc456341729"/>
      <w:bookmarkEnd w:id="35"/>
      <w:bookmarkEnd w:id="36"/>
      <w:bookmarkEnd w:id="37"/>
      <w:r w:rsidRPr="006531E7">
        <w:rPr>
          <w:color w:val="000000"/>
        </w:rPr>
        <w:t>Our findings are that the Prudential Standards should be amended. This will align the regulatory framework and the Department’s powers with leading pr</w:t>
      </w:r>
      <w:r w:rsidR="00506BFA" w:rsidRPr="006531E7">
        <w:rPr>
          <w:color w:val="000000"/>
        </w:rPr>
        <w:t xml:space="preserve">udential regulatory practice. </w:t>
      </w:r>
      <w:r w:rsidRPr="006531E7">
        <w:rPr>
          <w:color w:val="000000"/>
        </w:rPr>
        <w:t>This will assist the protection of residents’ money and reduce the reliance on the Scheme.</w:t>
      </w:r>
    </w:p>
    <w:p w:rsidR="00421399" w:rsidRPr="006531E7" w:rsidRDefault="00421399" w:rsidP="00421399">
      <w:pPr>
        <w:rPr>
          <w:color w:val="000000"/>
        </w:rPr>
      </w:pPr>
    </w:p>
    <w:p w:rsidR="00421399" w:rsidRPr="006531E7" w:rsidRDefault="00421399" w:rsidP="00421399">
      <w:pPr>
        <w:rPr>
          <w:color w:val="000000"/>
        </w:rPr>
      </w:pPr>
      <w:r w:rsidRPr="006531E7">
        <w:rPr>
          <w:color w:val="000000"/>
        </w:rPr>
        <w:t>To further support these changes, the Department needs to have a communications and engagement strategy and recalibrate its internal resources</w:t>
      </w:r>
      <w:r w:rsidR="0076335B">
        <w:rPr>
          <w:color w:val="000000"/>
        </w:rPr>
        <w:t xml:space="preserve"> and tools</w:t>
      </w:r>
      <w:r w:rsidRPr="006531E7">
        <w:rPr>
          <w:color w:val="000000"/>
        </w:rPr>
        <w:t xml:space="preserve"> to meet the new regulatory framework. </w:t>
      </w:r>
    </w:p>
    <w:p w:rsidR="00362686" w:rsidRPr="006531E7" w:rsidRDefault="00362686">
      <w:pPr>
        <w:rPr>
          <w:rFonts w:eastAsiaTheme="minorEastAsia"/>
          <w:color w:val="000000"/>
          <w:kern w:val="12"/>
        </w:rPr>
      </w:pPr>
      <w:r w:rsidRPr="006531E7">
        <w:rPr>
          <w:color w:val="000000"/>
        </w:rPr>
        <w:br w:type="page"/>
      </w:r>
    </w:p>
    <w:p w:rsidR="00362686" w:rsidRPr="006531E7" w:rsidRDefault="00486E6A" w:rsidP="00362686">
      <w:pPr>
        <w:pStyle w:val="EYBodytextwithparaspace"/>
        <w:rPr>
          <w:rFonts w:eastAsiaTheme="majorEastAsia" w:cstheme="majorBidi"/>
          <w:b/>
          <w:color w:val="000000"/>
          <w:sz w:val="28"/>
          <w:szCs w:val="50"/>
        </w:rPr>
      </w:pPr>
      <w:bookmarkStart w:id="38" w:name="_Toc456341733"/>
      <w:bookmarkStart w:id="39" w:name="_Toc453050028"/>
      <w:r w:rsidRPr="00486E6A">
        <w:rPr>
          <w:rFonts w:eastAsiaTheme="majorEastAsia" w:cstheme="majorBidi"/>
          <w:b/>
          <w:noProof/>
          <w:color w:val="000000"/>
          <w:sz w:val="28"/>
          <w:szCs w:val="50"/>
        </w:rPr>
        <w:lastRenderedPageBreak/>
        <mc:AlternateContent>
          <mc:Choice Requires="wps">
            <w:drawing>
              <wp:inline distT="0" distB="0" distL="0" distR="0">
                <wp:extent cx="6246341" cy="8359346"/>
                <wp:effectExtent l="0" t="0" r="2540" b="381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341" cy="8359346"/>
                        </a:xfrm>
                        <a:prstGeom prst="rect">
                          <a:avLst/>
                        </a:prstGeom>
                        <a:solidFill>
                          <a:schemeClr val="bg1">
                            <a:lumMod val="50000"/>
                          </a:schemeClr>
                        </a:solidFill>
                        <a:ln w="9525">
                          <a:noFill/>
                          <a:miter lim="800000"/>
                          <a:headEnd/>
                          <a:tailEnd/>
                        </a:ln>
                      </wps:spPr>
                      <wps:txbx>
                        <w:txbxContent>
                          <w:p w:rsidR="00133936" w:rsidRDefault="00133936" w:rsidP="00486E6A">
                            <w:pPr>
                              <w:jc w:val="center"/>
                              <w:rPr>
                                <w:rFonts w:ascii="EYInterstate" w:hAnsi="EYInterstate"/>
                                <w:color w:val="808080" w:themeColor="background1" w:themeShade="80"/>
                                <w:sz w:val="72"/>
                                <w:szCs w:val="72"/>
                              </w:rPr>
                            </w:pPr>
                          </w:p>
                          <w:p w:rsidR="00133936" w:rsidRPr="00486E6A" w:rsidRDefault="00133936" w:rsidP="00C73C84">
                            <w:pPr>
                              <w:pStyle w:val="EYHeading"/>
                              <w:numPr>
                                <w:ilvl w:val="0"/>
                                <w:numId w:val="0"/>
                              </w:numPr>
                              <w:ind w:left="284"/>
                            </w:pPr>
                            <w:r w:rsidRPr="00486E6A">
                              <w:t>Appendices</w:t>
                            </w:r>
                          </w:p>
                          <w:p w:rsidR="00133936" w:rsidRDefault="00133936"/>
                        </w:txbxContent>
                      </wps:txbx>
                      <wps:bodyPr rot="0" vert="horz" wrap="square" lIns="91440" tIns="45720" rIns="91440" bIns="45720" anchor="t" anchorCtr="0">
                        <a:noAutofit/>
                      </wps:bodyPr>
                    </wps:wsp>
                  </a:graphicData>
                </a:graphic>
              </wp:inline>
            </w:drawing>
          </mc:Choice>
          <mc:Fallback>
            <w:pict>
              <v:shape id="_x0000_s1112" type="#_x0000_t202" style="width:491.85pt;height:6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" fillcolor="#7f7f7f [1612]" stroked="f">
                <v:textbox>
                  <w:txbxContent>
                    <w:p w:rsidR="00133936" w:rsidRDefault="00133936" w:rsidP="00486E6A">
                      <w:pPr>
                        <w:jc w:val="center"/>
                        <w:rPr>
                          <w:rFonts w:ascii="EYInterstate" w:hAnsi="EYInterstate"/>
                          <w:color w:val="808080" w:themeColor="background1" w:themeShade="80"/>
                          <w:sz w:val="72"/>
                          <w:szCs w:val="72"/>
                        </w:rPr>
                      </w:pPr>
                    </w:p>
                    <w:p w:rsidR="00133936" w:rsidRPr="00486E6A" w:rsidRDefault="00133936" w:rsidP="00C73C84">
                      <w:pPr>
                        <w:pStyle w:val="EYHeading"/>
                        <w:numPr>
                          <w:ilvl w:val="0"/>
                          <w:numId w:val="0"/>
                        </w:numPr>
                        <w:ind w:left="284"/>
                      </w:pPr>
                      <w:r w:rsidRPr="00486E6A">
                        <w:t>Appendices</w:t>
                      </w:r>
                    </w:p>
                    <w:p w:rsidR="00133936" w:rsidRDefault="00133936"/>
                  </w:txbxContent>
                </v:textbox>
                <w10:anchorlock/>
              </v:shape>
            </w:pict>
          </mc:Fallback>
        </mc:AlternateContent>
      </w:r>
      <w:r w:rsidR="00362686" w:rsidRPr="006531E7">
        <w:rPr>
          <w:rFonts w:eastAsiaTheme="majorEastAsia" w:cstheme="majorBidi"/>
          <w:b/>
          <w:color w:val="000000"/>
          <w:sz w:val="28"/>
          <w:szCs w:val="50"/>
        </w:rPr>
        <w:br w:type="page"/>
      </w:r>
    </w:p>
    <w:p w:rsidR="008A0580" w:rsidRPr="006531E7" w:rsidRDefault="008A0580" w:rsidP="008A0580">
      <w:pPr>
        <w:pStyle w:val="Heading1"/>
        <w:ind w:right="663"/>
        <w:rPr>
          <w:color w:val="000000"/>
          <w:sz w:val="28"/>
        </w:rPr>
      </w:pPr>
      <w:bookmarkStart w:id="40" w:name="_Toc478995783"/>
      <w:bookmarkStart w:id="41" w:name="_Toc483563394"/>
      <w:r w:rsidRPr="006531E7">
        <w:rPr>
          <w:color w:val="000000"/>
          <w:sz w:val="28"/>
        </w:rPr>
        <w:lastRenderedPageBreak/>
        <w:t>Appendix A</w:t>
      </w:r>
      <w:r w:rsidRPr="006531E7">
        <w:rPr>
          <w:color w:val="000000"/>
          <w:sz w:val="28"/>
        </w:rPr>
        <w:tab/>
        <w:t>Acronyms</w:t>
      </w:r>
      <w:bookmarkEnd w:id="40"/>
      <w:bookmarkEnd w:id="41"/>
    </w:p>
    <w:tbl>
      <w:tblPr>
        <w:tblStyle w:val="EPTableGrid2"/>
        <w:tblW w:w="9846"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Caption w:val="Table of Acronyms"/>
        <w:tblDescription w:val="Contains all the Acronyms used in this Report"/>
      </w:tblPr>
      <w:tblGrid>
        <w:gridCol w:w="2158"/>
        <w:gridCol w:w="7688"/>
      </w:tblGrid>
      <w:tr w:rsidR="008A0580" w:rsidRPr="006531E7" w:rsidTr="00A30191">
        <w:trPr>
          <w:trHeight w:val="272"/>
          <w:tblHeader/>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vAlign w:val="center"/>
          </w:tcPr>
          <w:p w:rsidR="008A0580" w:rsidRPr="006531E7" w:rsidRDefault="008A0580" w:rsidP="00343A55">
            <w:pPr>
              <w:spacing w:after="60"/>
              <w:outlineLvl w:val="0"/>
              <w:rPr>
                <w:rFonts w:eastAsia="MS Gothic"/>
                <w:b/>
                <w:color w:val="FFFFFF" w:themeColor="background1"/>
                <w:sz w:val="16"/>
                <w:szCs w:val="16"/>
                <w:lang w:val="en-GB"/>
              </w:rPr>
            </w:pPr>
            <w:r w:rsidRPr="006531E7">
              <w:rPr>
                <w:rFonts w:eastAsia="MS Gothic"/>
                <w:b/>
                <w:color w:val="FFFFFF" w:themeColor="background1"/>
                <w:sz w:val="16"/>
                <w:szCs w:val="16"/>
                <w:lang w:val="en-GB"/>
              </w:rPr>
              <w:t>Acronym</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vAlign w:val="center"/>
          </w:tcPr>
          <w:p w:rsidR="008A0580" w:rsidRPr="006531E7" w:rsidRDefault="008A0580" w:rsidP="00343A55">
            <w:pPr>
              <w:spacing w:after="60"/>
              <w:outlineLvl w:val="0"/>
              <w:rPr>
                <w:rFonts w:eastAsia="MS Gothic"/>
                <w:b/>
                <w:color w:val="FFFFFF" w:themeColor="background1"/>
                <w:sz w:val="16"/>
                <w:szCs w:val="16"/>
                <w:lang w:val="en-GB"/>
              </w:rPr>
            </w:pPr>
            <w:r w:rsidRPr="006531E7">
              <w:rPr>
                <w:rFonts w:eastAsia="MS Gothic"/>
                <w:b/>
                <w:color w:val="FFFFFF" w:themeColor="background1"/>
                <w:sz w:val="16"/>
                <w:szCs w:val="16"/>
                <w:lang w:val="en-GB"/>
              </w:rPr>
              <w:t>Description</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ACCC</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Australian Competition and Consumer Commission</w:t>
            </w:r>
          </w:p>
        </w:tc>
      </w:tr>
      <w:tr w:rsidR="000A671E"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A671E" w:rsidRPr="006531E7" w:rsidRDefault="000A671E" w:rsidP="000A671E">
            <w:pPr>
              <w:spacing w:after="60"/>
              <w:outlineLvl w:val="0"/>
              <w:rPr>
                <w:rFonts w:eastAsia="MS Gothic"/>
                <w:color w:val="000000"/>
                <w:sz w:val="16"/>
                <w:szCs w:val="16"/>
                <w:lang w:val="en-GB"/>
              </w:rPr>
            </w:pPr>
            <w:r w:rsidRPr="00A81543">
              <w:rPr>
                <w:rFonts w:eastAsia="MS Gothic"/>
                <w:color w:val="000000"/>
                <w:sz w:val="16"/>
                <w:szCs w:val="16"/>
                <w:lang w:val="en-GB"/>
              </w:rPr>
              <w:t>Accommodation Payments</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A671E" w:rsidRPr="006531E7" w:rsidRDefault="000A671E" w:rsidP="003D6993">
            <w:pPr>
              <w:spacing w:after="60"/>
              <w:outlineLvl w:val="0"/>
              <w:rPr>
                <w:rFonts w:eastAsia="MS Gothic"/>
                <w:color w:val="000000"/>
                <w:sz w:val="16"/>
                <w:szCs w:val="16"/>
                <w:lang w:val="en-GB"/>
              </w:rPr>
            </w:pPr>
            <w:r>
              <w:rPr>
                <w:rFonts w:eastAsia="MS Gothic"/>
                <w:color w:val="000000"/>
                <w:sz w:val="16"/>
                <w:szCs w:val="16"/>
                <w:lang w:val="en-GB"/>
              </w:rPr>
              <w:t xml:space="preserve">Refundable accommodation payments, including RADs, </w:t>
            </w:r>
            <w:r w:rsidRPr="006531E7">
              <w:rPr>
                <w:rFonts w:eastAsia="MS Gothic"/>
                <w:color w:val="000000"/>
                <w:sz w:val="16"/>
                <w:szCs w:val="16"/>
                <w:lang w:val="en-GB"/>
              </w:rPr>
              <w:t>accommodation bonds and entry contributions in residential aged care</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ACFA</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Aged Care Financing Authority</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ACFI</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 xml:space="preserve">Aged Care Funding Instrument </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ACFR</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Aged Care Financial Report</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ACNC</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Australian Charities and Not-for-profits Commission</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ADI</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Australian Deposit Taking Institutions</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color w:val="000000"/>
                <w:sz w:val="16"/>
                <w:szCs w:val="16"/>
              </w:rPr>
              <w:t>D2A</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color w:val="000000"/>
                <w:sz w:val="16"/>
                <w:szCs w:val="16"/>
              </w:rPr>
              <w:t>Direct2APRA</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the Act</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 xml:space="preserve">The </w:t>
            </w:r>
            <w:hyperlink r:id="rId53" w:history="1">
              <w:r w:rsidRPr="006531E7">
                <w:rPr>
                  <w:rStyle w:val="Hyperlink"/>
                  <w:rFonts w:ascii="EYInterstate Light" w:eastAsia="MS Gothic" w:hAnsi="EYInterstate Light"/>
                  <w:sz w:val="16"/>
                  <w:szCs w:val="16"/>
                  <w:lang w:val="en-GB"/>
                </w:rPr>
                <w:t>Aged Care Act 1997</w:t>
              </w:r>
            </w:hyperlink>
            <w:r w:rsidRPr="006531E7">
              <w:rPr>
                <w:rFonts w:eastAsia="MS Gothic"/>
                <w:color w:val="000000"/>
                <w:sz w:val="16"/>
                <w:szCs w:val="16"/>
                <w:lang w:val="en-GB"/>
              </w:rPr>
              <w:t xml:space="preserve"> </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APCS</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Annual Prudential Compliance Statement which Approved Providers are required to submit under Division 52M of the Act</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Approved Provider</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 xml:space="preserve">A person approved under Division 8 of the Act to provide aged care services which are entitled to received Commonwealth funds for those services </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APRA</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 xml:space="preserve">Australian Prudential Regulatory Authority </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color w:val="000000"/>
                <w:sz w:val="16"/>
                <w:szCs w:val="16"/>
              </w:rPr>
              <w:t>APS330</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bCs/>
                <w:color w:val="000000"/>
                <w:sz w:val="16"/>
                <w:szCs w:val="16"/>
              </w:rPr>
              <w:t>Australian Prudential Standard 330 – Public Disclosure</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ASIC</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Australian Securities &amp; Investments Commission</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ASX</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 xml:space="preserve">Australian Securities Exchange </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ATO</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Australian Tax Office</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Branch</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Approved Provider Regulation Branch</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COTA</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Mincho"/>
                <w:kern w:val="12"/>
                <w:sz w:val="16"/>
                <w:szCs w:val="16"/>
              </w:rPr>
              <w:t>Council of the Ageing Australia</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Del="00D517AD"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DAPs</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Daily Accommodation Payments</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Department</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Department of Health</w:t>
            </w:r>
          </w:p>
        </w:tc>
      </w:tr>
      <w:tr w:rsidR="00051793" w:rsidRPr="006531E7" w:rsidDel="00D753B3"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Mincho"/>
                <w:kern w:val="12"/>
                <w:sz w:val="16"/>
                <w:szCs w:val="16"/>
              </w:rPr>
            </w:pPr>
            <w:r w:rsidRPr="006531E7">
              <w:rPr>
                <w:rFonts w:eastAsia="MS Mincho"/>
                <w:kern w:val="12"/>
                <w:sz w:val="16"/>
                <w:szCs w:val="16"/>
              </w:rPr>
              <w:t>Disclosure Standard</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Del="00D753B3" w:rsidRDefault="00051793" w:rsidP="003D6993">
            <w:pPr>
              <w:spacing w:after="60"/>
              <w:outlineLvl w:val="0"/>
              <w:rPr>
                <w:rFonts w:eastAsia="MS Mincho"/>
                <w:kern w:val="12"/>
                <w:sz w:val="16"/>
                <w:szCs w:val="16"/>
              </w:rPr>
            </w:pPr>
            <w:r w:rsidRPr="006531E7">
              <w:rPr>
                <w:rFonts w:eastAsia="MS Mincho"/>
                <w:kern w:val="12"/>
                <w:sz w:val="16"/>
                <w:szCs w:val="16"/>
              </w:rPr>
              <w:t>Information about the financial management of Approved Providers</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Fees and Payment Principles</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133936" w:rsidP="003D6993">
            <w:pPr>
              <w:spacing w:after="60"/>
              <w:outlineLvl w:val="0"/>
              <w:rPr>
                <w:rFonts w:eastAsia="MS Gothic"/>
                <w:color w:val="000000"/>
                <w:sz w:val="16"/>
                <w:szCs w:val="16"/>
                <w:lang w:val="en-GB"/>
              </w:rPr>
            </w:pPr>
            <w:hyperlink r:id="rId54" w:history="1">
              <w:r w:rsidR="00051793" w:rsidRPr="006531E7">
                <w:rPr>
                  <w:rStyle w:val="Hyperlink"/>
                  <w:rFonts w:ascii="EYInterstate Light" w:eastAsia="MS Gothic" w:hAnsi="EYInterstate Light"/>
                  <w:sz w:val="16"/>
                  <w:szCs w:val="16"/>
                  <w:lang w:val="en-GB"/>
                </w:rPr>
                <w:t>Fees and Payments Principles 2014 (No.2)</w:t>
              </w:r>
            </w:hyperlink>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Commonwealth / Government</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Australian Federal Government</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GPFR</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General Purpose Financial Report which Approved Providers are required to submit under the Act</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Liquidity Standard</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Level of liquidity for an Approved Provider to refund RAD balances</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NDIS</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National Disability Insurance Scheme</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Permitted Uses</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 xml:space="preserve">The permitted uses of </w:t>
            </w:r>
            <w:r w:rsidR="000A671E">
              <w:rPr>
                <w:rFonts w:eastAsia="MS Gothic"/>
                <w:color w:val="000000"/>
                <w:sz w:val="16"/>
                <w:szCs w:val="16"/>
                <w:lang w:val="en-GB"/>
              </w:rPr>
              <w:t>Accommodation Payments</w:t>
            </w:r>
            <w:r w:rsidRPr="006531E7">
              <w:rPr>
                <w:rFonts w:eastAsia="MS Gothic"/>
                <w:color w:val="000000"/>
                <w:sz w:val="16"/>
                <w:szCs w:val="16"/>
                <w:lang w:val="en-GB"/>
              </w:rPr>
              <w:t xml:space="preserve"> in accordance with the Act and the Fees and Payment Principles</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PRCS</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The Prudential Risk and Compliance Section within the Department</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1"/>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Prudential Requirements / Prudential Standards</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The regulatory framework that Approved Providers must comply with in how they deal with RADs as set out in Division 52M of the Act and the Fees and Payment Principles</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RADs</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462A4" w:rsidRPr="006531E7" w:rsidRDefault="00051793">
            <w:pPr>
              <w:spacing w:after="60"/>
              <w:outlineLvl w:val="0"/>
              <w:rPr>
                <w:rFonts w:eastAsia="MS Gothic"/>
                <w:color w:val="000000"/>
                <w:sz w:val="16"/>
                <w:szCs w:val="16"/>
                <w:lang w:val="en-GB"/>
              </w:rPr>
            </w:pPr>
            <w:r w:rsidRPr="006531E7">
              <w:rPr>
                <w:rFonts w:eastAsia="MS Gothic"/>
                <w:color w:val="000000"/>
                <w:sz w:val="16"/>
                <w:szCs w:val="16"/>
                <w:lang w:val="en-GB"/>
              </w:rPr>
              <w:t>Refundable accommodation deposits</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Records Principles</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133936" w:rsidP="003D6993">
            <w:pPr>
              <w:spacing w:after="60"/>
              <w:outlineLvl w:val="0"/>
              <w:rPr>
                <w:rFonts w:eastAsia="MS Gothic"/>
                <w:color w:val="000000"/>
                <w:sz w:val="16"/>
                <w:szCs w:val="16"/>
                <w:lang w:val="en-GB"/>
              </w:rPr>
            </w:pPr>
            <w:hyperlink r:id="rId55" w:history="1">
              <w:r w:rsidR="00051793" w:rsidRPr="006531E7">
                <w:rPr>
                  <w:rStyle w:val="Hyperlink"/>
                  <w:rFonts w:ascii="EYInterstate Light" w:eastAsia="MS Gothic" w:hAnsi="EYInterstate Light"/>
                  <w:sz w:val="16"/>
                  <w:szCs w:val="16"/>
                  <w:lang w:val="en-GB"/>
                </w:rPr>
                <w:t>Records Principles</w:t>
              </w:r>
            </w:hyperlink>
            <w:r w:rsidR="00051793" w:rsidRPr="006531E7">
              <w:rPr>
                <w:rFonts w:eastAsia="MS Gothic"/>
                <w:color w:val="000000"/>
                <w:sz w:val="16"/>
                <w:szCs w:val="16"/>
                <w:lang w:val="en-GB"/>
              </w:rPr>
              <w:t xml:space="preserve"> created under section 87-2 of the Act</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Sanctions Principles</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133936" w:rsidP="003D6993">
            <w:pPr>
              <w:spacing w:after="60"/>
              <w:outlineLvl w:val="0"/>
              <w:rPr>
                <w:rFonts w:eastAsia="MS Gothic"/>
                <w:color w:val="000000"/>
                <w:sz w:val="16"/>
                <w:szCs w:val="16"/>
                <w:lang w:val="en-GB"/>
              </w:rPr>
            </w:pPr>
            <w:hyperlink r:id="rId56" w:history="1">
              <w:r w:rsidR="00051793" w:rsidRPr="006531E7">
                <w:rPr>
                  <w:rStyle w:val="Hyperlink"/>
                  <w:rFonts w:ascii="EYInterstate Light" w:eastAsia="MS Gothic" w:hAnsi="EYInterstate Light"/>
                  <w:sz w:val="16"/>
                  <w:szCs w:val="16"/>
                  <w:lang w:val="en-GB"/>
                </w:rPr>
                <w:t>Sanctions Principles</w:t>
              </w:r>
            </w:hyperlink>
            <w:r w:rsidR="00051793" w:rsidRPr="006531E7">
              <w:rPr>
                <w:rFonts w:eastAsia="MS Gothic"/>
                <w:color w:val="000000"/>
                <w:sz w:val="16"/>
                <w:szCs w:val="16"/>
                <w:lang w:val="en-GB"/>
              </w:rPr>
              <w:t xml:space="preserve"> created under section 64-2 of the Act</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Scheme</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Accommodation Bond Guarantee Scheme</w:t>
            </w:r>
          </w:p>
        </w:tc>
      </w:tr>
      <w:tr w:rsidR="00051793" w:rsidRPr="006531E7" w:rsidTr="00763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21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Section</w:t>
            </w:r>
          </w:p>
        </w:tc>
        <w:tc>
          <w:tcPr>
            <w:tcW w:w="76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51793" w:rsidRPr="006531E7" w:rsidRDefault="00051793" w:rsidP="003D6993">
            <w:pPr>
              <w:spacing w:after="60"/>
              <w:outlineLvl w:val="0"/>
              <w:rPr>
                <w:rFonts w:eastAsia="MS Gothic"/>
                <w:color w:val="000000"/>
                <w:sz w:val="16"/>
                <w:szCs w:val="16"/>
                <w:lang w:val="en-GB"/>
              </w:rPr>
            </w:pPr>
            <w:r w:rsidRPr="006531E7">
              <w:rPr>
                <w:rFonts w:eastAsia="MS Gothic"/>
                <w:color w:val="000000"/>
                <w:sz w:val="16"/>
                <w:szCs w:val="16"/>
                <w:lang w:val="en-GB"/>
              </w:rPr>
              <w:t>Prudential Risk and Compliance Section</w:t>
            </w:r>
          </w:p>
        </w:tc>
      </w:tr>
    </w:tbl>
    <w:p w:rsidR="008A0580" w:rsidRPr="006531E7" w:rsidRDefault="008A0580" w:rsidP="008A0580">
      <w:pPr>
        <w:pStyle w:val="Heading1"/>
        <w:ind w:right="663"/>
        <w:rPr>
          <w:rFonts w:eastAsia="MS Gothic" w:cs="Times New Roman"/>
          <w:color w:val="000000"/>
          <w:sz w:val="24"/>
          <w:szCs w:val="26"/>
          <w:lang w:eastAsia="en-AU"/>
        </w:rPr>
      </w:pPr>
      <w:bookmarkStart w:id="42" w:name="_Toc478995784"/>
      <w:bookmarkStart w:id="43" w:name="_Toc483563395"/>
      <w:r w:rsidRPr="006531E7">
        <w:rPr>
          <w:color w:val="000000"/>
          <w:sz w:val="28"/>
        </w:rPr>
        <w:lastRenderedPageBreak/>
        <w:t>Appendix B</w:t>
      </w:r>
      <w:r w:rsidRPr="006531E7">
        <w:rPr>
          <w:color w:val="000000"/>
          <w:sz w:val="28"/>
        </w:rPr>
        <w:tab/>
        <w:t>Background,</w:t>
      </w:r>
      <w:r w:rsidRPr="006531E7">
        <w:rPr>
          <w:rFonts w:eastAsia="Times New Roman" w:cs="Times New Roman"/>
          <w:color w:val="000000"/>
          <w:sz w:val="18"/>
          <w:szCs w:val="20"/>
          <w:lang w:val="en-US"/>
        </w:rPr>
        <w:t xml:space="preserve"> </w:t>
      </w:r>
      <w:r w:rsidRPr="006531E7">
        <w:rPr>
          <w:color w:val="000000"/>
          <w:sz w:val="28"/>
        </w:rPr>
        <w:t>Scope and Approach</w:t>
      </w:r>
      <w:bookmarkEnd w:id="42"/>
      <w:bookmarkEnd w:id="43"/>
    </w:p>
    <w:p w:rsidR="008A0580" w:rsidRPr="006531E7" w:rsidRDefault="008A0580" w:rsidP="00BC5523">
      <w:pPr>
        <w:spacing w:after="240"/>
      </w:pPr>
      <w:r w:rsidRPr="006531E7">
        <w:t>EY was engaged by the Department to assist in the</w:t>
      </w:r>
      <w:r w:rsidR="00404021">
        <w:t xml:space="preserve"> Department’s</w:t>
      </w:r>
      <w:r w:rsidRPr="006531E7">
        <w:t xml:space="preserve"> review of existing aged care legislation in respect of the regulation and protection of </w:t>
      </w:r>
      <w:r w:rsidR="000A671E">
        <w:t>Accommodation Payments</w:t>
      </w:r>
      <w:r w:rsidRPr="006531E7">
        <w:t xml:space="preserve">. </w:t>
      </w:r>
      <w:r w:rsidR="00404021">
        <w:t>Our procedures</w:t>
      </w:r>
      <w:r w:rsidRPr="006531E7">
        <w:t xml:space="preserve"> included </w:t>
      </w:r>
      <w:r w:rsidR="00404021">
        <w:t>examining</w:t>
      </w:r>
      <w:r w:rsidRPr="006531E7">
        <w:t xml:space="preserve"> the existing legislation and prudential standards in the context of protecting the interests of care recipients and whether, as a mechanism, current controls support the effective management of the risk underwritten by the Commonwealth in relation to refundable deposits in residential aged care.</w:t>
      </w:r>
    </w:p>
    <w:p w:rsidR="008A0580" w:rsidRPr="006531E7" w:rsidRDefault="008A0580" w:rsidP="006C73FE">
      <w:pPr>
        <w:rPr>
          <w:rFonts w:eastAsia="MS Mincho"/>
          <w:color w:val="000000"/>
          <w:kern w:val="12"/>
        </w:rPr>
      </w:pPr>
      <w:r w:rsidRPr="006531E7">
        <w:rPr>
          <w:rFonts w:eastAsia="MS Mincho"/>
          <w:color w:val="000000"/>
          <w:kern w:val="12"/>
        </w:rPr>
        <w:t xml:space="preserve">The project consisted of five phases </w:t>
      </w:r>
      <w:r w:rsidR="005C155C">
        <w:rPr>
          <w:rFonts w:eastAsia="MS Mincho"/>
          <w:color w:val="000000"/>
          <w:kern w:val="12"/>
        </w:rPr>
        <w:t>from</w:t>
      </w:r>
      <w:r w:rsidR="00B81E25">
        <w:rPr>
          <w:rFonts w:eastAsia="MS Mincho"/>
          <w:color w:val="000000"/>
          <w:kern w:val="12"/>
        </w:rPr>
        <w:t xml:space="preserve"> </w:t>
      </w:r>
      <w:r w:rsidR="00B81E25" w:rsidRPr="00B81E25">
        <w:rPr>
          <w:rFonts w:eastAsia="MS Mincho"/>
          <w:color w:val="000000"/>
          <w:kern w:val="12"/>
        </w:rPr>
        <w:t>5 December 2016</w:t>
      </w:r>
      <w:r w:rsidR="005C155C">
        <w:rPr>
          <w:rFonts w:eastAsia="MS Mincho"/>
          <w:color w:val="000000"/>
          <w:kern w:val="12"/>
        </w:rPr>
        <w:t xml:space="preserve"> </w:t>
      </w:r>
      <w:r w:rsidRPr="006531E7">
        <w:rPr>
          <w:rFonts w:eastAsia="MS Mincho"/>
          <w:color w:val="000000"/>
          <w:kern w:val="12"/>
        </w:rPr>
        <w:t>with a distinct set of activities as outlined below.</w:t>
      </w:r>
      <w:r w:rsidR="00B86BDD" w:rsidRPr="00B86BDD">
        <w:rPr>
          <w:noProof/>
          <w:szCs w:val="20"/>
        </w:rPr>
        <w:t xml:space="preserve"> </w:t>
      </w:r>
      <w:r w:rsidR="00B86BDD" w:rsidRPr="00C41E04">
        <w:rPr>
          <w:noProof/>
          <w:szCs w:val="20"/>
        </w:rPr>
        <mc:AlternateContent>
          <mc:Choice Requires="wpg">
            <w:drawing>
              <wp:inline distT="0" distB="0" distL="0" distR="0" wp14:anchorId="6A147050" wp14:editId="2D25AC84">
                <wp:extent cx="5815965" cy="4724400"/>
                <wp:effectExtent l="0" t="0" r="32385" b="19050"/>
                <wp:docPr id="885" name="Group 4" descr="An outline of the five phases, their objectives and outcomes for each. The five phases are Mobilisation, Desktop review, options prioritisation, consultaiton and drafted and finalise report." title="Five phases of the project"/>
                <wp:cNvGraphicFramePr/>
                <a:graphic xmlns:a="http://schemas.openxmlformats.org/drawingml/2006/main">
                  <a:graphicData uri="http://schemas.microsoft.com/office/word/2010/wordprocessingGroup">
                    <wpg:wgp>
                      <wpg:cNvGrpSpPr/>
                      <wpg:grpSpPr>
                        <a:xfrm>
                          <a:off x="0" y="0"/>
                          <a:ext cx="5815965" cy="4724400"/>
                          <a:chOff x="0" y="0"/>
                          <a:chExt cx="8289899" cy="4512036"/>
                        </a:xfrm>
                      </wpg:grpSpPr>
                      <wps:wsp>
                        <wps:cNvPr id="886" name="Chevron 886"/>
                        <wps:cNvSpPr/>
                        <wps:spPr>
                          <a:xfrm>
                            <a:off x="406071" y="106776"/>
                            <a:ext cx="1741293" cy="520906"/>
                          </a:xfrm>
                          <a:prstGeom prst="chevron">
                            <a:avLst>
                              <a:gd name="adj" fmla="val 56207"/>
                            </a:avLst>
                          </a:prstGeom>
                          <a:solidFill>
                            <a:srgbClr val="FFE600"/>
                          </a:solidFill>
                          <a:ln w="3175" cap="flat" cmpd="sng" algn="ctr">
                            <a:solidFill>
                              <a:srgbClr val="FFE600"/>
                            </a:solidFill>
                            <a:prstDash val="solid"/>
                          </a:ln>
                          <a:effectLst/>
                        </wps:spPr>
                        <wps:txbx>
                          <w:txbxContent>
                            <w:p w:rsidR="00133936" w:rsidRPr="00F70A7B" w:rsidRDefault="00133936" w:rsidP="00B86BDD">
                              <w:pPr>
                                <w:pStyle w:val="NormalWeb"/>
                                <w:kinsoku w:val="0"/>
                                <w:overflowPunct w:val="0"/>
                                <w:spacing w:before="0" w:beforeAutospacing="0" w:after="0" w:afterAutospacing="0"/>
                                <w:jc w:val="center"/>
                                <w:textAlignment w:val="baseline"/>
                                <w:rPr>
                                  <w:b/>
                                  <w:sz w:val="14"/>
                                  <w:szCs w:val="14"/>
                                </w:rPr>
                              </w:pPr>
                              <w:r w:rsidRPr="00F70A7B">
                                <w:rPr>
                                  <w:rFonts w:eastAsia="Ebrima" w:cs="Ebrima"/>
                                  <w:b/>
                                  <w:kern w:val="24"/>
                                  <w:sz w:val="14"/>
                                  <w:szCs w:val="14"/>
                                </w:rPr>
                                <w:t>Mobilisation</w:t>
                              </w:r>
                            </w:p>
                          </w:txbxContent>
                        </wps:txbx>
                        <wps:bodyPr lIns="36000" tIns="36000" rIns="36000" bIns="36000" rtlCol="0" anchor="ctr" anchorCtr="0"/>
                      </wps:wsp>
                      <wps:wsp>
                        <wps:cNvPr id="915" name="Chevron 915"/>
                        <wps:cNvSpPr/>
                        <wps:spPr>
                          <a:xfrm>
                            <a:off x="1941704" y="106776"/>
                            <a:ext cx="1741293" cy="520906"/>
                          </a:xfrm>
                          <a:prstGeom prst="chevron">
                            <a:avLst>
                              <a:gd name="adj" fmla="val 56207"/>
                            </a:avLst>
                          </a:prstGeom>
                          <a:solidFill>
                            <a:srgbClr val="FFE600"/>
                          </a:solidFill>
                          <a:ln w="3175" cap="flat" cmpd="sng" algn="ctr">
                            <a:solidFill>
                              <a:srgbClr val="FFE600"/>
                            </a:solidFill>
                            <a:prstDash val="solid"/>
                          </a:ln>
                          <a:effectLst/>
                        </wps:spPr>
                        <wps:txbx>
                          <w:txbxContent>
                            <w:p w:rsidR="00133936" w:rsidRPr="00F70A7B" w:rsidRDefault="00133936" w:rsidP="00B86BDD">
                              <w:pPr>
                                <w:pStyle w:val="NormalWeb"/>
                                <w:kinsoku w:val="0"/>
                                <w:overflowPunct w:val="0"/>
                                <w:spacing w:before="0" w:beforeAutospacing="0" w:after="0" w:afterAutospacing="0"/>
                                <w:jc w:val="center"/>
                                <w:textAlignment w:val="baseline"/>
                                <w:rPr>
                                  <w:b/>
                                  <w:sz w:val="14"/>
                                  <w:szCs w:val="14"/>
                                </w:rPr>
                              </w:pPr>
                              <w:r w:rsidRPr="00F70A7B">
                                <w:rPr>
                                  <w:rFonts w:eastAsia="Ebrima" w:cs="Ebrima"/>
                                  <w:b/>
                                  <w:kern w:val="24"/>
                                  <w:sz w:val="14"/>
                                  <w:szCs w:val="14"/>
                                </w:rPr>
                                <w:t>Desktop review</w:t>
                              </w:r>
                            </w:p>
                          </w:txbxContent>
                        </wps:txbx>
                        <wps:bodyPr lIns="36000" tIns="36000" rIns="36000" bIns="36000" rtlCol="0" anchor="ctr" anchorCtr="0"/>
                      </wps:wsp>
                      <wps:wsp>
                        <wps:cNvPr id="924" name="Chevron 924"/>
                        <wps:cNvSpPr/>
                        <wps:spPr>
                          <a:xfrm>
                            <a:off x="3477339" y="106776"/>
                            <a:ext cx="1741293" cy="520906"/>
                          </a:xfrm>
                          <a:prstGeom prst="chevron">
                            <a:avLst>
                              <a:gd name="adj" fmla="val 56207"/>
                            </a:avLst>
                          </a:prstGeom>
                          <a:solidFill>
                            <a:srgbClr val="FFE600"/>
                          </a:solidFill>
                          <a:ln w="3175" cap="flat" cmpd="sng" algn="ctr">
                            <a:solidFill>
                              <a:srgbClr val="FFE600"/>
                            </a:solidFill>
                            <a:prstDash val="solid"/>
                          </a:ln>
                          <a:effectLst/>
                        </wps:spPr>
                        <wps:txbx>
                          <w:txbxContent>
                            <w:p w:rsidR="00133936" w:rsidRPr="00F70A7B" w:rsidRDefault="00133936" w:rsidP="00B86BDD">
                              <w:pPr>
                                <w:pStyle w:val="NormalWeb"/>
                                <w:kinsoku w:val="0"/>
                                <w:overflowPunct w:val="0"/>
                                <w:spacing w:before="0" w:beforeAutospacing="0" w:after="0" w:afterAutospacing="0"/>
                                <w:jc w:val="center"/>
                                <w:textAlignment w:val="baseline"/>
                                <w:rPr>
                                  <w:b/>
                                  <w:sz w:val="14"/>
                                  <w:szCs w:val="14"/>
                                </w:rPr>
                              </w:pPr>
                              <w:r w:rsidRPr="00F70A7B">
                                <w:rPr>
                                  <w:rFonts w:eastAsia="Ebrima" w:cs="Ebrima"/>
                                  <w:b/>
                                  <w:kern w:val="24"/>
                                  <w:sz w:val="14"/>
                                  <w:szCs w:val="14"/>
                                </w:rPr>
                                <w:t>Options priorisation</w:t>
                              </w:r>
                            </w:p>
                          </w:txbxContent>
                        </wps:txbx>
                        <wps:bodyPr lIns="36000" tIns="36000" rIns="36000" bIns="36000" rtlCol="0" anchor="ctr" anchorCtr="0"/>
                      </wps:wsp>
                      <wps:wsp>
                        <wps:cNvPr id="925" name="Chevron 925"/>
                        <wps:cNvSpPr/>
                        <wps:spPr>
                          <a:xfrm>
                            <a:off x="5012971" y="106776"/>
                            <a:ext cx="1741293" cy="520906"/>
                          </a:xfrm>
                          <a:prstGeom prst="chevron">
                            <a:avLst>
                              <a:gd name="adj" fmla="val 56207"/>
                            </a:avLst>
                          </a:prstGeom>
                          <a:solidFill>
                            <a:srgbClr val="FFE600"/>
                          </a:solidFill>
                          <a:ln w="3175" cap="flat" cmpd="sng" algn="ctr">
                            <a:solidFill>
                              <a:srgbClr val="FFE600"/>
                            </a:solidFill>
                            <a:prstDash val="solid"/>
                          </a:ln>
                          <a:effectLst/>
                        </wps:spPr>
                        <wps:txbx>
                          <w:txbxContent>
                            <w:p w:rsidR="00133936" w:rsidRPr="00F70A7B" w:rsidRDefault="00133936" w:rsidP="00B86BDD">
                              <w:pPr>
                                <w:pStyle w:val="NormalWeb"/>
                                <w:kinsoku w:val="0"/>
                                <w:overflowPunct w:val="0"/>
                                <w:spacing w:before="0" w:beforeAutospacing="0" w:after="0" w:afterAutospacing="0"/>
                                <w:jc w:val="center"/>
                                <w:textAlignment w:val="baseline"/>
                                <w:rPr>
                                  <w:b/>
                                  <w:sz w:val="14"/>
                                  <w:szCs w:val="14"/>
                                </w:rPr>
                              </w:pPr>
                              <w:r w:rsidRPr="00F70A7B">
                                <w:rPr>
                                  <w:rFonts w:eastAsia="Ebrima" w:cs="Ebrima"/>
                                  <w:b/>
                                  <w:kern w:val="24"/>
                                  <w:sz w:val="14"/>
                                  <w:szCs w:val="14"/>
                                </w:rPr>
                                <w:t>Consultation</w:t>
                              </w:r>
                            </w:p>
                          </w:txbxContent>
                        </wps:txbx>
                        <wps:bodyPr lIns="36000" tIns="36000" rIns="36000" bIns="36000" rtlCol="0" anchor="ctr" anchorCtr="0"/>
                      </wps:wsp>
                      <wps:wsp>
                        <wps:cNvPr id="926" name="Oval 926"/>
                        <wps:cNvSpPr/>
                        <wps:spPr>
                          <a:xfrm>
                            <a:off x="314630" y="0"/>
                            <a:ext cx="256554" cy="171909"/>
                          </a:xfrm>
                          <a:prstGeom prst="ellipse">
                            <a:avLst/>
                          </a:prstGeom>
                          <a:solidFill>
                            <a:srgbClr val="808080"/>
                          </a:solidFill>
                          <a:ln w="3175" cap="flat" cmpd="sng" algn="ctr">
                            <a:solidFill>
                              <a:srgbClr val="808080"/>
                            </a:solidFill>
                            <a:prstDash val="solid"/>
                          </a:ln>
                          <a:effectLst/>
                        </wps:spPr>
                        <wps:txbx>
                          <w:txbxContent>
                            <w:p w:rsidR="00133936" w:rsidRPr="00F70A7B" w:rsidRDefault="00133936" w:rsidP="00B86BDD">
                              <w:pPr>
                                <w:pStyle w:val="NormalWeb"/>
                                <w:kinsoku w:val="0"/>
                                <w:overflowPunct w:val="0"/>
                                <w:spacing w:before="0" w:beforeAutospacing="0" w:after="0" w:afterAutospacing="0"/>
                                <w:jc w:val="center"/>
                                <w:textAlignment w:val="baseline"/>
                                <w:rPr>
                                  <w:sz w:val="16"/>
                                  <w:szCs w:val="16"/>
                                </w:rPr>
                              </w:pPr>
                              <w:r w:rsidRPr="00F70A7B">
                                <w:rPr>
                                  <w:rFonts w:cstheme="minorBidi"/>
                                  <w:kern w:val="24"/>
                                  <w:sz w:val="16"/>
                                  <w:szCs w:val="16"/>
                                </w:rPr>
                                <w:t>1</w:t>
                              </w:r>
                            </w:p>
                          </w:txbxContent>
                        </wps:txbx>
                        <wps:bodyPr lIns="0" tIns="0" rIns="0" bIns="0" rtlCol="0" anchor="ctr" anchorCtr="1"/>
                      </wps:wsp>
                      <wps:wsp>
                        <wps:cNvPr id="927" name="Oval 927"/>
                        <wps:cNvSpPr/>
                        <wps:spPr>
                          <a:xfrm>
                            <a:off x="1792091" y="0"/>
                            <a:ext cx="256554" cy="171909"/>
                          </a:xfrm>
                          <a:prstGeom prst="ellipse">
                            <a:avLst/>
                          </a:prstGeom>
                          <a:solidFill>
                            <a:srgbClr val="808080"/>
                          </a:solidFill>
                          <a:ln w="3175" cap="flat" cmpd="sng" algn="ctr">
                            <a:solidFill>
                              <a:srgbClr val="808080"/>
                            </a:solidFill>
                            <a:prstDash val="solid"/>
                          </a:ln>
                          <a:effectLst/>
                        </wps:spPr>
                        <wps:txbx>
                          <w:txbxContent>
                            <w:p w:rsidR="00133936" w:rsidRPr="00F70A7B" w:rsidRDefault="00133936" w:rsidP="00B86BDD">
                              <w:pPr>
                                <w:pStyle w:val="NormalWeb"/>
                                <w:kinsoku w:val="0"/>
                                <w:overflowPunct w:val="0"/>
                                <w:spacing w:before="0" w:beforeAutospacing="0" w:after="0" w:afterAutospacing="0"/>
                                <w:jc w:val="center"/>
                                <w:textAlignment w:val="baseline"/>
                                <w:rPr>
                                  <w:sz w:val="16"/>
                                  <w:szCs w:val="16"/>
                                </w:rPr>
                              </w:pPr>
                              <w:r w:rsidRPr="00F70A7B">
                                <w:rPr>
                                  <w:rFonts w:cstheme="minorBidi"/>
                                  <w:kern w:val="24"/>
                                  <w:sz w:val="16"/>
                                  <w:szCs w:val="16"/>
                                </w:rPr>
                                <w:t>2</w:t>
                              </w:r>
                            </w:p>
                          </w:txbxContent>
                        </wps:txbx>
                        <wps:bodyPr lIns="0" tIns="0" rIns="0" bIns="0" rtlCol="0" anchor="ctr" anchorCtr="1"/>
                      </wps:wsp>
                      <wps:wsp>
                        <wps:cNvPr id="928" name="Oval 928"/>
                        <wps:cNvSpPr/>
                        <wps:spPr>
                          <a:xfrm>
                            <a:off x="3319119" y="0"/>
                            <a:ext cx="256554" cy="171909"/>
                          </a:xfrm>
                          <a:prstGeom prst="ellipse">
                            <a:avLst/>
                          </a:prstGeom>
                          <a:solidFill>
                            <a:srgbClr val="808080"/>
                          </a:solidFill>
                          <a:ln w="3175" cap="flat" cmpd="sng" algn="ctr">
                            <a:solidFill>
                              <a:srgbClr val="808080"/>
                            </a:solidFill>
                            <a:prstDash val="solid"/>
                          </a:ln>
                          <a:effectLst/>
                        </wps:spPr>
                        <wps:txbx>
                          <w:txbxContent>
                            <w:p w:rsidR="00133936" w:rsidRPr="00F70A7B" w:rsidRDefault="00133936" w:rsidP="00B86BDD">
                              <w:pPr>
                                <w:pStyle w:val="NormalWeb"/>
                                <w:kinsoku w:val="0"/>
                                <w:overflowPunct w:val="0"/>
                                <w:spacing w:before="0" w:beforeAutospacing="0" w:after="0" w:afterAutospacing="0"/>
                                <w:jc w:val="center"/>
                                <w:textAlignment w:val="baseline"/>
                                <w:rPr>
                                  <w:sz w:val="16"/>
                                  <w:szCs w:val="16"/>
                                </w:rPr>
                              </w:pPr>
                              <w:r w:rsidRPr="00F70A7B">
                                <w:rPr>
                                  <w:rFonts w:cstheme="minorBidi"/>
                                  <w:kern w:val="24"/>
                                  <w:sz w:val="16"/>
                                  <w:szCs w:val="16"/>
                                </w:rPr>
                                <w:t>3</w:t>
                              </w:r>
                            </w:p>
                          </w:txbxContent>
                        </wps:txbx>
                        <wps:bodyPr lIns="0" tIns="0" rIns="0" bIns="0" rtlCol="0" anchor="ctr" anchorCtr="1"/>
                      </wps:wsp>
                      <wps:wsp>
                        <wps:cNvPr id="929" name="Oval 929"/>
                        <wps:cNvSpPr/>
                        <wps:spPr>
                          <a:xfrm>
                            <a:off x="4902113" y="0"/>
                            <a:ext cx="256554" cy="171909"/>
                          </a:xfrm>
                          <a:prstGeom prst="ellipse">
                            <a:avLst/>
                          </a:prstGeom>
                          <a:solidFill>
                            <a:srgbClr val="808080"/>
                          </a:solidFill>
                          <a:ln w="3175" cap="flat" cmpd="sng" algn="ctr">
                            <a:solidFill>
                              <a:srgbClr val="808080"/>
                            </a:solidFill>
                            <a:prstDash val="solid"/>
                          </a:ln>
                          <a:effectLst/>
                        </wps:spPr>
                        <wps:txbx>
                          <w:txbxContent>
                            <w:p w:rsidR="00133936" w:rsidRPr="00F70A7B" w:rsidRDefault="00133936" w:rsidP="00B86BDD">
                              <w:pPr>
                                <w:pStyle w:val="NormalWeb"/>
                                <w:kinsoku w:val="0"/>
                                <w:overflowPunct w:val="0"/>
                                <w:spacing w:before="0" w:beforeAutospacing="0" w:after="0" w:afterAutospacing="0"/>
                                <w:jc w:val="center"/>
                                <w:textAlignment w:val="baseline"/>
                                <w:rPr>
                                  <w:sz w:val="16"/>
                                  <w:szCs w:val="16"/>
                                </w:rPr>
                              </w:pPr>
                              <w:r w:rsidRPr="00F70A7B">
                                <w:rPr>
                                  <w:rFonts w:cstheme="minorBidi"/>
                                  <w:kern w:val="24"/>
                                  <w:sz w:val="16"/>
                                  <w:szCs w:val="16"/>
                                </w:rPr>
                                <w:t>4</w:t>
                              </w:r>
                            </w:p>
                          </w:txbxContent>
                        </wps:txbx>
                        <wps:bodyPr lIns="0" tIns="0" rIns="0" bIns="0" rtlCol="0" anchor="ctr" anchorCtr="1"/>
                      </wps:wsp>
                      <wps:wsp>
                        <wps:cNvPr id="930" name="Rectangle 930"/>
                        <wps:cNvSpPr/>
                        <wps:spPr>
                          <a:xfrm>
                            <a:off x="406070" y="678666"/>
                            <a:ext cx="1508760" cy="2686021"/>
                          </a:xfrm>
                          <a:prstGeom prst="rect">
                            <a:avLst/>
                          </a:prstGeom>
                          <a:noFill/>
                          <a:ln w="3175" cap="flat" cmpd="sng" algn="ctr">
                            <a:solidFill>
                              <a:srgbClr val="808080"/>
                            </a:solidFill>
                            <a:prstDash val="solid"/>
                          </a:ln>
                          <a:effectLst/>
                        </wps:spPr>
                        <wps:txbx>
                          <w:txbxContent>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Confirm that scope is well defined, the project plan is sufficiently detailed, any relevant information and/or data has been requested and the stakeholders to consult during the project are clear and agreed upon.</w:t>
                              </w:r>
                            </w:p>
                          </w:txbxContent>
                        </wps:txbx>
                        <wps:bodyPr lIns="45720" rIns="45720" rtlCol="0" anchor="t" anchorCtr="0"/>
                      </wps:wsp>
                      <wps:wsp>
                        <wps:cNvPr id="931" name="Rectangle 931"/>
                        <wps:cNvSpPr/>
                        <wps:spPr>
                          <a:xfrm>
                            <a:off x="1941704" y="678666"/>
                            <a:ext cx="1508760" cy="2686021"/>
                          </a:xfrm>
                          <a:prstGeom prst="rect">
                            <a:avLst/>
                          </a:prstGeom>
                          <a:noFill/>
                          <a:ln w="3175" cap="flat" cmpd="sng" algn="ctr">
                            <a:solidFill>
                              <a:srgbClr val="808080"/>
                            </a:solidFill>
                            <a:prstDash val="solid"/>
                          </a:ln>
                          <a:effectLst/>
                        </wps:spPr>
                        <wps:txbx>
                          <w:txbxContent>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Examine the current legislative and operating environment in relation to RADs to understand the current strengths, weaknesses and gaps. This will assist in identifying options to strengthen the current approach. Phase 2 will be divided into two distinct streams in order to undertake the desktop review. These are:</w:t>
                              </w:r>
                            </w:p>
                            <w:p w:rsidR="00133936" w:rsidRPr="00F70A7B" w:rsidRDefault="00133936" w:rsidP="00B86BDD">
                              <w:pPr>
                                <w:pStyle w:val="ListParagraph"/>
                                <w:numPr>
                                  <w:ilvl w:val="0"/>
                                  <w:numId w:val="58"/>
                                </w:numPr>
                                <w:kinsoku w:val="0"/>
                                <w:ind w:left="350"/>
                                <w:textAlignment w:val="baseline"/>
                                <w:rPr>
                                  <w:sz w:val="14"/>
                                  <w:szCs w:val="14"/>
                                </w:rPr>
                              </w:pPr>
                              <w:r w:rsidRPr="00F70A7B">
                                <w:rPr>
                                  <w:rFonts w:eastAsia="Ebrima" w:cs="Ebrima"/>
                                  <w:kern w:val="24"/>
                                  <w:sz w:val="14"/>
                                  <w:szCs w:val="14"/>
                                </w:rPr>
                                <w:t>The prudential regulation and legislative stream</w:t>
                              </w:r>
                            </w:p>
                            <w:p w:rsidR="00133936" w:rsidRPr="00F70A7B" w:rsidRDefault="00133936" w:rsidP="00B86BDD">
                              <w:pPr>
                                <w:pStyle w:val="ListParagraph"/>
                                <w:numPr>
                                  <w:ilvl w:val="0"/>
                                  <w:numId w:val="58"/>
                                </w:numPr>
                                <w:kinsoku w:val="0"/>
                                <w:ind w:left="350"/>
                                <w:textAlignment w:val="baseline"/>
                                <w:rPr>
                                  <w:sz w:val="14"/>
                                  <w:szCs w:val="14"/>
                                </w:rPr>
                              </w:pPr>
                              <w:r w:rsidRPr="00F70A7B">
                                <w:rPr>
                                  <w:rFonts w:eastAsia="Ebrima" w:cs="Ebrima"/>
                                  <w:kern w:val="24"/>
                                  <w:sz w:val="14"/>
                                  <w:szCs w:val="14"/>
                                </w:rPr>
                                <w:t>The operating model and structure stream</w:t>
                              </w:r>
                            </w:p>
                            <w:p w:rsidR="00133936" w:rsidRPr="00F70A7B" w:rsidRDefault="00133936" w:rsidP="00B86BDD">
                              <w:pPr>
                                <w:pStyle w:val="NormalWeb"/>
                                <w:kinsoku w:val="0"/>
                                <w:overflowPunct w:val="0"/>
                                <w:spacing w:before="0" w:beforeAutospacing="0" w:after="120" w:afterAutospacing="0"/>
                                <w:textAlignment w:val="baseline"/>
                                <w:rPr>
                                  <w:rFonts w:eastAsiaTheme="minorEastAsia"/>
                                  <w:sz w:val="14"/>
                                  <w:szCs w:val="14"/>
                                </w:rPr>
                              </w:pPr>
                              <w:r w:rsidRPr="00F70A7B">
                                <w:rPr>
                                  <w:rFonts w:eastAsia="Ebrima" w:cs="Ebrima"/>
                                  <w:kern w:val="24"/>
                                  <w:sz w:val="14"/>
                                  <w:szCs w:val="14"/>
                                </w:rPr>
                                <w:t>Stream finding will be collated and merged to one at the end.</w:t>
                              </w:r>
                            </w:p>
                          </w:txbxContent>
                        </wps:txbx>
                        <wps:bodyPr lIns="45720" tIns="45720" rIns="45720" bIns="45720" rtlCol="0" anchor="t" anchorCtr="0"/>
                      </wps:wsp>
                      <wps:wsp>
                        <wps:cNvPr id="932" name="Rectangle 932"/>
                        <wps:cNvSpPr/>
                        <wps:spPr>
                          <a:xfrm>
                            <a:off x="3477339" y="678666"/>
                            <a:ext cx="1508760" cy="2686021"/>
                          </a:xfrm>
                          <a:prstGeom prst="rect">
                            <a:avLst/>
                          </a:prstGeom>
                          <a:noFill/>
                          <a:ln w="3175" cap="flat" cmpd="sng" algn="ctr">
                            <a:solidFill>
                              <a:srgbClr val="808080"/>
                            </a:solidFill>
                            <a:prstDash val="solid"/>
                          </a:ln>
                          <a:effectLst/>
                        </wps:spPr>
                        <wps:txbx>
                          <w:txbxContent>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Identify and design options to strengthen he current legislative and prudential standards that strike the right balance in protecting the interest of care recipients, minimizing the risk to the Commonwealth in underwriting the RADs and ensuring the stability and financial sustainability of the aged care industry.</w:t>
                              </w:r>
                            </w:p>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Each proposal should contain analysis of the benefit, risks and consequences of suggested changes.</w:t>
                              </w:r>
                            </w:p>
                          </w:txbxContent>
                        </wps:txbx>
                        <wps:bodyPr lIns="45720" tIns="45720" rIns="45720" bIns="45720" rtlCol="0" anchor="t" anchorCtr="0"/>
                      </wps:wsp>
                      <wps:wsp>
                        <wps:cNvPr id="933" name="Rectangle 933"/>
                        <wps:cNvSpPr/>
                        <wps:spPr>
                          <a:xfrm>
                            <a:off x="5012971" y="678666"/>
                            <a:ext cx="1508760" cy="2686021"/>
                          </a:xfrm>
                          <a:prstGeom prst="rect">
                            <a:avLst/>
                          </a:prstGeom>
                          <a:noFill/>
                          <a:ln w="3175" cap="flat" cmpd="sng" algn="ctr">
                            <a:solidFill>
                              <a:srgbClr val="808080"/>
                            </a:solidFill>
                            <a:prstDash val="solid"/>
                          </a:ln>
                          <a:effectLst/>
                        </wps:spPr>
                        <wps:txbx>
                          <w:txbxContent>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Conduct widespread consultation to ascertain current practices and the impact of the proposed options. During this phase we will undertake all the required consultations and discuss the possible options, identify any keys risks and consequences of the suggested changes and gain industry insights</w:t>
                              </w:r>
                            </w:p>
                          </w:txbxContent>
                        </wps:txbx>
                        <wps:bodyPr lIns="45720" tIns="45720" rIns="45720" bIns="45720" rtlCol="0" anchor="t" anchorCtr="0"/>
                      </wps:wsp>
                      <wps:wsp>
                        <wps:cNvPr id="934" name="Chevron 934"/>
                        <wps:cNvSpPr/>
                        <wps:spPr>
                          <a:xfrm>
                            <a:off x="6548606" y="106776"/>
                            <a:ext cx="1741293" cy="520906"/>
                          </a:xfrm>
                          <a:prstGeom prst="chevron">
                            <a:avLst>
                              <a:gd name="adj" fmla="val 56207"/>
                            </a:avLst>
                          </a:prstGeom>
                          <a:solidFill>
                            <a:srgbClr val="FFE600"/>
                          </a:solidFill>
                          <a:ln w="3175" cap="flat" cmpd="sng" algn="ctr">
                            <a:solidFill>
                              <a:srgbClr val="FFE600"/>
                            </a:solidFill>
                            <a:prstDash val="solid"/>
                          </a:ln>
                          <a:effectLst/>
                        </wps:spPr>
                        <wps:txbx>
                          <w:txbxContent>
                            <w:p w:rsidR="00133936" w:rsidRPr="00F70A7B" w:rsidRDefault="00133936" w:rsidP="00B86BDD">
                              <w:pPr>
                                <w:pStyle w:val="NormalWeb"/>
                                <w:kinsoku w:val="0"/>
                                <w:overflowPunct w:val="0"/>
                                <w:spacing w:before="0" w:beforeAutospacing="0" w:after="0" w:afterAutospacing="0"/>
                                <w:jc w:val="center"/>
                                <w:textAlignment w:val="baseline"/>
                                <w:rPr>
                                  <w:b/>
                                  <w:sz w:val="14"/>
                                  <w:szCs w:val="14"/>
                                </w:rPr>
                              </w:pPr>
                              <w:r w:rsidRPr="00F70A7B">
                                <w:rPr>
                                  <w:rFonts w:eastAsia="Ebrima" w:cs="Ebrima"/>
                                  <w:b/>
                                  <w:kern w:val="24"/>
                                  <w:sz w:val="14"/>
                                  <w:szCs w:val="14"/>
                                </w:rPr>
                                <w:t>Draft and finalise report</w:t>
                              </w:r>
                            </w:p>
                          </w:txbxContent>
                        </wps:txbx>
                        <wps:bodyPr lIns="36000" tIns="36000" rIns="36000" bIns="36000" rtlCol="0" anchor="ctr" anchorCtr="0"/>
                      </wps:wsp>
                      <wps:wsp>
                        <wps:cNvPr id="935" name="Oval 935"/>
                        <wps:cNvSpPr/>
                        <wps:spPr>
                          <a:xfrm>
                            <a:off x="6432340" y="0"/>
                            <a:ext cx="256554" cy="171909"/>
                          </a:xfrm>
                          <a:prstGeom prst="ellipse">
                            <a:avLst/>
                          </a:prstGeom>
                          <a:solidFill>
                            <a:srgbClr val="808080"/>
                          </a:solidFill>
                          <a:ln w="3175" cap="flat" cmpd="sng" algn="ctr">
                            <a:solidFill>
                              <a:srgbClr val="808080"/>
                            </a:solidFill>
                            <a:prstDash val="solid"/>
                          </a:ln>
                          <a:effectLst/>
                        </wps:spPr>
                        <wps:txbx>
                          <w:txbxContent>
                            <w:p w:rsidR="00133936" w:rsidRPr="00F70A7B" w:rsidRDefault="00133936" w:rsidP="00B86BDD">
                              <w:pPr>
                                <w:pStyle w:val="NormalWeb"/>
                                <w:kinsoku w:val="0"/>
                                <w:overflowPunct w:val="0"/>
                                <w:spacing w:before="0" w:beforeAutospacing="0" w:after="0" w:afterAutospacing="0"/>
                                <w:jc w:val="center"/>
                                <w:textAlignment w:val="baseline"/>
                                <w:rPr>
                                  <w:sz w:val="16"/>
                                  <w:szCs w:val="16"/>
                                </w:rPr>
                              </w:pPr>
                              <w:r w:rsidRPr="00F70A7B">
                                <w:rPr>
                                  <w:rFonts w:cstheme="minorBidi"/>
                                  <w:kern w:val="24"/>
                                  <w:sz w:val="16"/>
                                  <w:szCs w:val="16"/>
                                </w:rPr>
                                <w:t>5</w:t>
                              </w:r>
                            </w:p>
                          </w:txbxContent>
                        </wps:txbx>
                        <wps:bodyPr lIns="0" tIns="0" rIns="0" bIns="0" rtlCol="0" anchor="ctr" anchorCtr="1"/>
                      </wps:wsp>
                      <wps:wsp>
                        <wps:cNvPr id="936" name="Rectangle 936"/>
                        <wps:cNvSpPr/>
                        <wps:spPr>
                          <a:xfrm>
                            <a:off x="6548606" y="678666"/>
                            <a:ext cx="1508760" cy="2686021"/>
                          </a:xfrm>
                          <a:prstGeom prst="rect">
                            <a:avLst/>
                          </a:prstGeom>
                          <a:noFill/>
                          <a:ln w="3175" cap="flat" cmpd="sng" algn="ctr">
                            <a:solidFill>
                              <a:srgbClr val="808080"/>
                            </a:solidFill>
                            <a:prstDash val="solid"/>
                          </a:ln>
                          <a:effectLst/>
                        </wps:spPr>
                        <wps:txbx>
                          <w:txbxContent>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Capture our findings from the previous four phases and provide a re-prioritized list of options, based on the outcome of the consultation, that confirm prudential regulations provide robust protections for care recipients’ RADs aged care operators and the Commonwealth. Whilst at the same time supporting a financially sustainable market.</w:t>
                              </w:r>
                            </w:p>
                          </w:txbxContent>
                        </wps:txbx>
                        <wps:bodyPr lIns="45720" tIns="45720" rIns="45720" bIns="45720" rtlCol="0" anchor="t" anchorCtr="0"/>
                      </wps:wsp>
                      <wps:wsp>
                        <wps:cNvPr id="937" name="Rectangle 937"/>
                        <wps:cNvSpPr/>
                        <wps:spPr>
                          <a:xfrm>
                            <a:off x="0" y="678666"/>
                            <a:ext cx="379196" cy="2686021"/>
                          </a:xfrm>
                          <a:prstGeom prst="rect">
                            <a:avLst/>
                          </a:prstGeom>
                          <a:solidFill>
                            <a:srgbClr val="808080"/>
                          </a:solidFill>
                          <a:ln w="3175" cap="flat" cmpd="sng" algn="ctr">
                            <a:solidFill>
                              <a:srgbClr val="808080"/>
                            </a:solidFill>
                            <a:prstDash val="solid"/>
                          </a:ln>
                          <a:effectLst/>
                        </wps:spPr>
                        <wps:txbx>
                          <w:txbxContent>
                            <w:p w:rsidR="00133936" w:rsidRPr="00F70A7B" w:rsidRDefault="00133936" w:rsidP="00B86BDD">
                              <w:pPr>
                                <w:pStyle w:val="NormalWeb"/>
                                <w:kinsoku w:val="0"/>
                                <w:overflowPunct w:val="0"/>
                                <w:spacing w:before="0" w:beforeAutospacing="0" w:after="120" w:afterAutospacing="0"/>
                                <w:textAlignment w:val="baseline"/>
                                <w:rPr>
                                  <w:color w:val="FFFFFF" w:themeColor="background1"/>
                                  <w:sz w:val="14"/>
                                  <w:szCs w:val="14"/>
                                </w:rPr>
                              </w:pPr>
                              <w:r w:rsidRPr="00F70A7B">
                                <w:rPr>
                                  <w:rFonts w:eastAsia="Ebrima" w:cs="Ebrima"/>
                                  <w:color w:val="FFFFFF" w:themeColor="background1"/>
                                  <w:kern w:val="24"/>
                                  <w:sz w:val="14"/>
                                  <w:szCs w:val="14"/>
                                </w:rPr>
                                <w:t>Phase objectives</w:t>
                              </w:r>
                            </w:p>
                          </w:txbxContent>
                        </wps:txbx>
                        <wps:bodyPr vert="vert270" lIns="45720" rIns="45720" rtlCol="0" anchor="ctr" anchorCtr="1"/>
                      </wps:wsp>
                      <wps:wsp>
                        <wps:cNvPr id="938" name="Rectangle 938"/>
                        <wps:cNvSpPr/>
                        <wps:spPr>
                          <a:xfrm>
                            <a:off x="406070" y="3414756"/>
                            <a:ext cx="1508760" cy="1097280"/>
                          </a:xfrm>
                          <a:prstGeom prst="rect">
                            <a:avLst/>
                          </a:prstGeom>
                          <a:noFill/>
                          <a:ln w="3175" cap="flat" cmpd="sng" algn="ctr">
                            <a:solidFill>
                              <a:srgbClr val="808080"/>
                            </a:solidFill>
                            <a:prstDash val="solid"/>
                          </a:ln>
                          <a:effectLst/>
                        </wps:spPr>
                        <wps:txbx>
                          <w:txbxContent>
                            <w:p w:rsidR="00133936" w:rsidRPr="00F70A7B" w:rsidRDefault="00133936" w:rsidP="00B86BDD">
                              <w:pPr>
                                <w:pStyle w:val="ListParagraph"/>
                                <w:numPr>
                                  <w:ilvl w:val="0"/>
                                  <w:numId w:val="59"/>
                                </w:numPr>
                                <w:kinsoku w:val="0"/>
                                <w:ind w:left="350"/>
                                <w:textAlignment w:val="baseline"/>
                                <w:rPr>
                                  <w:sz w:val="14"/>
                                  <w:szCs w:val="14"/>
                                </w:rPr>
                              </w:pPr>
                              <w:r w:rsidRPr="00F70A7B">
                                <w:rPr>
                                  <w:rFonts w:eastAsia="Ebrima" w:cs="Ebrima"/>
                                  <w:kern w:val="24"/>
                                  <w:sz w:val="14"/>
                                  <w:szCs w:val="14"/>
                                </w:rPr>
                                <w:t>Update project plan</w:t>
                              </w:r>
                            </w:p>
                            <w:p w:rsidR="00133936" w:rsidRPr="00F70A7B" w:rsidRDefault="00133936" w:rsidP="00B86BDD">
                              <w:pPr>
                                <w:pStyle w:val="ListParagraph"/>
                                <w:numPr>
                                  <w:ilvl w:val="0"/>
                                  <w:numId w:val="59"/>
                                </w:numPr>
                                <w:kinsoku w:val="0"/>
                                <w:ind w:left="350"/>
                                <w:textAlignment w:val="baseline"/>
                                <w:rPr>
                                  <w:sz w:val="14"/>
                                  <w:szCs w:val="14"/>
                                </w:rPr>
                              </w:pPr>
                              <w:r w:rsidRPr="00F70A7B">
                                <w:rPr>
                                  <w:rFonts w:eastAsia="Ebrima" w:cs="Ebrima"/>
                                  <w:kern w:val="24"/>
                                  <w:sz w:val="14"/>
                                  <w:szCs w:val="14"/>
                                </w:rPr>
                                <w:t>stakeholder engagement and consultation plan</w:t>
                              </w:r>
                            </w:p>
                            <w:p w:rsidR="00133936" w:rsidRPr="00F70A7B" w:rsidRDefault="00133936" w:rsidP="00B86BDD">
                              <w:pPr>
                                <w:pStyle w:val="ListParagraph"/>
                                <w:numPr>
                                  <w:ilvl w:val="0"/>
                                  <w:numId w:val="59"/>
                                </w:numPr>
                                <w:kinsoku w:val="0"/>
                                <w:ind w:left="350"/>
                                <w:textAlignment w:val="baseline"/>
                                <w:rPr>
                                  <w:sz w:val="14"/>
                                  <w:szCs w:val="14"/>
                                </w:rPr>
                              </w:pPr>
                              <w:r w:rsidRPr="00F70A7B">
                                <w:rPr>
                                  <w:rFonts w:eastAsia="Ebrima" w:cs="Ebrima"/>
                                  <w:kern w:val="24"/>
                                  <w:sz w:val="14"/>
                                  <w:szCs w:val="14"/>
                                </w:rPr>
                                <w:t>Data/information request</w:t>
                              </w:r>
                            </w:p>
                          </w:txbxContent>
                        </wps:txbx>
                        <wps:bodyPr lIns="45720" rIns="45720" rtlCol="0" anchor="t" anchorCtr="0"/>
                      </wps:wsp>
                      <wps:wsp>
                        <wps:cNvPr id="939" name="Rectangle 939"/>
                        <wps:cNvSpPr/>
                        <wps:spPr>
                          <a:xfrm>
                            <a:off x="1941704" y="3414756"/>
                            <a:ext cx="1508760" cy="1097280"/>
                          </a:xfrm>
                          <a:prstGeom prst="rect">
                            <a:avLst/>
                          </a:prstGeom>
                          <a:noFill/>
                          <a:ln w="3175" cap="flat" cmpd="sng" algn="ctr">
                            <a:solidFill>
                              <a:srgbClr val="808080"/>
                            </a:solidFill>
                            <a:prstDash val="solid"/>
                          </a:ln>
                          <a:effectLst/>
                        </wps:spPr>
                        <wps:txbx>
                          <w:txbxContent>
                            <w:p w:rsidR="00133936" w:rsidRPr="00F70A7B" w:rsidRDefault="00133936" w:rsidP="00B86BDD">
                              <w:pPr>
                                <w:pStyle w:val="ListParagraph"/>
                                <w:numPr>
                                  <w:ilvl w:val="0"/>
                                  <w:numId w:val="60"/>
                                </w:numPr>
                                <w:tabs>
                                  <w:tab w:val="clear" w:pos="720"/>
                                </w:tabs>
                                <w:kinsoku w:val="0"/>
                                <w:ind w:left="378"/>
                                <w:textAlignment w:val="baseline"/>
                                <w:rPr>
                                  <w:sz w:val="14"/>
                                  <w:szCs w:val="14"/>
                                </w:rPr>
                              </w:pPr>
                              <w:r w:rsidRPr="00F70A7B">
                                <w:rPr>
                                  <w:rFonts w:eastAsia="Ebrima" w:cs="Ebrima"/>
                                  <w:kern w:val="24"/>
                                  <w:sz w:val="14"/>
                                  <w:szCs w:val="14"/>
                                </w:rPr>
                                <w:t>Overview of the proposed legislative changes and associated risks</w:t>
                              </w:r>
                            </w:p>
                          </w:txbxContent>
                        </wps:txbx>
                        <wps:bodyPr lIns="45720" tIns="45720" rIns="45720" bIns="45720" rtlCol="0" anchor="t" anchorCtr="0"/>
                      </wps:wsp>
                      <wps:wsp>
                        <wps:cNvPr id="940" name="Rectangle 940"/>
                        <wps:cNvSpPr/>
                        <wps:spPr>
                          <a:xfrm>
                            <a:off x="3477339" y="3414756"/>
                            <a:ext cx="1508760" cy="1097280"/>
                          </a:xfrm>
                          <a:prstGeom prst="rect">
                            <a:avLst/>
                          </a:prstGeom>
                          <a:noFill/>
                          <a:ln w="3175" cap="flat" cmpd="sng" algn="ctr">
                            <a:solidFill>
                              <a:srgbClr val="808080"/>
                            </a:solidFill>
                            <a:prstDash val="solid"/>
                          </a:ln>
                          <a:effectLst/>
                        </wps:spPr>
                        <wps:txbx>
                          <w:txbxContent>
                            <w:p w:rsidR="00133936" w:rsidRPr="00F70A7B" w:rsidRDefault="00133936" w:rsidP="00B86BDD">
                              <w:pPr>
                                <w:pStyle w:val="ListParagraph"/>
                                <w:numPr>
                                  <w:ilvl w:val="0"/>
                                  <w:numId w:val="61"/>
                                </w:numPr>
                                <w:kinsoku w:val="0"/>
                                <w:ind w:left="378"/>
                                <w:textAlignment w:val="baseline"/>
                                <w:rPr>
                                  <w:sz w:val="14"/>
                                  <w:szCs w:val="14"/>
                                </w:rPr>
                              </w:pPr>
                              <w:r w:rsidRPr="00F70A7B">
                                <w:rPr>
                                  <w:rFonts w:eastAsia="Ebrima" w:cs="Ebrima"/>
                                  <w:kern w:val="24"/>
                                  <w:sz w:val="14"/>
                                  <w:szCs w:val="14"/>
                                </w:rPr>
                                <w:t>Prioritisation of the possible options to strengthen the prudential regulations and standard</w:t>
                              </w:r>
                            </w:p>
                          </w:txbxContent>
                        </wps:txbx>
                        <wps:bodyPr lIns="45720" tIns="45720" rIns="45720" bIns="45720" rtlCol="0" anchor="t" anchorCtr="0"/>
                      </wps:wsp>
                      <wps:wsp>
                        <wps:cNvPr id="941" name="Rectangle 941"/>
                        <wps:cNvSpPr/>
                        <wps:spPr>
                          <a:xfrm>
                            <a:off x="5012971" y="3414756"/>
                            <a:ext cx="1508760" cy="1097280"/>
                          </a:xfrm>
                          <a:prstGeom prst="rect">
                            <a:avLst/>
                          </a:prstGeom>
                          <a:noFill/>
                          <a:ln w="3175" cap="flat" cmpd="sng" algn="ctr">
                            <a:solidFill>
                              <a:srgbClr val="808080"/>
                            </a:solidFill>
                            <a:prstDash val="solid"/>
                          </a:ln>
                          <a:effectLst/>
                        </wps:spPr>
                        <wps:txbx>
                          <w:txbxContent>
                            <w:p w:rsidR="00133936" w:rsidRPr="00F70A7B" w:rsidRDefault="00133936" w:rsidP="00B86BDD">
                              <w:pPr>
                                <w:pStyle w:val="ListParagraph"/>
                                <w:numPr>
                                  <w:ilvl w:val="0"/>
                                  <w:numId w:val="62"/>
                                </w:numPr>
                                <w:kinsoku w:val="0"/>
                                <w:ind w:left="378"/>
                                <w:textAlignment w:val="baseline"/>
                                <w:rPr>
                                  <w:sz w:val="14"/>
                                  <w:szCs w:val="14"/>
                                </w:rPr>
                              </w:pPr>
                              <w:r w:rsidRPr="00F70A7B">
                                <w:rPr>
                                  <w:rFonts w:eastAsia="Ebrima" w:cs="Ebrima"/>
                                  <w:kern w:val="24"/>
                                  <w:sz w:val="14"/>
                                  <w:szCs w:val="14"/>
                                </w:rPr>
                                <w:t>Conducted consultations</w:t>
                              </w:r>
                            </w:p>
                            <w:p w:rsidR="00133936" w:rsidRPr="00F70A7B" w:rsidRDefault="00133936" w:rsidP="00B86BDD">
                              <w:pPr>
                                <w:pStyle w:val="ListParagraph"/>
                                <w:numPr>
                                  <w:ilvl w:val="0"/>
                                  <w:numId w:val="62"/>
                                </w:numPr>
                                <w:kinsoku w:val="0"/>
                                <w:ind w:left="378"/>
                                <w:textAlignment w:val="baseline"/>
                                <w:rPr>
                                  <w:sz w:val="14"/>
                                  <w:szCs w:val="14"/>
                                </w:rPr>
                              </w:pPr>
                              <w:r w:rsidRPr="00F70A7B">
                                <w:rPr>
                                  <w:rFonts w:eastAsia="Ebrima" w:cs="Ebrima"/>
                                  <w:kern w:val="24"/>
                                  <w:sz w:val="14"/>
                                  <w:szCs w:val="14"/>
                                </w:rPr>
                                <w:t>Consultation outcomes</w:t>
                              </w:r>
                            </w:p>
                            <w:p w:rsidR="00133936" w:rsidRPr="00F70A7B" w:rsidRDefault="00133936" w:rsidP="00B86BDD">
                              <w:pPr>
                                <w:pStyle w:val="ListParagraph"/>
                                <w:numPr>
                                  <w:ilvl w:val="0"/>
                                  <w:numId w:val="62"/>
                                </w:numPr>
                                <w:kinsoku w:val="0"/>
                                <w:ind w:left="378"/>
                                <w:textAlignment w:val="baseline"/>
                                <w:rPr>
                                  <w:sz w:val="14"/>
                                  <w:szCs w:val="14"/>
                                </w:rPr>
                              </w:pPr>
                              <w:r w:rsidRPr="00F70A7B">
                                <w:rPr>
                                  <w:rFonts w:eastAsia="Ebrima" w:cs="Ebrima"/>
                                  <w:kern w:val="24"/>
                                  <w:sz w:val="14"/>
                                  <w:szCs w:val="14"/>
                                </w:rPr>
                                <w:t>Clear understanding of provider, consumer and broader industry pain points</w:t>
                              </w:r>
                            </w:p>
                          </w:txbxContent>
                        </wps:txbx>
                        <wps:bodyPr lIns="45720" tIns="45720" rIns="45720" bIns="45720" rtlCol="0" anchor="t" anchorCtr="0"/>
                      </wps:wsp>
                      <wps:wsp>
                        <wps:cNvPr id="942" name="Rectangle 942"/>
                        <wps:cNvSpPr/>
                        <wps:spPr>
                          <a:xfrm>
                            <a:off x="6548606" y="3414756"/>
                            <a:ext cx="1508760" cy="1097280"/>
                          </a:xfrm>
                          <a:prstGeom prst="rect">
                            <a:avLst/>
                          </a:prstGeom>
                          <a:noFill/>
                          <a:ln w="3175" cap="flat" cmpd="sng" algn="ctr">
                            <a:solidFill>
                              <a:srgbClr val="808080"/>
                            </a:solidFill>
                            <a:prstDash val="solid"/>
                          </a:ln>
                          <a:effectLst/>
                        </wps:spPr>
                        <wps:txbx>
                          <w:txbxContent>
                            <w:p w:rsidR="00133936" w:rsidRPr="00F70A7B" w:rsidRDefault="00133936" w:rsidP="00B86BDD">
                              <w:pPr>
                                <w:pStyle w:val="ListParagraph"/>
                                <w:numPr>
                                  <w:ilvl w:val="0"/>
                                  <w:numId w:val="63"/>
                                </w:numPr>
                                <w:kinsoku w:val="0"/>
                                <w:ind w:left="378"/>
                                <w:textAlignment w:val="baseline"/>
                                <w:rPr>
                                  <w:sz w:val="14"/>
                                  <w:szCs w:val="14"/>
                                </w:rPr>
                              </w:pPr>
                              <w:r w:rsidRPr="00F70A7B">
                                <w:rPr>
                                  <w:rFonts w:eastAsia="Ebrima" w:cs="Ebrima"/>
                                  <w:kern w:val="24"/>
                                  <w:sz w:val="14"/>
                                  <w:szCs w:val="14"/>
                                </w:rPr>
                                <w:t>Final report</w:t>
                              </w:r>
                            </w:p>
                          </w:txbxContent>
                        </wps:txbx>
                        <wps:bodyPr lIns="45720" tIns="45720" rIns="45720" bIns="45720" rtlCol="0" anchor="t" anchorCtr="0"/>
                      </wps:wsp>
                      <wps:wsp>
                        <wps:cNvPr id="943" name="Rectangle 943"/>
                        <wps:cNvSpPr/>
                        <wps:spPr>
                          <a:xfrm>
                            <a:off x="0" y="3414756"/>
                            <a:ext cx="379196" cy="1097280"/>
                          </a:xfrm>
                          <a:prstGeom prst="rect">
                            <a:avLst/>
                          </a:prstGeom>
                          <a:solidFill>
                            <a:srgbClr val="808080"/>
                          </a:solidFill>
                          <a:ln w="3175" cap="flat" cmpd="sng" algn="ctr">
                            <a:solidFill>
                              <a:srgbClr val="808080"/>
                            </a:solidFill>
                            <a:prstDash val="solid"/>
                          </a:ln>
                          <a:effectLst/>
                        </wps:spPr>
                        <wps:txbx>
                          <w:txbxContent>
                            <w:p w:rsidR="00133936" w:rsidRPr="006C73FE" w:rsidRDefault="00133936" w:rsidP="00B86BDD">
                              <w:pPr>
                                <w:pStyle w:val="NormalWeb"/>
                                <w:kinsoku w:val="0"/>
                                <w:overflowPunct w:val="0"/>
                                <w:spacing w:before="0" w:beforeAutospacing="0" w:after="120" w:afterAutospacing="0"/>
                                <w:textAlignment w:val="baseline"/>
                                <w:rPr>
                                  <w:color w:val="FFFFFF" w:themeColor="background1"/>
                                  <w:sz w:val="14"/>
                                  <w:szCs w:val="14"/>
                                </w:rPr>
                              </w:pPr>
                              <w:r w:rsidRPr="006C73FE">
                                <w:rPr>
                                  <w:rFonts w:eastAsia="Ebrima" w:cs="Ebrima"/>
                                  <w:color w:val="FFFFFF" w:themeColor="background1"/>
                                  <w:kern w:val="24"/>
                                  <w:sz w:val="14"/>
                                  <w:szCs w:val="14"/>
                                </w:rPr>
                                <w:t>Key outcomes</w:t>
                              </w:r>
                            </w:p>
                          </w:txbxContent>
                        </wps:txbx>
                        <wps:bodyPr vert="vert270" lIns="45720" rIns="45720" rtlCol="0" anchor="ctr" anchorCtr="1"/>
                      </wps:wsp>
                    </wpg:wgp>
                  </a:graphicData>
                </a:graphic>
              </wp:inline>
            </w:drawing>
          </mc:Choice>
          <mc:Fallback>
            <w:pict>
              <v:group w14:anchorId="6A147050" id="Group 4" o:spid="_x0000_s1113" alt="Title: Five phases of the project - Description: An outline of the five phases, their objectives and outcomes for each. The five phases are Mobilisation, Desktop review, options prioritisation, consultaiton and drafted and finalise report." style="width:457.95pt;height:372pt;mso-position-horizontal-relative:char;mso-position-vertical-relative:line" coordsize="82898,4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">
                <v:shape id="Chevron 886" o:spid="_x0000_s1114" type="#_x0000_t55" style="position:absolute;left:4060;top:1067;width:17413;height:5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Go8AA&#10;AADcAAAADwAAAGRycy9kb3ducmV2LnhtbESPQYvCMBSE7wv+h/AEb5roQUs1iiyU3auuB4+P5tmW&#10;TV5Kkm3rv98IC3scZuYb5nCanBUDhdh51rBeKRDEtTcdNxpuX9WyABETskHrmTQ8KcLpOHs7YGn8&#10;yBcarqkRGcKxRA1tSn0pZaxbchhXvifO3sMHhynL0EgTcMxwZ+VGqa102HFeaLGn95bq7+uP00B2&#10;PdDH/byrRlIcorKPS1dpvZhP5z2IRFP6D/+1P42GotjC60w+AvL4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NGo8AAAADcAAAADwAAAAAAAAAAAAAAAACYAgAAZHJzL2Rvd25y&#10;ZXYueG1sUEsFBgAAAAAEAAQA9QAAAIUDAAAAAA==&#10;" adj="17968" fillcolor="#ffe600" strokecolor="#ffe600" strokeweight=".25pt">
                  <v:textbox inset="1mm,1mm,1mm,1mm">
                    <w:txbxContent>
                      <w:p w:rsidR="00133936" w:rsidRPr="00F70A7B" w:rsidRDefault="00133936" w:rsidP="00B86BDD">
                        <w:pPr>
                          <w:pStyle w:val="NormalWeb"/>
                          <w:kinsoku w:val="0"/>
                          <w:overflowPunct w:val="0"/>
                          <w:spacing w:before="0" w:beforeAutospacing="0" w:after="0" w:afterAutospacing="0"/>
                          <w:jc w:val="center"/>
                          <w:textAlignment w:val="baseline"/>
                          <w:rPr>
                            <w:b/>
                            <w:sz w:val="14"/>
                            <w:szCs w:val="14"/>
                          </w:rPr>
                        </w:pPr>
                        <w:r w:rsidRPr="00F70A7B">
                          <w:rPr>
                            <w:rFonts w:eastAsia="Ebrima" w:cs="Ebrima"/>
                            <w:b/>
                            <w:kern w:val="24"/>
                            <w:sz w:val="14"/>
                            <w:szCs w:val="14"/>
                          </w:rPr>
                          <w:t>Mobilisation</w:t>
                        </w:r>
                      </w:p>
                    </w:txbxContent>
                  </v:textbox>
                </v:shape>
                <v:shape id="Chevron 915" o:spid="_x0000_s1115" type="#_x0000_t55" style="position:absolute;left:19417;top:1067;width:17412;height:5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CzsEA&#10;AADcAAAADwAAAGRycy9kb3ducmV2LnhtbESPzWrDMBCE74G+g9hAb4nkQJPWjRJCwLTX/Bx6XKyN&#10;bSKtjKTa7ttXhUKOw8x8w2z3k7NioBA7zxqKpQJBXHvTcaPheqkWryBiQjZoPZOGH4qw3z3Ntlga&#10;P/KJhnNqRIZwLFFDm1JfShnrlhzGpe+Js3fzwWHKMjTSBBwz3Fm5UmotHXacF1rs6dhSfT9/Ow1k&#10;i4E+vg6baiTFISp7O3WV1s/z6fAOItGUHuH/9qfR8Fa8wN+Zf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aQs7BAAAA3AAAAA8AAAAAAAAAAAAAAAAAmAIAAGRycy9kb3du&#10;cmV2LnhtbFBLBQYAAAAABAAEAPUAAACGAwAAAAA=&#10;" adj="17968" fillcolor="#ffe600" strokecolor="#ffe600" strokeweight=".25pt">
                  <v:textbox inset="1mm,1mm,1mm,1mm">
                    <w:txbxContent>
                      <w:p w:rsidR="00133936" w:rsidRPr="00F70A7B" w:rsidRDefault="00133936" w:rsidP="00B86BDD">
                        <w:pPr>
                          <w:pStyle w:val="NormalWeb"/>
                          <w:kinsoku w:val="0"/>
                          <w:overflowPunct w:val="0"/>
                          <w:spacing w:before="0" w:beforeAutospacing="0" w:after="0" w:afterAutospacing="0"/>
                          <w:jc w:val="center"/>
                          <w:textAlignment w:val="baseline"/>
                          <w:rPr>
                            <w:b/>
                            <w:sz w:val="14"/>
                            <w:szCs w:val="14"/>
                          </w:rPr>
                        </w:pPr>
                        <w:r w:rsidRPr="00F70A7B">
                          <w:rPr>
                            <w:rFonts w:eastAsia="Ebrima" w:cs="Ebrima"/>
                            <w:b/>
                            <w:kern w:val="24"/>
                            <w:sz w:val="14"/>
                            <w:szCs w:val="14"/>
                          </w:rPr>
                          <w:t>Desktop review</w:t>
                        </w:r>
                      </w:p>
                    </w:txbxContent>
                  </v:textbox>
                </v:shape>
                <v:shape id="Chevron 924" o:spid="_x0000_s1116" type="#_x0000_t55" style="position:absolute;left:34773;top:1067;width:17413;height:5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t6MEA&#10;AADcAAAADwAAAGRycy9kb3ducmV2LnhtbESPT2sCMRTE74V+h/AK3mqiSG23RpHColf/HDw+Ns/d&#10;pcnLkqS767c3gtDjMDO/YVab0VnRU4itZw2zqQJBXHnTcq3hfCrfP0HEhGzQeiYNN4qwWb++rLAw&#10;fuAD9cdUiwzhWKCGJqWukDJWDTmMU98RZ+/qg8OUZailCThkuLNyrtSHdNhyXmiwo5+Gqt/jn9NA&#10;dtbT7rJdlgMpDlHZ66EttZ68jdtvEInG9B9+tvdGw9d8AY8z+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6LejBAAAA3AAAAA8AAAAAAAAAAAAAAAAAmAIAAGRycy9kb3du&#10;cmV2LnhtbFBLBQYAAAAABAAEAPUAAACGAwAAAAA=&#10;" adj="17968" fillcolor="#ffe600" strokecolor="#ffe600" strokeweight=".25pt">
                  <v:textbox inset="1mm,1mm,1mm,1mm">
                    <w:txbxContent>
                      <w:p w:rsidR="00133936" w:rsidRPr="00F70A7B" w:rsidRDefault="00133936" w:rsidP="00B86BDD">
                        <w:pPr>
                          <w:pStyle w:val="NormalWeb"/>
                          <w:kinsoku w:val="0"/>
                          <w:overflowPunct w:val="0"/>
                          <w:spacing w:before="0" w:beforeAutospacing="0" w:after="0" w:afterAutospacing="0"/>
                          <w:jc w:val="center"/>
                          <w:textAlignment w:val="baseline"/>
                          <w:rPr>
                            <w:b/>
                            <w:sz w:val="14"/>
                            <w:szCs w:val="14"/>
                          </w:rPr>
                        </w:pPr>
                        <w:r w:rsidRPr="00F70A7B">
                          <w:rPr>
                            <w:rFonts w:eastAsia="Ebrima" w:cs="Ebrima"/>
                            <w:b/>
                            <w:kern w:val="24"/>
                            <w:sz w:val="14"/>
                            <w:szCs w:val="14"/>
                          </w:rPr>
                          <w:t>Options priorisation</w:t>
                        </w:r>
                      </w:p>
                    </w:txbxContent>
                  </v:textbox>
                </v:shape>
                <v:shape id="Chevron 925" o:spid="_x0000_s1117" type="#_x0000_t55" style="position:absolute;left:50129;top:1067;width:17413;height:5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aIc8EA&#10;AADcAAAADwAAAGRycy9kb3ducmV2LnhtbESPT2sCMRTE74V+h/AK3mqiYG23RpHColf/HDw+Ns/d&#10;pcnLkqS767c3gtDjMDO/YVab0VnRU4itZw2zqQJBXHnTcq3hfCrfP0HEhGzQeiYNN4qwWb++rLAw&#10;fuAD9cdUiwzhWKCGJqWukDJWDTmMU98RZ+/qg8OUZailCThkuLNyrtSHdNhyXmiwo5+Gqt/jn9NA&#10;dtbT7rJdlgMpDlHZ66EttZ68jdtvEInG9B9+tvdGw9d8AY8z+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2iHPBAAAA3AAAAA8AAAAAAAAAAAAAAAAAmAIAAGRycy9kb3du&#10;cmV2LnhtbFBLBQYAAAAABAAEAPUAAACGAwAAAAA=&#10;" adj="17968" fillcolor="#ffe600" strokecolor="#ffe600" strokeweight=".25pt">
                  <v:textbox inset="1mm,1mm,1mm,1mm">
                    <w:txbxContent>
                      <w:p w:rsidR="00133936" w:rsidRPr="00F70A7B" w:rsidRDefault="00133936" w:rsidP="00B86BDD">
                        <w:pPr>
                          <w:pStyle w:val="NormalWeb"/>
                          <w:kinsoku w:val="0"/>
                          <w:overflowPunct w:val="0"/>
                          <w:spacing w:before="0" w:beforeAutospacing="0" w:after="0" w:afterAutospacing="0"/>
                          <w:jc w:val="center"/>
                          <w:textAlignment w:val="baseline"/>
                          <w:rPr>
                            <w:b/>
                            <w:sz w:val="14"/>
                            <w:szCs w:val="14"/>
                          </w:rPr>
                        </w:pPr>
                        <w:r w:rsidRPr="00F70A7B">
                          <w:rPr>
                            <w:rFonts w:eastAsia="Ebrima" w:cs="Ebrima"/>
                            <w:b/>
                            <w:kern w:val="24"/>
                            <w:sz w:val="14"/>
                            <w:szCs w:val="14"/>
                          </w:rPr>
                          <w:t>Consultation</w:t>
                        </w:r>
                      </w:p>
                    </w:txbxContent>
                  </v:textbox>
                </v:shape>
                <v:oval id="Oval 926" o:spid="_x0000_s1118" style="position:absolute;left:3146;width:2565;height:171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xPKcUA&#10;AADcAAAADwAAAGRycy9kb3ducmV2LnhtbESPQWvCQBSE70L/w/IK3nTTgKLRVWyhotCLVsTjM/tM&#10;otm3Mbua9N+7gtDjMDPfMNN5a0pxp9oVlhV89CMQxKnVBWcKdr/fvREI55E1lpZJwR85mM/eOlNM&#10;tG14Q/etz0SAsEtQQe59lUjp0pwMur6tiIN3srVBH2SdSV1jE+CmlHEUDaXBgsNCjhV95ZRetjej&#10;4NhePw98Xg7WP+PB3l6bGIvlXqnue7uYgPDU+v/wq73SCsb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E8pxQAAANwAAAAPAAAAAAAAAAAAAAAAAJgCAABkcnMv&#10;ZG93bnJldi54bWxQSwUGAAAAAAQABAD1AAAAigMAAAAA&#10;" fillcolor="gray" strokecolor="gray" strokeweight=".25pt">
                  <v:textbox inset="0,0,0,0">
                    <w:txbxContent>
                      <w:p w:rsidR="00133936" w:rsidRPr="00F70A7B" w:rsidRDefault="00133936" w:rsidP="00B86BDD">
                        <w:pPr>
                          <w:pStyle w:val="NormalWeb"/>
                          <w:kinsoku w:val="0"/>
                          <w:overflowPunct w:val="0"/>
                          <w:spacing w:before="0" w:beforeAutospacing="0" w:after="0" w:afterAutospacing="0"/>
                          <w:jc w:val="center"/>
                          <w:textAlignment w:val="baseline"/>
                          <w:rPr>
                            <w:sz w:val="16"/>
                            <w:szCs w:val="16"/>
                          </w:rPr>
                        </w:pPr>
                        <w:r w:rsidRPr="00F70A7B">
                          <w:rPr>
                            <w:rFonts w:cstheme="minorBidi"/>
                            <w:kern w:val="24"/>
                            <w:sz w:val="16"/>
                            <w:szCs w:val="16"/>
                          </w:rPr>
                          <w:t>1</w:t>
                        </w:r>
                      </w:p>
                    </w:txbxContent>
                  </v:textbox>
                </v:oval>
                <v:oval id="Oval 927" o:spid="_x0000_s1119" style="position:absolute;left:17920;width:2566;height:171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DqssYA&#10;AADcAAAADwAAAGRycy9kb3ducmV2LnhtbESPT2vCQBTE74V+h+UVequbBtSaugltoaLgxT+Ix2f2&#10;NUmbfRuzq4nf3hWEHoeZ+Q0zzXpTizO1rrKs4HUQgSDOra64ULDdfL+8gXAeWWNtmRRcyEGWPj5M&#10;MdG24xWd174QAcIuQQWl900ipctLMugGtiEO3o9tDfog20LqFrsAN7WMo2gkDVYcFkps6Kuk/G99&#10;MgoO/fFzz7+z4WI5Ge7ssYuxmu2Uen7qP95BeOr9f/jenmsFk3gMtzPhCM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DqssYAAADcAAAADwAAAAAAAAAAAAAAAACYAgAAZHJz&#10;L2Rvd25yZXYueG1sUEsFBgAAAAAEAAQA9QAAAIsDAAAAAA==&#10;" fillcolor="gray" strokecolor="gray" strokeweight=".25pt">
                  <v:textbox inset="0,0,0,0">
                    <w:txbxContent>
                      <w:p w:rsidR="00133936" w:rsidRPr="00F70A7B" w:rsidRDefault="00133936" w:rsidP="00B86BDD">
                        <w:pPr>
                          <w:pStyle w:val="NormalWeb"/>
                          <w:kinsoku w:val="0"/>
                          <w:overflowPunct w:val="0"/>
                          <w:spacing w:before="0" w:beforeAutospacing="0" w:after="0" w:afterAutospacing="0"/>
                          <w:jc w:val="center"/>
                          <w:textAlignment w:val="baseline"/>
                          <w:rPr>
                            <w:sz w:val="16"/>
                            <w:szCs w:val="16"/>
                          </w:rPr>
                        </w:pPr>
                        <w:r w:rsidRPr="00F70A7B">
                          <w:rPr>
                            <w:rFonts w:cstheme="minorBidi"/>
                            <w:kern w:val="24"/>
                            <w:sz w:val="16"/>
                            <w:szCs w:val="16"/>
                          </w:rPr>
                          <w:t>2</w:t>
                        </w:r>
                      </w:p>
                    </w:txbxContent>
                  </v:textbox>
                </v:oval>
                <v:oval id="Oval 928" o:spid="_x0000_s1120" style="position:absolute;left:33191;width:2565;height:171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wMIA&#10;AADcAAAADwAAAGRycy9kb3ducmV2LnhtbERPy4rCMBTdC/5DuMLsNLXgMFajqDDigBsfiMs7zZ22&#10;2tzUJtr692Yx4PJw3tN5a0rxoNoVlhUMBxEI4tTqgjMFx8N3/wuE88gaS8uk4EkO5rNuZ4qJtg3v&#10;6LH3mQgh7BJUkHtfJVK6NCeDbmAr4sD92dqgD7DOpK6xCeGmlHEUfUqDBYeGHCta5ZRe93ej4Le9&#10;Lc98WY9+tuPRyd6aGIv1SamPXruYgPDU+rf4373RCsZxWBvOhCM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37AwgAAANwAAAAPAAAAAAAAAAAAAAAAAJgCAABkcnMvZG93&#10;bnJldi54bWxQSwUGAAAAAAQABAD1AAAAhwMAAAAA&#10;" fillcolor="gray" strokecolor="gray" strokeweight=".25pt">
                  <v:textbox inset="0,0,0,0">
                    <w:txbxContent>
                      <w:p w:rsidR="00133936" w:rsidRPr="00F70A7B" w:rsidRDefault="00133936" w:rsidP="00B86BDD">
                        <w:pPr>
                          <w:pStyle w:val="NormalWeb"/>
                          <w:kinsoku w:val="0"/>
                          <w:overflowPunct w:val="0"/>
                          <w:spacing w:before="0" w:beforeAutospacing="0" w:after="0" w:afterAutospacing="0"/>
                          <w:jc w:val="center"/>
                          <w:textAlignment w:val="baseline"/>
                          <w:rPr>
                            <w:sz w:val="16"/>
                            <w:szCs w:val="16"/>
                          </w:rPr>
                        </w:pPr>
                        <w:r w:rsidRPr="00F70A7B">
                          <w:rPr>
                            <w:rFonts w:cstheme="minorBidi"/>
                            <w:kern w:val="24"/>
                            <w:sz w:val="16"/>
                            <w:szCs w:val="16"/>
                          </w:rPr>
                          <w:t>3</w:t>
                        </w:r>
                      </w:p>
                    </w:txbxContent>
                  </v:textbox>
                </v:oval>
                <v:oval id="Oval 929" o:spid="_x0000_s1121" style="position:absolute;left:49021;width:2565;height:171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PbW8YA&#10;AADcAAAADwAAAGRycy9kb3ducmV2LnhtbESPQWvCQBSE70L/w/IKvenGgKVJXYMKlRa8VEV6fGaf&#10;STT7NsluTfz33UKhx2FmvmHm2WBqcaPOVZYVTCcRCOLc6ooLBYf92/gFhPPIGmvLpOBODrLFw2iO&#10;qbY9f9Jt5wsRIOxSVFB636RSurwkg25iG+LgnW1n0AfZFVJ32Ae4qWUcRc/SYMVhocSG1iXl1923&#10;UXAa2tUXXzazj20yO9q2j7HaHJV6ehyWryA8Df4//Nd+1wqSOIH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PbW8YAAADcAAAADwAAAAAAAAAAAAAAAACYAgAAZHJz&#10;L2Rvd25yZXYueG1sUEsFBgAAAAAEAAQA9QAAAIsDAAAAAA==&#10;" fillcolor="gray" strokecolor="gray" strokeweight=".25pt">
                  <v:textbox inset="0,0,0,0">
                    <w:txbxContent>
                      <w:p w:rsidR="00133936" w:rsidRPr="00F70A7B" w:rsidRDefault="00133936" w:rsidP="00B86BDD">
                        <w:pPr>
                          <w:pStyle w:val="NormalWeb"/>
                          <w:kinsoku w:val="0"/>
                          <w:overflowPunct w:val="0"/>
                          <w:spacing w:before="0" w:beforeAutospacing="0" w:after="0" w:afterAutospacing="0"/>
                          <w:jc w:val="center"/>
                          <w:textAlignment w:val="baseline"/>
                          <w:rPr>
                            <w:sz w:val="16"/>
                            <w:szCs w:val="16"/>
                          </w:rPr>
                        </w:pPr>
                        <w:r w:rsidRPr="00F70A7B">
                          <w:rPr>
                            <w:rFonts w:cstheme="minorBidi"/>
                            <w:kern w:val="24"/>
                            <w:sz w:val="16"/>
                            <w:szCs w:val="16"/>
                          </w:rPr>
                          <w:t>4</w:t>
                        </w:r>
                      </w:p>
                    </w:txbxContent>
                  </v:textbox>
                </v:oval>
                <v:rect id="Rectangle 930" o:spid="_x0000_s1122" style="position:absolute;left:4060;top:6786;width:15088;height:2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t4kLwA&#10;AADcAAAADwAAAGRycy9kb3ducmV2LnhtbERPSwrCMBDdC94hjOBOUxVEq1FEEHQlfuh6bMam2ExK&#10;E7Xe3iwEl4/3X65bW4kXNb50rGA0TEAQ506XXCi4XnaDGQgfkDVWjknBhzysV93OElPt3nyi1zkU&#10;IoawT1GBCaFOpfS5IYt+6GriyN1dYzFE2BRSN/iO4baS4ySZSoslxwaDNW0N5Y/z0yo4ZuOsyups&#10;czvsJ76YOYO3i1Gq32s3CxCB2vAX/9x7rWA+ifPjmXg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u3iQvAAAANwAAAAPAAAAAAAAAAAAAAAAAJgCAABkcnMvZG93bnJldi54&#10;bWxQSwUGAAAAAAQABAD1AAAAgQMAAAAA&#10;" filled="f" strokecolor="gray" strokeweight=".25pt">
                  <v:textbox inset="3.6pt,,3.6pt">
                    <w:txbxContent>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Confirm that scope is well defined, the project plan is sufficiently detailed, any relevant information and/or data has been requested and the stakeholders to consult during the project are clear and agreed upon.</w:t>
                        </w:r>
                      </w:p>
                    </w:txbxContent>
                  </v:textbox>
                </v:rect>
                <v:rect id="Rectangle 931" o:spid="_x0000_s1123" style="position:absolute;left:19417;top:6786;width:15087;height:2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dC8MA&#10;AADcAAAADwAAAGRycy9kb3ducmV2LnhtbESPQWvCQBSE70L/w/IK3nSTCKKpq0ihoCcxkZyf2dds&#10;aPZtyG41/ntXKPQ4zMw3zGY32k7caPCtYwXpPAFBXDvdcqPgUn7NViB8QNbYOSYFD/Kw275NNphr&#10;d+cz3YrQiAhhn6MCE0KfS+lrQxb93PXE0ft2g8UQ5dBIPeA9wm0nsyRZSostxwWDPX0aqn+KX6vg&#10;VGVVV/XV/no8LHyzcgavpVFq+j7uP0AEGsN/+K990ArWixReZ+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fdC8MAAADcAAAADwAAAAAAAAAAAAAAAACYAgAAZHJzL2Rv&#10;d25yZXYueG1sUEsFBgAAAAAEAAQA9QAAAIgDAAAAAA==&#10;" filled="f" strokecolor="gray" strokeweight=".25pt">
                  <v:textbox inset="3.6pt,,3.6pt">
                    <w:txbxContent>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Examine the current legislative and operating environment in relation to RADs to understand the current strengths, weaknesses and gaps. This will assist in identifying options to strengthen the current approach. Phase 2 will be divided into two distinct streams in order to undertake the desktop review. These are:</w:t>
                        </w:r>
                      </w:p>
                      <w:p w:rsidR="00133936" w:rsidRPr="00F70A7B" w:rsidRDefault="00133936" w:rsidP="00B86BDD">
                        <w:pPr>
                          <w:pStyle w:val="ListParagraph"/>
                          <w:numPr>
                            <w:ilvl w:val="0"/>
                            <w:numId w:val="58"/>
                          </w:numPr>
                          <w:kinsoku w:val="0"/>
                          <w:ind w:left="350"/>
                          <w:textAlignment w:val="baseline"/>
                          <w:rPr>
                            <w:sz w:val="14"/>
                            <w:szCs w:val="14"/>
                          </w:rPr>
                        </w:pPr>
                        <w:r w:rsidRPr="00F70A7B">
                          <w:rPr>
                            <w:rFonts w:eastAsia="Ebrima" w:cs="Ebrima"/>
                            <w:kern w:val="24"/>
                            <w:sz w:val="14"/>
                            <w:szCs w:val="14"/>
                          </w:rPr>
                          <w:t>The prudential regulation and legislative stream</w:t>
                        </w:r>
                      </w:p>
                      <w:p w:rsidR="00133936" w:rsidRPr="00F70A7B" w:rsidRDefault="00133936" w:rsidP="00B86BDD">
                        <w:pPr>
                          <w:pStyle w:val="ListParagraph"/>
                          <w:numPr>
                            <w:ilvl w:val="0"/>
                            <w:numId w:val="58"/>
                          </w:numPr>
                          <w:kinsoku w:val="0"/>
                          <w:ind w:left="350"/>
                          <w:textAlignment w:val="baseline"/>
                          <w:rPr>
                            <w:sz w:val="14"/>
                            <w:szCs w:val="14"/>
                          </w:rPr>
                        </w:pPr>
                        <w:r w:rsidRPr="00F70A7B">
                          <w:rPr>
                            <w:rFonts w:eastAsia="Ebrima" w:cs="Ebrima"/>
                            <w:kern w:val="24"/>
                            <w:sz w:val="14"/>
                            <w:szCs w:val="14"/>
                          </w:rPr>
                          <w:t>The operating model and structure stream</w:t>
                        </w:r>
                      </w:p>
                      <w:p w:rsidR="00133936" w:rsidRPr="00F70A7B" w:rsidRDefault="00133936" w:rsidP="00B86BDD">
                        <w:pPr>
                          <w:pStyle w:val="NormalWeb"/>
                          <w:kinsoku w:val="0"/>
                          <w:overflowPunct w:val="0"/>
                          <w:spacing w:before="0" w:beforeAutospacing="0" w:after="120" w:afterAutospacing="0"/>
                          <w:textAlignment w:val="baseline"/>
                          <w:rPr>
                            <w:rFonts w:eastAsiaTheme="minorEastAsia"/>
                            <w:sz w:val="14"/>
                            <w:szCs w:val="14"/>
                          </w:rPr>
                        </w:pPr>
                        <w:r w:rsidRPr="00F70A7B">
                          <w:rPr>
                            <w:rFonts w:eastAsia="Ebrima" w:cs="Ebrima"/>
                            <w:kern w:val="24"/>
                            <w:sz w:val="14"/>
                            <w:szCs w:val="14"/>
                          </w:rPr>
                          <w:t>Stream finding will be collated and merged to one at the end.</w:t>
                        </w:r>
                      </w:p>
                    </w:txbxContent>
                  </v:textbox>
                </v:rect>
                <v:rect id="Rectangle 932" o:spid="_x0000_s1124" style="position:absolute;left:34773;top:6786;width:15087;height:2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DfMEA&#10;AADcAAAADwAAAGRycy9kb3ducmV2LnhtbESPQYvCMBSE74L/ITzBm6ZWWLQaRQRBT7IqPT+bZ1Ns&#10;XkoTtfvvN4LgcZiZb5jlurO1eFLrK8cKJuMEBHHhdMWlgst5N5qB8AFZY+2YFPyRh/Wq31tipt2L&#10;f+l5CqWIEPYZKjAhNJmUvjBk0Y9dQxy9m2sthijbUuoWXxFua5kmyY+0WHFcMNjQ1lBxPz2sgmOe&#10;5nXe5JvrYT/15cwZvJ6NUsNBt1mACNSFb/jT3msF82kK7zPx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lQ3zBAAAA3AAAAA8AAAAAAAAAAAAAAAAAmAIAAGRycy9kb3du&#10;cmV2LnhtbFBLBQYAAAAABAAEAPUAAACGAwAAAAA=&#10;" filled="f" strokecolor="gray" strokeweight=".25pt">
                  <v:textbox inset="3.6pt,,3.6pt">
                    <w:txbxContent>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Identify and design options to strengthen he current legislative and prudential standards that strike the right balance in protecting the interest of care recipients, minimizing the risk to the Commonwealth in underwriting the RADs and ensuring the stability and financial sustainability of the aged care industry.</w:t>
                        </w:r>
                      </w:p>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Each proposal should contain analysis of the benefit, risks and consequences of suggested changes.</w:t>
                        </w:r>
                      </w:p>
                    </w:txbxContent>
                  </v:textbox>
                </v:rect>
                <v:rect id="Rectangle 933" o:spid="_x0000_s1125" style="position:absolute;left:50129;top:6786;width:15088;height:2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m58MA&#10;AADcAAAADwAAAGRycy9kb3ducmV2LnhtbESPQWvCQBSE7wX/w/KE3urGBIpGVxGhkJ5KVfb8zD6z&#10;wezbkN1q+u+7BcHjMDPfMOvt6DpxoyG0nhXMZxkI4tqblhsFp+PH2wJEiMgGO8+k4JcCbDeTlzWW&#10;xt/5m26H2IgE4VCiAhtjX0oZaksOw8z3xMm7+MFhTHJopBnwnuCuk3mWvUuHLacFiz3tLdXXw49T&#10;8KVz3ele786fVRGahbd4PlqlXqfjbgUi0hif4Ue7MgqWRQH/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nm58MAAADcAAAADwAAAAAAAAAAAAAAAACYAgAAZHJzL2Rv&#10;d25yZXYueG1sUEsFBgAAAAAEAAQA9QAAAIgDAAAAAA==&#10;" filled="f" strokecolor="gray" strokeweight=".25pt">
                  <v:textbox inset="3.6pt,,3.6pt">
                    <w:txbxContent>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Conduct widespread consultation to ascertain current practices and the impact of the proposed options. During this phase we will undertake all the required consultations and discuss the possible options, identify any keys risks and consequences of the suggested changes and gain industry insights</w:t>
                        </w:r>
                      </w:p>
                    </w:txbxContent>
                  </v:textbox>
                </v:rect>
                <v:shape id="Chevron 934" o:spid="_x0000_s1126" type="#_x0000_t55" style="position:absolute;left:65486;top:1067;width:17412;height:5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NcIA&#10;AADcAAAADwAAAGRycy9kb3ducmV2LnhtbESPT2sCMRTE74LfITzBmybW0j9bo4iw6FXbQ4+PzXN3&#10;afKyJOnu+u2NUOhxmJnfMJvd6KzoKcTWs4bVUoEgrrxpudbw9Vku3kDEhGzQeiYNN4qw204nGyyM&#10;H/hM/SXVIkM4FqihSakrpIxVQw7j0nfE2bv64DBlGWppAg4Z7qx8UupFOmw5LzTY0aGh6ufy6zSQ&#10;XfV0/N6/lgMpDlHZ67kttZ7Pxv0HiERj+g//tU9Gw/v6GR5n8h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47s1wgAAANwAAAAPAAAAAAAAAAAAAAAAAJgCAABkcnMvZG93&#10;bnJldi54bWxQSwUGAAAAAAQABAD1AAAAhwMAAAAA&#10;" adj="17968" fillcolor="#ffe600" strokecolor="#ffe600" strokeweight=".25pt">
                  <v:textbox inset="1mm,1mm,1mm,1mm">
                    <w:txbxContent>
                      <w:p w:rsidR="00133936" w:rsidRPr="00F70A7B" w:rsidRDefault="00133936" w:rsidP="00B86BDD">
                        <w:pPr>
                          <w:pStyle w:val="NormalWeb"/>
                          <w:kinsoku w:val="0"/>
                          <w:overflowPunct w:val="0"/>
                          <w:spacing w:before="0" w:beforeAutospacing="0" w:after="0" w:afterAutospacing="0"/>
                          <w:jc w:val="center"/>
                          <w:textAlignment w:val="baseline"/>
                          <w:rPr>
                            <w:b/>
                            <w:sz w:val="14"/>
                            <w:szCs w:val="14"/>
                          </w:rPr>
                        </w:pPr>
                        <w:r w:rsidRPr="00F70A7B">
                          <w:rPr>
                            <w:rFonts w:eastAsia="Ebrima" w:cs="Ebrima"/>
                            <w:b/>
                            <w:kern w:val="24"/>
                            <w:sz w:val="14"/>
                            <w:szCs w:val="14"/>
                          </w:rPr>
                          <w:t>Draft and finalise report</w:t>
                        </w:r>
                      </w:p>
                    </w:txbxContent>
                  </v:textbox>
                </v:shape>
                <v:oval id="Oval 935" o:spid="_x0000_s1127" style="position:absolute;left:64323;width:2565;height:1719;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Hg8YA&#10;AADcAAAADwAAAGRycy9kb3ducmV2LnhtbESPT2vCQBTE7wW/w/IEb3VTJUVTV1FBUejFP4jHZ/Y1&#10;Sc2+jdnVpN++Wyh4HGbmN8xk1ppSPKh2hWUFb/0IBHFqdcGZguNh9ToC4TyyxtIyKfghB7Np52WC&#10;ibYN7+ix95kIEHYJKsi9rxIpXZqTQde3FXHwvmxt0AdZZ1LX2AS4KeUgit6lwYLDQo4VLXNKr/u7&#10;UXBpb4szf6/j7ec4PtlbM8BifVKq123nHyA8tf4Z/m9vtILxMIa/M+EI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dHg8YAAADcAAAADwAAAAAAAAAAAAAAAACYAgAAZHJz&#10;L2Rvd25yZXYueG1sUEsFBgAAAAAEAAQA9QAAAIsDAAAAAA==&#10;" fillcolor="gray" strokecolor="gray" strokeweight=".25pt">
                  <v:textbox inset="0,0,0,0">
                    <w:txbxContent>
                      <w:p w:rsidR="00133936" w:rsidRPr="00F70A7B" w:rsidRDefault="00133936" w:rsidP="00B86BDD">
                        <w:pPr>
                          <w:pStyle w:val="NormalWeb"/>
                          <w:kinsoku w:val="0"/>
                          <w:overflowPunct w:val="0"/>
                          <w:spacing w:before="0" w:beforeAutospacing="0" w:after="0" w:afterAutospacing="0"/>
                          <w:jc w:val="center"/>
                          <w:textAlignment w:val="baseline"/>
                          <w:rPr>
                            <w:sz w:val="16"/>
                            <w:szCs w:val="16"/>
                          </w:rPr>
                        </w:pPr>
                        <w:r w:rsidRPr="00F70A7B">
                          <w:rPr>
                            <w:rFonts w:cstheme="minorBidi"/>
                            <w:kern w:val="24"/>
                            <w:sz w:val="16"/>
                            <w:szCs w:val="16"/>
                          </w:rPr>
                          <w:t>5</w:t>
                        </w:r>
                      </w:p>
                    </w:txbxContent>
                  </v:textbox>
                </v:oval>
                <v:rect id="Rectangle 936" o:spid="_x0000_s1128" style="position:absolute;left:65486;top:6786;width:15087;height:2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5Ff8MA&#10;AADcAAAADwAAAGRycy9kb3ducmV2LnhtbESPwWrDMBBE74X8g9hAb42cGIzrWg4hEEhPoUnxeWNt&#10;LRNrZSw1dv8+KhR6HGbmDVNuZ9uLO42+c6xgvUpAEDdOd9wq+LwcXnIQPiBr7B2Tgh/ysK0WTyUW&#10;2k38QfdzaEWEsC9QgQlhKKT0jSGLfuUG4uh9udFiiHJspR5xinDby02SZNJix3HB4EB7Q83t/G0V&#10;nOpN3ddDvbu+H1Pf5s7g9WKUel7OuzcQgebwH/5rH7WC1zSD3zPxCMj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5Ff8MAAADcAAAADwAAAAAAAAAAAAAAAACYAgAAZHJzL2Rv&#10;d25yZXYueG1sUEsFBgAAAAAEAAQA9QAAAIgDAAAAAA==&#10;" filled="f" strokecolor="gray" strokeweight=".25pt">
                  <v:textbox inset="3.6pt,,3.6pt">
                    <w:txbxContent>
                      <w:p w:rsidR="00133936" w:rsidRPr="00F70A7B" w:rsidRDefault="00133936" w:rsidP="00B86BDD">
                        <w:pPr>
                          <w:pStyle w:val="NormalWeb"/>
                          <w:kinsoku w:val="0"/>
                          <w:overflowPunct w:val="0"/>
                          <w:spacing w:before="0" w:beforeAutospacing="0" w:after="120" w:afterAutospacing="0"/>
                          <w:textAlignment w:val="baseline"/>
                          <w:rPr>
                            <w:sz w:val="14"/>
                            <w:szCs w:val="14"/>
                          </w:rPr>
                        </w:pPr>
                        <w:r w:rsidRPr="00F70A7B">
                          <w:rPr>
                            <w:rFonts w:eastAsia="Ebrima" w:cs="Ebrima"/>
                            <w:kern w:val="24"/>
                            <w:sz w:val="14"/>
                            <w:szCs w:val="14"/>
                          </w:rPr>
                          <w:t>Capture our findings from the previous four phases and provide a re-prioritized list of options, based on the outcome of the consultation, that confirm prudential regulations provide robust protections for care recipients’ RADs aged care operators and the Commonwealth. Whilst at the same time supporting a financially sustainable market.</w:t>
                        </w:r>
                      </w:p>
                    </w:txbxContent>
                  </v:textbox>
                </v:rect>
                <v:rect id="Rectangle 937" o:spid="_x0000_s1129" style="position:absolute;top:6786;width:3791;height:26860;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LscA&#10;AADcAAAADwAAAGRycy9kb3ducmV2LnhtbESPzWsCMRTE74L/Q3hCL1KTKvixNUq/Frx40LaH3h6b&#10;192lm5clSXX1rzeC4HGYmd8wy3VnG3EgH2rHGp5GCgRx4UzNpYavz/xxDiJEZIONY9JwogDrVb+3&#10;xMy4I+/osI+lSBAOGWqoYmwzKUNRkcUwci1x8n6dtxiT9KU0Ho8Jbhs5VmoqLdacFips6a2i4m//&#10;bzV8T3B8Hsatf//Ynhevea7Kn7nS+mHQvTyDiNTFe/jW3hgNi8kMrmfSEZ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2Li7HAAAA3AAAAA8AAAAAAAAAAAAAAAAAmAIAAGRy&#10;cy9kb3ducmV2LnhtbFBLBQYAAAAABAAEAPUAAACMAwAAAAA=&#10;" fillcolor="gray" strokecolor="gray" strokeweight=".25pt">
                  <v:textbox style="layout-flow:vertical;mso-layout-flow-alt:bottom-to-top" inset="3.6pt,,3.6pt">
                    <w:txbxContent>
                      <w:p w:rsidR="00133936" w:rsidRPr="00F70A7B" w:rsidRDefault="00133936" w:rsidP="00B86BDD">
                        <w:pPr>
                          <w:pStyle w:val="NormalWeb"/>
                          <w:kinsoku w:val="0"/>
                          <w:overflowPunct w:val="0"/>
                          <w:spacing w:before="0" w:beforeAutospacing="0" w:after="120" w:afterAutospacing="0"/>
                          <w:textAlignment w:val="baseline"/>
                          <w:rPr>
                            <w:color w:val="FFFFFF" w:themeColor="background1"/>
                            <w:sz w:val="14"/>
                            <w:szCs w:val="14"/>
                          </w:rPr>
                        </w:pPr>
                        <w:r w:rsidRPr="00F70A7B">
                          <w:rPr>
                            <w:rFonts w:eastAsia="Ebrima" w:cs="Ebrima"/>
                            <w:color w:val="FFFFFF" w:themeColor="background1"/>
                            <w:kern w:val="24"/>
                            <w:sz w:val="14"/>
                            <w:szCs w:val="14"/>
                          </w:rPr>
                          <w:t>Phase objectives</w:t>
                        </w:r>
                      </w:p>
                    </w:txbxContent>
                  </v:textbox>
                </v:rect>
                <v:rect id="Rectangle 938" o:spid="_x0000_s1130" style="position:absolute;left:4060;top:34147;width:15088;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10lrwA&#10;AADcAAAADwAAAGRycy9kb3ducmV2LnhtbERPSwrCMBDdC94hjOBOUxVEq1FEEHQlfuh6bMam2ExK&#10;E7Xe3iwEl4/3X65bW4kXNb50rGA0TEAQ506XXCi4XnaDGQgfkDVWjknBhzysV93OElPt3nyi1zkU&#10;IoawT1GBCaFOpfS5IYt+6GriyN1dYzFE2BRSN/iO4baS4ySZSoslxwaDNW0N5Y/z0yo4ZuOsyups&#10;czvsJ76YOYO3i1Gq32s3CxCB2vAX/9x7rWA+iWvjmXg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zXSWvAAAANwAAAAPAAAAAAAAAAAAAAAAAJgCAABkcnMvZG93bnJldi54&#10;bWxQSwUGAAAAAAQABAD1AAAAgQMAAAAA&#10;" filled="f" strokecolor="gray" strokeweight=".25pt">
                  <v:textbox inset="3.6pt,,3.6pt">
                    <w:txbxContent>
                      <w:p w:rsidR="00133936" w:rsidRPr="00F70A7B" w:rsidRDefault="00133936" w:rsidP="00B86BDD">
                        <w:pPr>
                          <w:pStyle w:val="ListParagraph"/>
                          <w:numPr>
                            <w:ilvl w:val="0"/>
                            <w:numId w:val="59"/>
                          </w:numPr>
                          <w:kinsoku w:val="0"/>
                          <w:ind w:left="350"/>
                          <w:textAlignment w:val="baseline"/>
                          <w:rPr>
                            <w:sz w:val="14"/>
                            <w:szCs w:val="14"/>
                          </w:rPr>
                        </w:pPr>
                        <w:r w:rsidRPr="00F70A7B">
                          <w:rPr>
                            <w:rFonts w:eastAsia="Ebrima" w:cs="Ebrima"/>
                            <w:kern w:val="24"/>
                            <w:sz w:val="14"/>
                            <w:szCs w:val="14"/>
                          </w:rPr>
                          <w:t>Update project plan</w:t>
                        </w:r>
                      </w:p>
                      <w:p w:rsidR="00133936" w:rsidRPr="00F70A7B" w:rsidRDefault="00133936" w:rsidP="00B86BDD">
                        <w:pPr>
                          <w:pStyle w:val="ListParagraph"/>
                          <w:numPr>
                            <w:ilvl w:val="0"/>
                            <w:numId w:val="59"/>
                          </w:numPr>
                          <w:kinsoku w:val="0"/>
                          <w:ind w:left="350"/>
                          <w:textAlignment w:val="baseline"/>
                          <w:rPr>
                            <w:sz w:val="14"/>
                            <w:szCs w:val="14"/>
                          </w:rPr>
                        </w:pPr>
                        <w:r w:rsidRPr="00F70A7B">
                          <w:rPr>
                            <w:rFonts w:eastAsia="Ebrima" w:cs="Ebrima"/>
                            <w:kern w:val="24"/>
                            <w:sz w:val="14"/>
                            <w:szCs w:val="14"/>
                          </w:rPr>
                          <w:t>stakeholder engagement and consultation plan</w:t>
                        </w:r>
                      </w:p>
                      <w:p w:rsidR="00133936" w:rsidRPr="00F70A7B" w:rsidRDefault="00133936" w:rsidP="00B86BDD">
                        <w:pPr>
                          <w:pStyle w:val="ListParagraph"/>
                          <w:numPr>
                            <w:ilvl w:val="0"/>
                            <w:numId w:val="59"/>
                          </w:numPr>
                          <w:kinsoku w:val="0"/>
                          <w:ind w:left="350"/>
                          <w:textAlignment w:val="baseline"/>
                          <w:rPr>
                            <w:sz w:val="14"/>
                            <w:szCs w:val="14"/>
                          </w:rPr>
                        </w:pPr>
                        <w:r w:rsidRPr="00F70A7B">
                          <w:rPr>
                            <w:rFonts w:eastAsia="Ebrima" w:cs="Ebrima"/>
                            <w:kern w:val="24"/>
                            <w:sz w:val="14"/>
                            <w:szCs w:val="14"/>
                          </w:rPr>
                          <w:t>Data/information request</w:t>
                        </w:r>
                      </w:p>
                    </w:txbxContent>
                  </v:textbox>
                </v:rect>
                <v:rect id="Rectangle 939" o:spid="_x0000_s1131" style="position:absolute;left:19417;top:34147;width:15087;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RDcMA&#10;AADcAAAADwAAAGRycy9kb3ducmV2LnhtbESPQWvCQBSE7wX/w/IKvdVNDUiMriJCwZ7ERHJ+Zl+z&#10;odm3IbvV+O9dQfA4zMw3zGoz2k5caPCtYwVf0wQEce10y42CU/n9mYHwAVlj55gU3MjDZj15W2Gu&#10;3ZWPdClCIyKEfY4KTAh9LqWvDVn0U9cTR+/XDRZDlEMj9YDXCLednCXJXFpsOS4Y7GlnqP4r/q2C&#10;QzWruqqvtueffeqbzBk8l0apj/dxuwQRaAyv8LO91woW6QIe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HRDcMAAADcAAAADwAAAAAAAAAAAAAAAACYAgAAZHJzL2Rv&#10;d25yZXYueG1sUEsFBgAAAAAEAAQA9QAAAIgDAAAAAA==&#10;" filled="f" strokecolor="gray" strokeweight=".25pt">
                  <v:textbox inset="3.6pt,,3.6pt">
                    <w:txbxContent>
                      <w:p w:rsidR="00133936" w:rsidRPr="00F70A7B" w:rsidRDefault="00133936" w:rsidP="00B86BDD">
                        <w:pPr>
                          <w:pStyle w:val="ListParagraph"/>
                          <w:numPr>
                            <w:ilvl w:val="0"/>
                            <w:numId w:val="60"/>
                          </w:numPr>
                          <w:tabs>
                            <w:tab w:val="clear" w:pos="720"/>
                          </w:tabs>
                          <w:kinsoku w:val="0"/>
                          <w:ind w:left="378"/>
                          <w:textAlignment w:val="baseline"/>
                          <w:rPr>
                            <w:sz w:val="14"/>
                            <w:szCs w:val="14"/>
                          </w:rPr>
                        </w:pPr>
                        <w:r w:rsidRPr="00F70A7B">
                          <w:rPr>
                            <w:rFonts w:eastAsia="Ebrima" w:cs="Ebrima"/>
                            <w:kern w:val="24"/>
                            <w:sz w:val="14"/>
                            <w:szCs w:val="14"/>
                          </w:rPr>
                          <w:t>Overview of the proposed legislative changes and associated risks</w:t>
                        </w:r>
                      </w:p>
                    </w:txbxContent>
                  </v:textbox>
                </v:rect>
                <v:rect id="Rectangle 940" o:spid="_x0000_s1132" style="position:absolute;left:34773;top:34147;width:15087;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0L7cAA&#10;AADcAAAADwAAAGRycy9kb3ducmV2LnhtbERPz2vCMBS+D/Y/hDfwNlN1DO2MIoJQT2Ot9Pxs3ppi&#10;81Ka2Nb/3hwGO358v7f7ybZioN43jhUs5gkI4srphmsFl+L0vgbhA7LG1jEpeJCH/e71ZYupdiP/&#10;0JCHWsQQ9ikqMCF0qZS+MmTRz11HHLlf11sMEfa11D2OMdy2cpkkn9Jiw7HBYEdHQ9Utv1sF3+Wy&#10;bMuuPFzP2crXa2fwWhilZm/T4QtEoCn8i//cmVaw+Yjz45l4BO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0L7cAAAADcAAAADwAAAAAAAAAAAAAAAACYAgAAZHJzL2Rvd25y&#10;ZXYueG1sUEsFBgAAAAAEAAQA9QAAAIUDAAAAAA==&#10;" filled="f" strokecolor="gray" strokeweight=".25pt">
                  <v:textbox inset="3.6pt,,3.6pt">
                    <w:txbxContent>
                      <w:p w:rsidR="00133936" w:rsidRPr="00F70A7B" w:rsidRDefault="00133936" w:rsidP="00B86BDD">
                        <w:pPr>
                          <w:pStyle w:val="ListParagraph"/>
                          <w:numPr>
                            <w:ilvl w:val="0"/>
                            <w:numId w:val="61"/>
                          </w:numPr>
                          <w:kinsoku w:val="0"/>
                          <w:ind w:left="378"/>
                          <w:textAlignment w:val="baseline"/>
                          <w:rPr>
                            <w:sz w:val="14"/>
                            <w:szCs w:val="14"/>
                          </w:rPr>
                        </w:pPr>
                        <w:r w:rsidRPr="00F70A7B">
                          <w:rPr>
                            <w:rFonts w:eastAsia="Ebrima" w:cs="Ebrima"/>
                            <w:kern w:val="24"/>
                            <w:sz w:val="14"/>
                            <w:szCs w:val="14"/>
                          </w:rPr>
                          <w:t>Prioritisation of the possible options to strengthen the prudential regulations and standard</w:t>
                        </w:r>
                      </w:p>
                    </w:txbxContent>
                  </v:textbox>
                </v:rect>
                <v:rect id="Rectangle 941" o:spid="_x0000_s1133" style="position:absolute;left:50129;top:34147;width:15088;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GudsMA&#10;AADcAAAADwAAAGRycy9kb3ducmV2LnhtbESPQWvCQBSE7wX/w/IK3urGWIqmrhIEIZ6kUXJ+Zl+z&#10;odm3Ibtq/PduodDjMDPfMOvtaDtxo8G3jhXMZwkI4trplhsF59P+bQnCB2SNnWNS8CAP283kZY2Z&#10;dnf+olsZGhEh7DNUYELoMyl9bciin7meOHrfbrAYohwaqQe8R7jtZJokH9Jiy3HBYE87Q/VPebUK&#10;jlVadVVf5ZdDsfDN0hm8nIxS09cx/wQRaAz/4b92oRWs3ufweyY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GudsMAAADcAAAADwAAAAAAAAAAAAAAAACYAgAAZHJzL2Rv&#10;d25yZXYueG1sUEsFBgAAAAAEAAQA9QAAAIgDAAAAAA==&#10;" filled="f" strokecolor="gray" strokeweight=".25pt">
                  <v:textbox inset="3.6pt,,3.6pt">
                    <w:txbxContent>
                      <w:p w:rsidR="00133936" w:rsidRPr="00F70A7B" w:rsidRDefault="00133936" w:rsidP="00B86BDD">
                        <w:pPr>
                          <w:pStyle w:val="ListParagraph"/>
                          <w:numPr>
                            <w:ilvl w:val="0"/>
                            <w:numId w:val="62"/>
                          </w:numPr>
                          <w:kinsoku w:val="0"/>
                          <w:ind w:left="378"/>
                          <w:textAlignment w:val="baseline"/>
                          <w:rPr>
                            <w:sz w:val="14"/>
                            <w:szCs w:val="14"/>
                          </w:rPr>
                        </w:pPr>
                        <w:r w:rsidRPr="00F70A7B">
                          <w:rPr>
                            <w:rFonts w:eastAsia="Ebrima" w:cs="Ebrima"/>
                            <w:kern w:val="24"/>
                            <w:sz w:val="14"/>
                            <w:szCs w:val="14"/>
                          </w:rPr>
                          <w:t>Conducted consultations</w:t>
                        </w:r>
                      </w:p>
                      <w:p w:rsidR="00133936" w:rsidRPr="00F70A7B" w:rsidRDefault="00133936" w:rsidP="00B86BDD">
                        <w:pPr>
                          <w:pStyle w:val="ListParagraph"/>
                          <w:numPr>
                            <w:ilvl w:val="0"/>
                            <w:numId w:val="62"/>
                          </w:numPr>
                          <w:kinsoku w:val="0"/>
                          <w:ind w:left="378"/>
                          <w:textAlignment w:val="baseline"/>
                          <w:rPr>
                            <w:sz w:val="14"/>
                            <w:szCs w:val="14"/>
                          </w:rPr>
                        </w:pPr>
                        <w:r w:rsidRPr="00F70A7B">
                          <w:rPr>
                            <w:rFonts w:eastAsia="Ebrima" w:cs="Ebrima"/>
                            <w:kern w:val="24"/>
                            <w:sz w:val="14"/>
                            <w:szCs w:val="14"/>
                          </w:rPr>
                          <w:t>Consultation outcomes</w:t>
                        </w:r>
                      </w:p>
                      <w:p w:rsidR="00133936" w:rsidRPr="00F70A7B" w:rsidRDefault="00133936" w:rsidP="00B86BDD">
                        <w:pPr>
                          <w:pStyle w:val="ListParagraph"/>
                          <w:numPr>
                            <w:ilvl w:val="0"/>
                            <w:numId w:val="62"/>
                          </w:numPr>
                          <w:kinsoku w:val="0"/>
                          <w:ind w:left="378"/>
                          <w:textAlignment w:val="baseline"/>
                          <w:rPr>
                            <w:sz w:val="14"/>
                            <w:szCs w:val="14"/>
                          </w:rPr>
                        </w:pPr>
                        <w:r w:rsidRPr="00F70A7B">
                          <w:rPr>
                            <w:rFonts w:eastAsia="Ebrima" w:cs="Ebrima"/>
                            <w:kern w:val="24"/>
                            <w:sz w:val="14"/>
                            <w:szCs w:val="14"/>
                          </w:rPr>
                          <w:t>Clear understanding of provider, consumer and broader industry pain points</w:t>
                        </w:r>
                      </w:p>
                    </w:txbxContent>
                  </v:textbox>
                </v:rect>
                <v:rect id="Rectangle 942" o:spid="_x0000_s1134" style="position:absolute;left:65486;top:34147;width:15087;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wAcIA&#10;AADcAAAADwAAAGRycy9kb3ducmV2LnhtbESPQYvCMBSE78L+h/AW9qbpdkXcrlFkQdCTaKXnZ/Ns&#10;is1LaaLWf28EweMwM98ws0VvG3GlzteOFXyPEhDEpdM1VwoO+Wo4BeEDssbGMSm4k4fF/GMww0y7&#10;G+/oug+ViBD2GSowIbSZlL40ZNGPXEscvZPrLIYou0rqDm8RbhuZJslEWqw5Lhhs6d9Qed5frIJt&#10;kRZN0RbL42b946upM3jMjVJfn/3yD0SgPrzDr/ZaK/gdp/A8E4+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zABwgAAANwAAAAPAAAAAAAAAAAAAAAAAJgCAABkcnMvZG93&#10;bnJldi54bWxQSwUGAAAAAAQABAD1AAAAhwMAAAAA&#10;" filled="f" strokecolor="gray" strokeweight=".25pt">
                  <v:textbox inset="3.6pt,,3.6pt">
                    <w:txbxContent>
                      <w:p w:rsidR="00133936" w:rsidRPr="00F70A7B" w:rsidRDefault="00133936" w:rsidP="00B86BDD">
                        <w:pPr>
                          <w:pStyle w:val="ListParagraph"/>
                          <w:numPr>
                            <w:ilvl w:val="0"/>
                            <w:numId w:val="63"/>
                          </w:numPr>
                          <w:kinsoku w:val="0"/>
                          <w:ind w:left="378"/>
                          <w:textAlignment w:val="baseline"/>
                          <w:rPr>
                            <w:sz w:val="14"/>
                            <w:szCs w:val="14"/>
                          </w:rPr>
                        </w:pPr>
                        <w:r w:rsidRPr="00F70A7B">
                          <w:rPr>
                            <w:rFonts w:eastAsia="Ebrima" w:cs="Ebrima"/>
                            <w:kern w:val="24"/>
                            <w:sz w:val="14"/>
                            <w:szCs w:val="14"/>
                          </w:rPr>
                          <w:t>Final report</w:t>
                        </w:r>
                      </w:p>
                    </w:txbxContent>
                  </v:textbox>
                </v:rect>
                <v:rect id="Rectangle 943" o:spid="_x0000_s1135" style="position:absolute;top:34147;width:3791;height:10973;visibility:visible;mso-wrap-style:square;v-text-anchor:middle-center"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bUMYA&#10;AADcAAAADwAAAGRycy9kb3ducmV2LnhtbESPT2sCMRTE74LfITyhF6lJVUS3Rum/BS8etO2ht8fm&#10;dXfp5mVJUl399EYQPA4z8xtmue5sIw7kQ+1Yw9NIgSAunKm51PD1mT/OQYSIbLBxTBpOFGC96veW&#10;mBl35B0d9rEUCcIhQw1VjG0mZSgqshhGriVO3q/zFmOSvpTG4zHBbSPHSs2kxZrTQoUtvVVU/O3/&#10;rYbvCY7Pw7j17x/b8+I1z1X5M1daPwy6l2cQkbp4D9/aG6NhMZ3A9Uw6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bUMYAAADcAAAADwAAAAAAAAAAAAAAAACYAgAAZHJz&#10;L2Rvd25yZXYueG1sUEsFBgAAAAAEAAQA9QAAAIsDAAAAAA==&#10;" fillcolor="gray" strokecolor="gray" strokeweight=".25pt">
                  <v:textbox style="layout-flow:vertical;mso-layout-flow-alt:bottom-to-top" inset="3.6pt,,3.6pt">
                    <w:txbxContent>
                      <w:p w:rsidR="00133936" w:rsidRPr="006C73FE" w:rsidRDefault="00133936" w:rsidP="00B86BDD">
                        <w:pPr>
                          <w:pStyle w:val="NormalWeb"/>
                          <w:kinsoku w:val="0"/>
                          <w:overflowPunct w:val="0"/>
                          <w:spacing w:before="0" w:beforeAutospacing="0" w:after="120" w:afterAutospacing="0"/>
                          <w:textAlignment w:val="baseline"/>
                          <w:rPr>
                            <w:color w:val="FFFFFF" w:themeColor="background1"/>
                            <w:sz w:val="14"/>
                            <w:szCs w:val="14"/>
                          </w:rPr>
                        </w:pPr>
                        <w:r w:rsidRPr="006C73FE">
                          <w:rPr>
                            <w:rFonts w:eastAsia="Ebrima" w:cs="Ebrima"/>
                            <w:color w:val="FFFFFF" w:themeColor="background1"/>
                            <w:kern w:val="24"/>
                            <w:sz w:val="14"/>
                            <w:szCs w:val="14"/>
                          </w:rPr>
                          <w:t>Key outcomes</w:t>
                        </w:r>
                      </w:p>
                    </w:txbxContent>
                  </v:textbox>
                </v:rect>
                <w10:anchorlock/>
              </v:group>
            </w:pict>
          </mc:Fallback>
        </mc:AlternateContent>
      </w:r>
    </w:p>
    <w:p w:rsidR="008A0580" w:rsidRPr="006531E7" w:rsidRDefault="008A0580" w:rsidP="00C73C84">
      <w:pPr>
        <w:pStyle w:val="Heading2"/>
      </w:pPr>
      <w:r w:rsidRPr="006531E7">
        <w:t>Scope</w:t>
      </w:r>
    </w:p>
    <w:p w:rsidR="008A0580" w:rsidRPr="006531E7" w:rsidRDefault="008A0580" w:rsidP="00BC5523">
      <w:pPr>
        <w:spacing w:before="240" w:after="240"/>
        <w:rPr>
          <w:rFonts w:eastAsia="MS Mincho"/>
        </w:rPr>
      </w:pPr>
      <w:r w:rsidRPr="006531E7">
        <w:rPr>
          <w:rFonts w:eastAsia="MS Mincho"/>
        </w:rPr>
        <w:t>The scope</w:t>
      </w:r>
      <w:r w:rsidRPr="006531E7">
        <w:rPr>
          <w:rStyle w:val="FootnoteReference"/>
          <w:rFonts w:eastAsia="MS Mincho"/>
          <w:color w:val="000000"/>
          <w:kern w:val="12"/>
        </w:rPr>
        <w:footnoteReference w:id="7"/>
      </w:r>
      <w:r w:rsidRPr="006531E7">
        <w:rPr>
          <w:rFonts w:eastAsia="MS Mincho"/>
        </w:rPr>
        <w:t xml:space="preserve"> of the project was to: </w:t>
      </w:r>
    </w:p>
    <w:p w:rsidR="008A0580" w:rsidRPr="00BC5523" w:rsidRDefault="008A0580" w:rsidP="00BC5523">
      <w:pPr>
        <w:pStyle w:val="ListParagraph"/>
        <w:numPr>
          <w:ilvl w:val="0"/>
          <w:numId w:val="27"/>
        </w:numPr>
        <w:spacing w:beforeLines="50" w:before="120" w:afterLines="50" w:after="120"/>
        <w:ind w:left="357" w:hanging="357"/>
        <w:rPr>
          <w:rFonts w:eastAsia="MS Mincho"/>
          <w:kern w:val="12"/>
        </w:rPr>
      </w:pPr>
      <w:r w:rsidRPr="00BC5523">
        <w:rPr>
          <w:rFonts w:eastAsia="MS Mincho"/>
          <w:kern w:val="12"/>
        </w:rPr>
        <w:t>Identify gaps and weaknesses in the current prudential regulations to identify and inform possible changes to the Fees and Payments Principles 2014 (No.2)(the Principles) to strengthen protections for refundable deposits.</w:t>
      </w:r>
    </w:p>
    <w:p w:rsidR="008A0580" w:rsidRPr="00BC5523" w:rsidRDefault="008A0580" w:rsidP="00BC5523">
      <w:pPr>
        <w:pStyle w:val="ListParagraph"/>
        <w:numPr>
          <w:ilvl w:val="0"/>
          <w:numId w:val="27"/>
        </w:numPr>
        <w:spacing w:beforeLines="50" w:before="120" w:afterLines="50" w:after="120"/>
        <w:ind w:left="357" w:hanging="357"/>
        <w:rPr>
          <w:rFonts w:eastAsia="MS Mincho"/>
          <w:kern w:val="12"/>
        </w:rPr>
      </w:pPr>
      <w:r w:rsidRPr="00BC5523">
        <w:rPr>
          <w:rFonts w:eastAsia="MS Mincho"/>
          <w:kern w:val="12"/>
        </w:rPr>
        <w:t>Identify and articulate the risks, benefits and consequences if changes were made to the regulations governing providers' management and use of refundable deposits.</w:t>
      </w:r>
    </w:p>
    <w:p w:rsidR="008A0580" w:rsidRPr="006531E7" w:rsidRDefault="008A0580" w:rsidP="00887D88">
      <w:pPr>
        <w:pStyle w:val="ListParagraph"/>
        <w:numPr>
          <w:ilvl w:val="0"/>
          <w:numId w:val="27"/>
        </w:numPr>
        <w:spacing w:beforeLines="50" w:before="120" w:afterLines="50" w:after="120"/>
        <w:ind w:left="357" w:hanging="357"/>
        <w:rPr>
          <w:rFonts w:eastAsia="MS Mincho"/>
          <w:kern w:val="12"/>
        </w:rPr>
      </w:pPr>
      <w:r w:rsidRPr="006531E7">
        <w:rPr>
          <w:rFonts w:eastAsia="MS Mincho"/>
          <w:kern w:val="12"/>
        </w:rPr>
        <w:t>Review the Prudential Standards, in particular the Liquidity Standard and Disclosure Standard to identify how these standards may be strengthened (as made under Division 52M of the Aged Care Act 1997).</w:t>
      </w:r>
    </w:p>
    <w:p w:rsidR="008A0580" w:rsidRPr="006531E7" w:rsidRDefault="008A0580" w:rsidP="00887D88">
      <w:pPr>
        <w:pStyle w:val="ListParagraph"/>
        <w:numPr>
          <w:ilvl w:val="0"/>
          <w:numId w:val="27"/>
        </w:numPr>
        <w:spacing w:beforeLines="50" w:before="120" w:afterLines="50" w:after="120"/>
        <w:ind w:left="357" w:hanging="357"/>
        <w:rPr>
          <w:rFonts w:eastAsia="MS Mincho"/>
          <w:kern w:val="12"/>
        </w:rPr>
      </w:pPr>
      <w:r w:rsidRPr="006531E7">
        <w:rPr>
          <w:rFonts w:eastAsia="MS Mincho"/>
          <w:kern w:val="12"/>
        </w:rPr>
        <w:t>Review the permitted uses of refundable deposits and identify whether current provisions could be strengthened (Division 5N of the Act and Part 6 of the Fees and Payments Principles 2014 (No.2) (the Principles).</w:t>
      </w:r>
    </w:p>
    <w:p w:rsidR="008A0580" w:rsidRPr="006531E7" w:rsidRDefault="008A0580" w:rsidP="00887D88">
      <w:pPr>
        <w:pStyle w:val="ListParagraph"/>
        <w:numPr>
          <w:ilvl w:val="0"/>
          <w:numId w:val="27"/>
        </w:numPr>
        <w:spacing w:beforeLines="50" w:before="120" w:afterLines="50" w:after="120"/>
        <w:ind w:left="357" w:hanging="357"/>
        <w:rPr>
          <w:rFonts w:eastAsia="MS Mincho"/>
          <w:kern w:val="12"/>
        </w:rPr>
      </w:pPr>
      <w:r w:rsidRPr="006531E7">
        <w:rPr>
          <w:rFonts w:eastAsia="MS Mincho"/>
          <w:kern w:val="12"/>
        </w:rPr>
        <w:lastRenderedPageBreak/>
        <w:t>Review the current compliance pathway as set out in the Act and identify whether improvements could be made to more effectively address prudential non-compliance (Division 67 of the Act and the Sanctions Principles 2014).</w:t>
      </w:r>
    </w:p>
    <w:p w:rsidR="008A0580" w:rsidRPr="006531E7" w:rsidRDefault="008A0580" w:rsidP="00887D88">
      <w:pPr>
        <w:pStyle w:val="ListParagraph"/>
        <w:numPr>
          <w:ilvl w:val="0"/>
          <w:numId w:val="27"/>
        </w:numPr>
        <w:spacing w:beforeLines="50" w:before="120" w:afterLines="50" w:after="120"/>
        <w:ind w:left="357" w:hanging="357"/>
        <w:rPr>
          <w:rFonts w:eastAsia="MS Mincho"/>
          <w:kern w:val="12"/>
        </w:rPr>
      </w:pPr>
      <w:r w:rsidRPr="006531E7">
        <w:rPr>
          <w:rFonts w:eastAsia="MS Mincho"/>
          <w:kern w:val="12"/>
        </w:rPr>
        <w:t>Review the methods providers employ for managing refundable deposits, including the level of transparency in the movement and use of these monies. For example, to consider whether approved providers should manage refundable deposits separately from other monies being held by an approved provider.</w:t>
      </w:r>
    </w:p>
    <w:p w:rsidR="008A0580" w:rsidRPr="006531E7" w:rsidRDefault="008A0580" w:rsidP="00887D88">
      <w:pPr>
        <w:pStyle w:val="ListParagraph"/>
        <w:numPr>
          <w:ilvl w:val="0"/>
          <w:numId w:val="27"/>
        </w:numPr>
        <w:spacing w:beforeLines="50" w:before="120" w:afterLines="50" w:after="120"/>
        <w:ind w:left="357" w:hanging="357"/>
        <w:rPr>
          <w:rFonts w:eastAsia="MS Mincho"/>
          <w:kern w:val="12"/>
        </w:rPr>
      </w:pPr>
      <w:r w:rsidRPr="006531E7">
        <w:rPr>
          <w:rFonts w:eastAsia="MS Mincho"/>
          <w:kern w:val="12"/>
        </w:rPr>
        <w:t>Review existing and emerging risks presented by different provider operating structures and provide advice with respect to the capacity of the Department's existing prudential compliance monitoring activities to effectively assess and respond to these risks. This advice would build on existing departmental analysis of provider compliance information (General Purpose Financial Reports and the Annual Prudential Compliance Statement), and be informed by analysis undertaken to complete the other requirements of this project, e.g. gap analysis of legislation.</w:t>
      </w:r>
    </w:p>
    <w:p w:rsidR="008A0580" w:rsidRPr="006531E7" w:rsidRDefault="008A0580" w:rsidP="00887D88">
      <w:pPr>
        <w:pStyle w:val="ListParagraph"/>
        <w:numPr>
          <w:ilvl w:val="0"/>
          <w:numId w:val="27"/>
        </w:numPr>
        <w:spacing w:beforeLines="50" w:before="120" w:afterLines="50" w:after="120"/>
        <w:ind w:left="357" w:hanging="357"/>
        <w:rPr>
          <w:rFonts w:eastAsia="MS Mincho"/>
          <w:kern w:val="12"/>
        </w:rPr>
      </w:pPr>
      <w:r w:rsidRPr="006531E7">
        <w:rPr>
          <w:rFonts w:eastAsia="MS Mincho"/>
          <w:kern w:val="12"/>
        </w:rPr>
        <w:t>Consult with the Aged Care Financing Authority (ACFA), a representative group of residential aged care providers and their peak bodies to consider how any proposed changes to regulation would impact providers and their businesses.</w:t>
      </w:r>
    </w:p>
    <w:p w:rsidR="008A0580" w:rsidRPr="006531E7" w:rsidRDefault="008A0580" w:rsidP="00887D88">
      <w:pPr>
        <w:pStyle w:val="ListParagraph"/>
        <w:numPr>
          <w:ilvl w:val="0"/>
          <w:numId w:val="27"/>
        </w:numPr>
        <w:spacing w:beforeLines="50" w:before="120" w:afterLines="50" w:after="120"/>
        <w:ind w:left="357" w:hanging="357"/>
        <w:rPr>
          <w:rFonts w:eastAsia="MS Mincho"/>
          <w:kern w:val="12"/>
        </w:rPr>
      </w:pPr>
      <w:r w:rsidRPr="006531E7">
        <w:rPr>
          <w:rFonts w:eastAsia="MS Mincho"/>
          <w:kern w:val="12"/>
        </w:rPr>
        <w:t>Consult with other regulatory bodies conducting similar work, such as the Australian Securities and Investment Commission and the Australian Competition and Consumer Commission, to understand existing risks, share knowledge and avoid duplication.</w:t>
      </w:r>
    </w:p>
    <w:p w:rsidR="008A0580" w:rsidRPr="006531E7" w:rsidRDefault="008A0580" w:rsidP="00887D88">
      <w:pPr>
        <w:pStyle w:val="ListParagraph"/>
        <w:numPr>
          <w:ilvl w:val="0"/>
          <w:numId w:val="27"/>
        </w:numPr>
        <w:spacing w:beforeLines="50" w:before="120" w:afterLines="50" w:after="120"/>
        <w:ind w:left="357" w:hanging="357"/>
        <w:rPr>
          <w:rFonts w:eastAsia="MS Mincho"/>
          <w:kern w:val="12"/>
        </w:rPr>
      </w:pPr>
      <w:r w:rsidRPr="006531E7">
        <w:rPr>
          <w:rFonts w:eastAsia="MS Mincho"/>
          <w:kern w:val="12"/>
        </w:rPr>
        <w:t>Consult with Council of the Ageing (COTA) Australia to understand how changes to legislation would affect consumers of residential aged care.</w:t>
      </w:r>
    </w:p>
    <w:p w:rsidR="008A0580" w:rsidRPr="006531E7" w:rsidRDefault="008A0580" w:rsidP="00887D88">
      <w:pPr>
        <w:pStyle w:val="ListParagraph"/>
        <w:numPr>
          <w:ilvl w:val="0"/>
          <w:numId w:val="27"/>
        </w:numPr>
        <w:spacing w:beforeLines="50" w:before="120" w:afterLines="50" w:after="120"/>
        <w:ind w:left="357" w:hanging="357"/>
        <w:rPr>
          <w:rFonts w:eastAsia="MS Mincho"/>
          <w:kern w:val="12"/>
        </w:rPr>
      </w:pPr>
      <w:r w:rsidRPr="006531E7">
        <w:rPr>
          <w:rFonts w:eastAsia="MS Mincho"/>
          <w:kern w:val="12"/>
        </w:rPr>
        <w:t>Provide progress report to the Director of the Prudential Risk and Compliance Section.</w:t>
      </w:r>
    </w:p>
    <w:p w:rsidR="008A0580" w:rsidRPr="006531E7" w:rsidRDefault="008A0580" w:rsidP="00887D88">
      <w:pPr>
        <w:pStyle w:val="ListParagraph"/>
        <w:numPr>
          <w:ilvl w:val="0"/>
          <w:numId w:val="27"/>
        </w:numPr>
        <w:spacing w:beforeLines="50" w:before="120" w:afterLines="50" w:after="120"/>
        <w:ind w:left="357" w:hanging="357"/>
        <w:rPr>
          <w:rFonts w:eastAsia="MS Mincho"/>
          <w:kern w:val="12"/>
        </w:rPr>
      </w:pPr>
      <w:r w:rsidRPr="006531E7">
        <w:rPr>
          <w:rFonts w:eastAsia="MS Mincho"/>
          <w:kern w:val="12"/>
        </w:rPr>
        <w:t>At the conclusion of the project, provide a report to the Department which includes possible options to ensure prudential regulations provide robust protections for care recipients’ refundable deposits and the Commonwealth. Each option should contain analysis of the benefits, risks and consequences of suggested changes.</w:t>
      </w:r>
    </w:p>
    <w:p w:rsidR="008A0580" w:rsidRPr="00BC5523" w:rsidRDefault="008A0580" w:rsidP="00C73C84">
      <w:pPr>
        <w:pStyle w:val="Heading2"/>
      </w:pPr>
      <w:r w:rsidRPr="00BC5523">
        <w:t xml:space="preserve">Out of scope </w:t>
      </w:r>
    </w:p>
    <w:p w:rsidR="008A0580" w:rsidRPr="006531E7" w:rsidRDefault="008A0580" w:rsidP="00BC5523">
      <w:pPr>
        <w:spacing w:after="240"/>
        <w:rPr>
          <w:kern w:val="12"/>
        </w:rPr>
      </w:pPr>
      <w:r w:rsidRPr="006531E7">
        <w:rPr>
          <w:kern w:val="12"/>
        </w:rPr>
        <w:t xml:space="preserve">Arrangements for the Accommodation Payment Guarantee Scheme are currently under review and are therefore </w:t>
      </w:r>
      <w:r w:rsidR="003D66CB" w:rsidRPr="006531E7">
        <w:rPr>
          <w:kern w:val="12"/>
        </w:rPr>
        <w:t xml:space="preserve">out of scope for this project. </w:t>
      </w:r>
      <w:r w:rsidRPr="006531E7">
        <w:rPr>
          <w:kern w:val="12"/>
        </w:rPr>
        <w:t>Overall review of the aged care legislation is also out of scope for this project and is currently being undertaken by David Tune and his team.</w:t>
      </w:r>
      <w:r w:rsidR="003D66CB" w:rsidRPr="006531E7">
        <w:rPr>
          <w:rStyle w:val="FootnoteReference"/>
          <w:rFonts w:eastAsia="MS Mincho"/>
          <w:color w:val="000000"/>
          <w:kern w:val="12"/>
        </w:rPr>
        <w:footnoteReference w:id="8"/>
      </w:r>
    </w:p>
    <w:p w:rsidR="003D66CB" w:rsidRDefault="003D66CB" w:rsidP="00BC5523">
      <w:pPr>
        <w:spacing w:after="240"/>
        <w:rPr>
          <w:kern w:val="12"/>
        </w:rPr>
      </w:pPr>
      <w:r w:rsidRPr="006531E7">
        <w:rPr>
          <w:kern w:val="12"/>
        </w:rPr>
        <w:t>No Analysis of data has been done</w:t>
      </w:r>
      <w:r w:rsidR="00C6340B">
        <w:rPr>
          <w:kern w:val="12"/>
        </w:rPr>
        <w:t>,</w:t>
      </w:r>
      <w:r w:rsidRPr="006531E7">
        <w:rPr>
          <w:kern w:val="12"/>
        </w:rPr>
        <w:t xml:space="preserve"> as advised by the Department</w:t>
      </w:r>
      <w:r w:rsidR="00404021">
        <w:rPr>
          <w:kern w:val="12"/>
        </w:rPr>
        <w:t xml:space="preserve">, but rather we have relied on any data provided by the Department. </w:t>
      </w:r>
    </w:p>
    <w:p w:rsidR="004E78BB" w:rsidRPr="00BC5523" w:rsidRDefault="004E78BB" w:rsidP="00C73C84">
      <w:pPr>
        <w:pStyle w:val="Heading2"/>
      </w:pPr>
      <w:r w:rsidRPr="00BC5523">
        <w:t>General Limitations</w:t>
      </w:r>
    </w:p>
    <w:p w:rsidR="004E78BB" w:rsidRPr="0076335B" w:rsidRDefault="004E78BB" w:rsidP="004E78BB">
      <w:pPr>
        <w:spacing w:before="120" w:after="120"/>
        <w:rPr>
          <w:color w:val="000000"/>
          <w:kern w:val="12"/>
        </w:rPr>
      </w:pPr>
      <w:r w:rsidRPr="0076335B">
        <w:rPr>
          <w:color w:val="000000"/>
          <w:kern w:val="12"/>
        </w:rPr>
        <w:t>The Report is advisory in nature and do</w:t>
      </w:r>
      <w:r w:rsidR="0076335B">
        <w:rPr>
          <w:color w:val="000000"/>
          <w:kern w:val="12"/>
        </w:rPr>
        <w:t>es</w:t>
      </w:r>
      <w:r w:rsidRPr="0076335B">
        <w:rPr>
          <w:color w:val="000000"/>
          <w:kern w:val="12"/>
        </w:rPr>
        <w:t xml:space="preserve"> not constitute an audit, a review or an engagement to perform agreed-upon procedures in accordance with the Australian Auditing Standards.</w:t>
      </w:r>
    </w:p>
    <w:p w:rsidR="004E78BB" w:rsidRDefault="004E78BB" w:rsidP="004E78BB">
      <w:pPr>
        <w:spacing w:before="120" w:after="120"/>
        <w:rPr>
          <w:color w:val="000000"/>
          <w:kern w:val="12"/>
        </w:rPr>
      </w:pPr>
      <w:r w:rsidRPr="0076335B">
        <w:rPr>
          <w:color w:val="000000"/>
          <w:kern w:val="12"/>
        </w:rPr>
        <w:t xml:space="preserve">Unless mutually agreed, this engagement ceased upon delivery of the final </w:t>
      </w:r>
      <w:r w:rsidR="0076335B">
        <w:rPr>
          <w:color w:val="000000"/>
          <w:kern w:val="12"/>
        </w:rPr>
        <w:t>R</w:t>
      </w:r>
      <w:r w:rsidRPr="0076335B">
        <w:rPr>
          <w:color w:val="000000"/>
          <w:kern w:val="12"/>
        </w:rPr>
        <w:t xml:space="preserve">eport. The Department is fully and solely responsible for applying independent business judgment with respect to the services and work product provided by us, including in relation to this </w:t>
      </w:r>
      <w:r w:rsidR="0076335B">
        <w:rPr>
          <w:color w:val="000000"/>
          <w:kern w:val="12"/>
        </w:rPr>
        <w:t>R</w:t>
      </w:r>
      <w:r w:rsidRPr="0076335B">
        <w:rPr>
          <w:color w:val="000000"/>
          <w:kern w:val="12"/>
        </w:rPr>
        <w:t xml:space="preserve">eport, to make implementation decisions, if any, and to determine further courses of action with respect to any matters addressed in any advice, recommendations, services, reports or other work product or deliverables. </w:t>
      </w:r>
    </w:p>
    <w:p w:rsidR="0076335B" w:rsidRPr="0076335B" w:rsidRDefault="0076335B" w:rsidP="004E78BB">
      <w:pPr>
        <w:spacing w:before="120" w:after="120"/>
        <w:rPr>
          <w:color w:val="000000"/>
          <w:kern w:val="12"/>
        </w:rPr>
      </w:pPr>
      <w:r>
        <w:rPr>
          <w:color w:val="000000"/>
          <w:kern w:val="12"/>
        </w:rPr>
        <w:t>The Report is subject to the specific limitations set out in</w:t>
      </w:r>
      <w:r w:rsidR="00166CF9">
        <w:rPr>
          <w:color w:val="000000"/>
          <w:kern w:val="12"/>
        </w:rPr>
        <w:t xml:space="preserve"> the Disclaimer </w:t>
      </w:r>
      <w:r>
        <w:rPr>
          <w:color w:val="000000"/>
          <w:kern w:val="12"/>
        </w:rPr>
        <w:t>above.</w:t>
      </w:r>
    </w:p>
    <w:p w:rsidR="008A0580" w:rsidRPr="006531E7" w:rsidRDefault="008A0580" w:rsidP="00C73C84">
      <w:pPr>
        <w:pStyle w:val="Heading2"/>
      </w:pPr>
      <w:r w:rsidRPr="006531E7">
        <w:t>Approach</w:t>
      </w:r>
    </w:p>
    <w:p w:rsidR="008A0580" w:rsidRPr="00B85930" w:rsidRDefault="008A0580" w:rsidP="00B85930">
      <w:r w:rsidRPr="00B85930">
        <w:t xml:space="preserve">The project commenced 5 December 2016 </w:t>
      </w:r>
      <w:r w:rsidR="00B81E25" w:rsidRPr="00B85930">
        <w:t xml:space="preserve">with </w:t>
      </w:r>
      <w:r w:rsidRPr="00B85930">
        <w:t xml:space="preserve">five phases. The purpose of each phase, associated deliverable and timing is listed in Table </w:t>
      </w:r>
      <w:r w:rsidR="00DA692F" w:rsidRPr="00B85930">
        <w:t>3</w:t>
      </w:r>
      <w:r w:rsidRPr="00B85930">
        <w:t xml:space="preserve"> </w:t>
      </w:r>
      <w:r w:rsidR="007054D9" w:rsidRPr="00B85930">
        <w:t>below</w:t>
      </w:r>
      <w:r w:rsidRPr="00B85930">
        <w:t xml:space="preserve">.  </w:t>
      </w:r>
    </w:p>
    <w:p w:rsidR="0043027D" w:rsidRPr="0043027D" w:rsidRDefault="0043027D" w:rsidP="0043027D">
      <w:pPr>
        <w:pStyle w:val="EYBodytextwithparaspace"/>
        <w:spacing w:after="0"/>
        <w:rPr>
          <w:rFonts w:eastAsia="MS Mincho"/>
          <w:b/>
          <w:sz w:val="18"/>
        </w:rPr>
      </w:pPr>
      <w:r w:rsidRPr="0043027D">
        <w:rPr>
          <w:rFonts w:eastAsia="MS Gothic"/>
          <w:b/>
          <w:sz w:val="16"/>
          <w:szCs w:val="16"/>
          <w:lang w:val="en-GB"/>
        </w:rPr>
        <w:t>Table3: Project phases</w:t>
      </w:r>
    </w:p>
    <w:tbl>
      <w:tblPr>
        <w:tblW w:w="5534" w:type="pct"/>
        <w:tblInd w:w="-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20" w:firstRow="1" w:lastRow="0" w:firstColumn="0" w:lastColumn="0" w:noHBand="0" w:noVBand="1"/>
        <w:tblCaption w:val="Table 3: Project Phases"/>
        <w:tblDescription w:val="Summarisation of the Phases and the objectives of each one"/>
      </w:tblPr>
      <w:tblGrid>
        <w:gridCol w:w="1638"/>
        <w:gridCol w:w="5080"/>
        <w:gridCol w:w="2683"/>
        <w:gridCol w:w="1375"/>
      </w:tblGrid>
      <w:tr w:rsidR="008A0580" w:rsidRPr="006531E7" w:rsidTr="0043027D">
        <w:trPr>
          <w:trHeight w:val="22"/>
          <w:tblHeader/>
        </w:trPr>
        <w:tc>
          <w:tcPr>
            <w:tcW w:w="760" w:type="pct"/>
            <w:shd w:val="clear" w:color="auto" w:fill="D9D9D9" w:themeFill="background1" w:themeFillShade="D9"/>
            <w:tcMar>
              <w:top w:w="72" w:type="dxa"/>
              <w:left w:w="144" w:type="dxa"/>
              <w:bottom w:w="72" w:type="dxa"/>
              <w:right w:w="144" w:type="dxa"/>
            </w:tcMar>
            <w:vAlign w:val="center"/>
            <w:hideMark/>
          </w:tcPr>
          <w:p w:rsidR="008A0580" w:rsidRPr="0043027D" w:rsidRDefault="008A0580" w:rsidP="008A0580">
            <w:pPr>
              <w:spacing w:after="60"/>
              <w:outlineLvl w:val="0"/>
              <w:rPr>
                <w:rFonts w:eastAsia="MS Gothic"/>
                <w:b/>
                <w:color w:val="000000"/>
                <w:sz w:val="16"/>
                <w:szCs w:val="16"/>
                <w:lang w:val="en-GB"/>
              </w:rPr>
            </w:pPr>
            <w:r w:rsidRPr="0043027D">
              <w:rPr>
                <w:rFonts w:eastAsia="MS Gothic"/>
                <w:b/>
                <w:color w:val="000000"/>
                <w:sz w:val="16"/>
                <w:szCs w:val="16"/>
                <w:lang w:val="en-GB"/>
              </w:rPr>
              <w:t>Phase</w:t>
            </w:r>
          </w:p>
        </w:tc>
        <w:tc>
          <w:tcPr>
            <w:tcW w:w="2357" w:type="pct"/>
            <w:shd w:val="clear" w:color="auto" w:fill="D9D9D9" w:themeFill="background1" w:themeFillShade="D9"/>
            <w:tcMar>
              <w:top w:w="72" w:type="dxa"/>
              <w:left w:w="144" w:type="dxa"/>
              <w:bottom w:w="72" w:type="dxa"/>
              <w:right w:w="144" w:type="dxa"/>
            </w:tcMar>
            <w:vAlign w:val="center"/>
            <w:hideMark/>
          </w:tcPr>
          <w:p w:rsidR="008A0580" w:rsidRPr="0043027D" w:rsidRDefault="008A0580" w:rsidP="008A0580">
            <w:pPr>
              <w:spacing w:after="60"/>
              <w:outlineLvl w:val="0"/>
              <w:rPr>
                <w:rFonts w:eastAsia="MS Gothic"/>
                <w:b/>
                <w:color w:val="000000"/>
                <w:sz w:val="16"/>
                <w:szCs w:val="16"/>
                <w:lang w:val="en-GB"/>
              </w:rPr>
            </w:pPr>
            <w:r w:rsidRPr="0043027D">
              <w:rPr>
                <w:rFonts w:eastAsia="MS Gothic"/>
                <w:b/>
                <w:color w:val="000000"/>
                <w:sz w:val="16"/>
                <w:szCs w:val="16"/>
                <w:lang w:val="en-GB"/>
              </w:rPr>
              <w:t>Objective</w:t>
            </w:r>
          </w:p>
        </w:tc>
        <w:tc>
          <w:tcPr>
            <w:tcW w:w="1245" w:type="pct"/>
            <w:shd w:val="clear" w:color="auto" w:fill="D9D9D9" w:themeFill="background1" w:themeFillShade="D9"/>
            <w:tcMar>
              <w:top w:w="72" w:type="dxa"/>
              <w:left w:w="144" w:type="dxa"/>
              <w:bottom w:w="72" w:type="dxa"/>
              <w:right w:w="144" w:type="dxa"/>
            </w:tcMar>
            <w:vAlign w:val="center"/>
            <w:hideMark/>
          </w:tcPr>
          <w:p w:rsidR="008A0580" w:rsidRPr="0043027D" w:rsidRDefault="008A0580" w:rsidP="008A0580">
            <w:pPr>
              <w:spacing w:after="60"/>
              <w:outlineLvl w:val="0"/>
              <w:rPr>
                <w:rFonts w:eastAsia="MS Gothic"/>
                <w:b/>
                <w:color w:val="000000"/>
                <w:sz w:val="16"/>
                <w:szCs w:val="16"/>
                <w:lang w:val="en-GB"/>
              </w:rPr>
            </w:pPr>
            <w:r w:rsidRPr="0043027D">
              <w:rPr>
                <w:rFonts w:eastAsia="MS Gothic"/>
                <w:b/>
                <w:color w:val="000000"/>
                <w:sz w:val="16"/>
                <w:szCs w:val="16"/>
                <w:lang w:val="en-GB"/>
              </w:rPr>
              <w:t>Outcome</w:t>
            </w:r>
          </w:p>
        </w:tc>
        <w:tc>
          <w:tcPr>
            <w:tcW w:w="638" w:type="pct"/>
            <w:shd w:val="clear" w:color="auto" w:fill="D9D9D9" w:themeFill="background1" w:themeFillShade="D9"/>
            <w:tcMar>
              <w:top w:w="72" w:type="dxa"/>
              <w:left w:w="144" w:type="dxa"/>
              <w:bottom w:w="72" w:type="dxa"/>
              <w:right w:w="144" w:type="dxa"/>
            </w:tcMar>
            <w:vAlign w:val="center"/>
            <w:hideMark/>
          </w:tcPr>
          <w:p w:rsidR="008A0580" w:rsidRPr="0043027D" w:rsidRDefault="008A0580" w:rsidP="008A0580">
            <w:pPr>
              <w:spacing w:after="60"/>
              <w:outlineLvl w:val="0"/>
              <w:rPr>
                <w:rFonts w:eastAsia="MS Gothic"/>
                <w:b/>
                <w:color w:val="000000"/>
                <w:sz w:val="16"/>
                <w:szCs w:val="16"/>
                <w:lang w:val="en-GB"/>
              </w:rPr>
            </w:pPr>
            <w:r w:rsidRPr="0043027D">
              <w:rPr>
                <w:rFonts w:eastAsia="MS Gothic"/>
                <w:b/>
                <w:color w:val="000000"/>
                <w:sz w:val="16"/>
                <w:szCs w:val="16"/>
                <w:lang w:val="en-GB"/>
              </w:rPr>
              <w:t>Timing</w:t>
            </w:r>
          </w:p>
        </w:tc>
      </w:tr>
      <w:tr w:rsidR="008A0580" w:rsidRPr="006531E7" w:rsidTr="00712309">
        <w:trPr>
          <w:trHeight w:val="967"/>
        </w:trPr>
        <w:tc>
          <w:tcPr>
            <w:tcW w:w="760" w:type="pct"/>
            <w:shd w:val="clear" w:color="auto" w:fill="auto"/>
            <w:tcMar>
              <w:top w:w="72" w:type="dxa"/>
              <w:left w:w="144" w:type="dxa"/>
              <w:bottom w:w="72" w:type="dxa"/>
              <w:right w:w="144" w:type="dxa"/>
            </w:tcMar>
            <w:hideMark/>
          </w:tcPr>
          <w:p w:rsidR="008A0580" w:rsidRPr="006531E7" w:rsidRDefault="008A0580" w:rsidP="008A0580">
            <w:pPr>
              <w:pStyle w:val="ListParagraph"/>
              <w:numPr>
                <w:ilvl w:val="0"/>
                <w:numId w:val="20"/>
              </w:numPr>
              <w:spacing w:after="60"/>
              <w:outlineLvl w:val="0"/>
              <w:rPr>
                <w:rFonts w:eastAsia="MS Gothic"/>
                <w:color w:val="000000"/>
                <w:sz w:val="16"/>
                <w:szCs w:val="16"/>
                <w:lang w:val="en-GB"/>
              </w:rPr>
            </w:pPr>
            <w:r w:rsidRPr="006531E7">
              <w:rPr>
                <w:rFonts w:eastAsia="MS Gothic"/>
                <w:color w:val="000000"/>
                <w:sz w:val="16"/>
                <w:szCs w:val="16"/>
                <w:lang w:val="en-GB"/>
              </w:rPr>
              <w:t>Mobilisation</w:t>
            </w:r>
          </w:p>
        </w:tc>
        <w:tc>
          <w:tcPr>
            <w:tcW w:w="2357" w:type="pct"/>
            <w:shd w:val="clear" w:color="auto" w:fill="auto"/>
            <w:tcMar>
              <w:top w:w="72" w:type="dxa"/>
              <w:left w:w="144" w:type="dxa"/>
              <w:bottom w:w="72" w:type="dxa"/>
              <w:right w:w="144" w:type="dxa"/>
            </w:tcMar>
          </w:tcPr>
          <w:p w:rsidR="008A0580" w:rsidRPr="006531E7" w:rsidRDefault="008A0580" w:rsidP="008A0580">
            <w:pPr>
              <w:spacing w:after="60"/>
              <w:outlineLvl w:val="0"/>
              <w:rPr>
                <w:rFonts w:eastAsia="MS Gothic"/>
                <w:color w:val="000000"/>
                <w:sz w:val="16"/>
                <w:szCs w:val="16"/>
              </w:rPr>
            </w:pPr>
            <w:r w:rsidRPr="006531E7">
              <w:rPr>
                <w:rFonts w:eastAsia="MS Gothic"/>
                <w:color w:val="000000"/>
                <w:sz w:val="16"/>
                <w:szCs w:val="16"/>
              </w:rPr>
              <w:t>Confirm that scope is well defined, the project plan is sufficiently detailed, any relevant information and/or data has been requested and the stakeholders to consult during the project are clear and agreed upon.</w:t>
            </w:r>
          </w:p>
        </w:tc>
        <w:tc>
          <w:tcPr>
            <w:tcW w:w="1245" w:type="pct"/>
            <w:shd w:val="clear" w:color="auto" w:fill="auto"/>
            <w:tcMar>
              <w:top w:w="72" w:type="dxa"/>
              <w:left w:w="144" w:type="dxa"/>
              <w:bottom w:w="72" w:type="dxa"/>
              <w:right w:w="144" w:type="dxa"/>
            </w:tcMar>
          </w:tcPr>
          <w:p w:rsidR="008A0580" w:rsidRPr="006531E7" w:rsidRDefault="008A0580" w:rsidP="00887D88">
            <w:pPr>
              <w:numPr>
                <w:ilvl w:val="0"/>
                <w:numId w:val="26"/>
              </w:numPr>
              <w:tabs>
                <w:tab w:val="clear" w:pos="360"/>
                <w:tab w:val="num" w:pos="0"/>
              </w:tabs>
              <w:spacing w:after="60"/>
              <w:ind w:left="139" w:hanging="221"/>
              <w:outlineLvl w:val="0"/>
              <w:rPr>
                <w:rFonts w:eastAsia="MS Gothic"/>
                <w:color w:val="000000"/>
                <w:sz w:val="16"/>
                <w:szCs w:val="16"/>
              </w:rPr>
            </w:pPr>
            <w:r w:rsidRPr="006531E7">
              <w:rPr>
                <w:rFonts w:eastAsia="MS Gothic"/>
                <w:color w:val="000000"/>
                <w:sz w:val="16"/>
                <w:szCs w:val="16"/>
              </w:rPr>
              <w:t>Updated project plan</w:t>
            </w:r>
          </w:p>
          <w:p w:rsidR="008A0580" w:rsidRPr="006531E7" w:rsidRDefault="008A0580" w:rsidP="00887D88">
            <w:pPr>
              <w:numPr>
                <w:ilvl w:val="0"/>
                <w:numId w:val="26"/>
              </w:numPr>
              <w:tabs>
                <w:tab w:val="clear" w:pos="360"/>
                <w:tab w:val="num" w:pos="0"/>
              </w:tabs>
              <w:spacing w:after="60"/>
              <w:ind w:left="139" w:hanging="221"/>
              <w:outlineLvl w:val="0"/>
              <w:rPr>
                <w:rFonts w:eastAsia="MS Gothic"/>
                <w:color w:val="000000"/>
                <w:sz w:val="16"/>
                <w:szCs w:val="16"/>
              </w:rPr>
            </w:pPr>
            <w:r w:rsidRPr="006531E7">
              <w:rPr>
                <w:rFonts w:eastAsia="MS Gothic"/>
                <w:color w:val="000000"/>
                <w:sz w:val="16"/>
                <w:szCs w:val="16"/>
              </w:rPr>
              <w:t>Stakeholder engagement and consultation plan</w:t>
            </w:r>
          </w:p>
          <w:p w:rsidR="008A0580" w:rsidRPr="006531E7" w:rsidRDefault="008A0580" w:rsidP="00887D88">
            <w:pPr>
              <w:numPr>
                <w:ilvl w:val="0"/>
                <w:numId w:val="26"/>
              </w:numPr>
              <w:tabs>
                <w:tab w:val="clear" w:pos="360"/>
                <w:tab w:val="num" w:pos="0"/>
              </w:tabs>
              <w:spacing w:after="60"/>
              <w:ind w:left="139" w:hanging="221"/>
              <w:outlineLvl w:val="0"/>
              <w:rPr>
                <w:rFonts w:eastAsia="MS Gothic"/>
                <w:color w:val="000000"/>
                <w:sz w:val="16"/>
                <w:szCs w:val="16"/>
              </w:rPr>
            </w:pPr>
            <w:r w:rsidRPr="006531E7">
              <w:rPr>
                <w:rFonts w:eastAsia="MS Gothic"/>
                <w:color w:val="000000"/>
                <w:sz w:val="16"/>
                <w:szCs w:val="16"/>
              </w:rPr>
              <w:t>Data/information request</w:t>
            </w:r>
          </w:p>
        </w:tc>
        <w:tc>
          <w:tcPr>
            <w:tcW w:w="638" w:type="pct"/>
            <w:shd w:val="clear" w:color="auto" w:fill="auto"/>
            <w:tcMar>
              <w:top w:w="72" w:type="dxa"/>
              <w:left w:w="144" w:type="dxa"/>
              <w:bottom w:w="72" w:type="dxa"/>
              <w:right w:w="144" w:type="dxa"/>
            </w:tcMar>
          </w:tcPr>
          <w:p w:rsidR="008A0580" w:rsidRPr="006531E7" w:rsidRDefault="008A0580" w:rsidP="008A0580">
            <w:pPr>
              <w:spacing w:after="60"/>
              <w:outlineLvl w:val="0"/>
              <w:rPr>
                <w:rFonts w:eastAsia="MS Gothic"/>
                <w:color w:val="000000"/>
                <w:sz w:val="16"/>
                <w:szCs w:val="16"/>
                <w:lang w:val="en-GB"/>
              </w:rPr>
            </w:pPr>
            <w:r w:rsidRPr="006531E7">
              <w:rPr>
                <w:rFonts w:eastAsia="MS Gothic"/>
                <w:color w:val="000000"/>
                <w:sz w:val="16"/>
                <w:szCs w:val="16"/>
                <w:lang w:val="en-GB"/>
              </w:rPr>
              <w:t>8</w:t>
            </w:r>
            <w:r w:rsidRPr="006531E7">
              <w:rPr>
                <w:rFonts w:eastAsia="MS Gothic"/>
                <w:color w:val="000000"/>
                <w:sz w:val="16"/>
                <w:szCs w:val="16"/>
                <w:vertAlign w:val="superscript"/>
                <w:lang w:val="en-GB"/>
              </w:rPr>
              <w:t>th</w:t>
            </w:r>
            <w:r w:rsidRPr="006531E7">
              <w:rPr>
                <w:rFonts w:eastAsia="MS Gothic"/>
                <w:color w:val="000000"/>
                <w:sz w:val="16"/>
                <w:szCs w:val="16"/>
                <w:lang w:val="en-GB"/>
              </w:rPr>
              <w:t xml:space="preserve"> December 2017</w:t>
            </w:r>
          </w:p>
        </w:tc>
      </w:tr>
      <w:tr w:rsidR="008A0580" w:rsidRPr="006531E7" w:rsidTr="00712309">
        <w:trPr>
          <w:trHeight w:val="525"/>
        </w:trPr>
        <w:tc>
          <w:tcPr>
            <w:tcW w:w="760" w:type="pct"/>
            <w:shd w:val="clear" w:color="auto" w:fill="auto"/>
            <w:tcMar>
              <w:top w:w="72" w:type="dxa"/>
              <w:left w:w="144" w:type="dxa"/>
              <w:bottom w:w="72" w:type="dxa"/>
              <w:right w:w="144" w:type="dxa"/>
            </w:tcMar>
            <w:hideMark/>
          </w:tcPr>
          <w:p w:rsidR="008A0580" w:rsidRPr="006531E7" w:rsidRDefault="008A0580" w:rsidP="008A0580">
            <w:pPr>
              <w:pStyle w:val="ListParagraph"/>
              <w:numPr>
                <w:ilvl w:val="0"/>
                <w:numId w:val="20"/>
              </w:numPr>
              <w:spacing w:after="60"/>
              <w:outlineLvl w:val="0"/>
              <w:rPr>
                <w:rFonts w:eastAsia="MS Gothic"/>
                <w:color w:val="000000"/>
                <w:sz w:val="16"/>
                <w:szCs w:val="16"/>
                <w:lang w:val="en-GB"/>
              </w:rPr>
            </w:pPr>
            <w:r w:rsidRPr="006531E7">
              <w:rPr>
                <w:rFonts w:eastAsia="MS Gothic"/>
                <w:color w:val="000000"/>
                <w:sz w:val="16"/>
                <w:szCs w:val="16"/>
                <w:lang w:val="en-GB"/>
              </w:rPr>
              <w:lastRenderedPageBreak/>
              <w:t>Desktop Review</w:t>
            </w:r>
          </w:p>
        </w:tc>
        <w:tc>
          <w:tcPr>
            <w:tcW w:w="2357" w:type="pct"/>
            <w:shd w:val="clear" w:color="auto" w:fill="auto"/>
            <w:tcMar>
              <w:top w:w="72" w:type="dxa"/>
              <w:left w:w="144" w:type="dxa"/>
              <w:bottom w:w="72" w:type="dxa"/>
              <w:right w:w="144" w:type="dxa"/>
            </w:tcMar>
          </w:tcPr>
          <w:p w:rsidR="008A0580" w:rsidRPr="006531E7" w:rsidRDefault="008A0580" w:rsidP="008A0580">
            <w:pPr>
              <w:spacing w:after="60"/>
              <w:outlineLvl w:val="0"/>
              <w:rPr>
                <w:rFonts w:eastAsia="MS Gothic"/>
                <w:color w:val="000000"/>
                <w:sz w:val="16"/>
                <w:szCs w:val="16"/>
              </w:rPr>
            </w:pPr>
            <w:r w:rsidRPr="006531E7">
              <w:rPr>
                <w:rFonts w:eastAsia="MS Gothic"/>
                <w:color w:val="000000"/>
                <w:sz w:val="16"/>
                <w:szCs w:val="16"/>
              </w:rPr>
              <w:t xml:space="preserve">Examine the current legislative and operating environment in relation to </w:t>
            </w:r>
            <w:r w:rsidR="000A671E">
              <w:rPr>
                <w:rFonts w:eastAsia="MS Gothic"/>
                <w:color w:val="000000"/>
                <w:sz w:val="16"/>
                <w:szCs w:val="16"/>
              </w:rPr>
              <w:t>Accommodation Payments</w:t>
            </w:r>
            <w:r w:rsidRPr="006531E7">
              <w:rPr>
                <w:rFonts w:eastAsia="MS Gothic"/>
                <w:color w:val="000000"/>
                <w:sz w:val="16"/>
                <w:szCs w:val="16"/>
              </w:rPr>
              <w:t xml:space="preserve"> to understand the current strengths, weaknesses and gaps. This will assist in identifying </w:t>
            </w:r>
            <w:r w:rsidRPr="006531E7">
              <w:rPr>
                <w:rFonts w:eastAsia="MS Gothic"/>
                <w:sz w:val="16"/>
                <w:szCs w:val="16"/>
              </w:rPr>
              <w:t xml:space="preserve">proposals </w:t>
            </w:r>
            <w:r w:rsidRPr="006531E7">
              <w:rPr>
                <w:rFonts w:eastAsia="MS Gothic"/>
                <w:color w:val="000000"/>
                <w:sz w:val="16"/>
                <w:szCs w:val="16"/>
              </w:rPr>
              <w:t>to strengthen the current approach. Phase 2 will be divided into two distinct streams in order to undertake the desktop review. These are:</w:t>
            </w:r>
          </w:p>
          <w:p w:rsidR="008A0580" w:rsidRPr="006531E7" w:rsidRDefault="008A0580" w:rsidP="008A0580">
            <w:pPr>
              <w:spacing w:after="60"/>
              <w:outlineLvl w:val="0"/>
              <w:rPr>
                <w:rFonts w:eastAsia="MS Gothic"/>
                <w:color w:val="000000"/>
                <w:sz w:val="16"/>
                <w:szCs w:val="16"/>
              </w:rPr>
            </w:pPr>
            <w:r w:rsidRPr="006531E7">
              <w:rPr>
                <w:rFonts w:eastAsia="MS Gothic"/>
                <w:color w:val="000000"/>
                <w:sz w:val="16"/>
                <w:szCs w:val="16"/>
              </w:rPr>
              <w:t>• The prudential regulation and legislative stream</w:t>
            </w:r>
          </w:p>
          <w:p w:rsidR="008A0580" w:rsidRPr="006531E7" w:rsidRDefault="008A0580" w:rsidP="008A0580">
            <w:pPr>
              <w:spacing w:after="60"/>
              <w:outlineLvl w:val="0"/>
              <w:rPr>
                <w:rFonts w:eastAsia="MS Gothic"/>
                <w:color w:val="000000"/>
                <w:sz w:val="16"/>
                <w:szCs w:val="16"/>
              </w:rPr>
            </w:pPr>
            <w:r w:rsidRPr="006531E7">
              <w:rPr>
                <w:rFonts w:eastAsia="MS Gothic"/>
                <w:color w:val="000000"/>
                <w:sz w:val="16"/>
                <w:szCs w:val="16"/>
              </w:rPr>
              <w:t>• The operating model and structure stream</w:t>
            </w:r>
          </w:p>
          <w:p w:rsidR="008A0580" w:rsidRPr="006531E7" w:rsidRDefault="008A0580" w:rsidP="008A0580">
            <w:pPr>
              <w:spacing w:after="60"/>
              <w:outlineLvl w:val="0"/>
              <w:rPr>
                <w:rFonts w:eastAsia="MS Gothic"/>
                <w:color w:val="000000"/>
                <w:sz w:val="16"/>
                <w:szCs w:val="16"/>
              </w:rPr>
            </w:pPr>
            <w:r w:rsidRPr="006531E7">
              <w:rPr>
                <w:rFonts w:eastAsia="MS Gothic"/>
                <w:color w:val="000000"/>
                <w:sz w:val="16"/>
                <w:szCs w:val="16"/>
              </w:rPr>
              <w:t>Stream finding will be collated and merged to one at the end.</w:t>
            </w:r>
          </w:p>
        </w:tc>
        <w:tc>
          <w:tcPr>
            <w:tcW w:w="1245" w:type="pct"/>
            <w:shd w:val="clear" w:color="auto" w:fill="auto"/>
            <w:tcMar>
              <w:top w:w="72" w:type="dxa"/>
              <w:left w:w="144" w:type="dxa"/>
              <w:bottom w:w="72" w:type="dxa"/>
              <w:right w:w="144" w:type="dxa"/>
            </w:tcMar>
          </w:tcPr>
          <w:p w:rsidR="008A0580" w:rsidRPr="006531E7" w:rsidRDefault="008A0580" w:rsidP="00887D88">
            <w:pPr>
              <w:numPr>
                <w:ilvl w:val="0"/>
                <w:numId w:val="26"/>
              </w:numPr>
              <w:tabs>
                <w:tab w:val="clear" w:pos="360"/>
                <w:tab w:val="num" w:pos="0"/>
                <w:tab w:val="num" w:pos="1440"/>
              </w:tabs>
              <w:spacing w:after="60"/>
              <w:ind w:left="139" w:hanging="221"/>
              <w:outlineLvl w:val="0"/>
              <w:rPr>
                <w:rFonts w:eastAsia="MS Gothic"/>
                <w:color w:val="000000"/>
                <w:sz w:val="16"/>
                <w:szCs w:val="16"/>
              </w:rPr>
            </w:pPr>
            <w:r w:rsidRPr="006531E7">
              <w:rPr>
                <w:rFonts w:eastAsia="MS Gothic"/>
                <w:color w:val="000000"/>
                <w:sz w:val="16"/>
                <w:szCs w:val="16"/>
              </w:rPr>
              <w:t>Overview of the proposed legislative changes and associated risks</w:t>
            </w:r>
          </w:p>
        </w:tc>
        <w:tc>
          <w:tcPr>
            <w:tcW w:w="638" w:type="pct"/>
            <w:shd w:val="clear" w:color="auto" w:fill="auto"/>
            <w:tcMar>
              <w:top w:w="72" w:type="dxa"/>
              <w:left w:w="144" w:type="dxa"/>
              <w:bottom w:w="72" w:type="dxa"/>
              <w:right w:w="144" w:type="dxa"/>
            </w:tcMar>
          </w:tcPr>
          <w:p w:rsidR="008A0580" w:rsidRPr="006531E7" w:rsidRDefault="008A0580" w:rsidP="008A0580">
            <w:pPr>
              <w:spacing w:after="60"/>
              <w:outlineLvl w:val="0"/>
              <w:rPr>
                <w:rFonts w:eastAsia="MS Gothic"/>
                <w:color w:val="000000"/>
                <w:sz w:val="16"/>
                <w:szCs w:val="16"/>
                <w:lang w:val="en-GB"/>
              </w:rPr>
            </w:pPr>
            <w:r w:rsidRPr="006531E7">
              <w:rPr>
                <w:rFonts w:eastAsia="MS Gothic"/>
                <w:color w:val="000000"/>
                <w:sz w:val="16"/>
                <w:szCs w:val="16"/>
                <w:lang w:val="en-GB"/>
              </w:rPr>
              <w:t>2</w:t>
            </w:r>
            <w:r w:rsidRPr="006531E7">
              <w:rPr>
                <w:rFonts w:eastAsia="MS Gothic"/>
                <w:color w:val="000000"/>
                <w:sz w:val="16"/>
                <w:szCs w:val="16"/>
                <w:vertAlign w:val="superscript"/>
                <w:lang w:val="en-GB"/>
              </w:rPr>
              <w:t>nd</w:t>
            </w:r>
            <w:r w:rsidRPr="006531E7">
              <w:rPr>
                <w:rFonts w:eastAsia="MS Gothic"/>
                <w:color w:val="000000"/>
                <w:sz w:val="16"/>
                <w:szCs w:val="16"/>
                <w:lang w:val="en-GB"/>
              </w:rPr>
              <w:t xml:space="preserve"> February 2017</w:t>
            </w:r>
          </w:p>
        </w:tc>
      </w:tr>
      <w:tr w:rsidR="008A0580" w:rsidRPr="006531E7" w:rsidTr="00712309">
        <w:trPr>
          <w:trHeight w:val="870"/>
        </w:trPr>
        <w:tc>
          <w:tcPr>
            <w:tcW w:w="760" w:type="pct"/>
            <w:shd w:val="clear" w:color="auto" w:fill="auto"/>
            <w:tcMar>
              <w:top w:w="72" w:type="dxa"/>
              <w:left w:w="144" w:type="dxa"/>
              <w:bottom w:w="72" w:type="dxa"/>
              <w:right w:w="144" w:type="dxa"/>
            </w:tcMar>
            <w:hideMark/>
          </w:tcPr>
          <w:p w:rsidR="008A0580" w:rsidRPr="006531E7" w:rsidRDefault="008A0580" w:rsidP="008A0580">
            <w:pPr>
              <w:pStyle w:val="ListParagraph"/>
              <w:numPr>
                <w:ilvl w:val="0"/>
                <w:numId w:val="20"/>
              </w:numPr>
              <w:spacing w:after="60"/>
              <w:outlineLvl w:val="0"/>
              <w:rPr>
                <w:rFonts w:eastAsia="MS Gothic"/>
                <w:color w:val="000000"/>
                <w:sz w:val="16"/>
                <w:szCs w:val="16"/>
                <w:lang w:val="en-GB"/>
              </w:rPr>
            </w:pPr>
            <w:r w:rsidRPr="006531E7">
              <w:rPr>
                <w:rFonts w:eastAsia="MS Gothic"/>
                <w:sz w:val="16"/>
                <w:szCs w:val="16"/>
                <w:lang w:val="en-GB"/>
              </w:rPr>
              <w:t xml:space="preserve">Options </w:t>
            </w:r>
            <w:r w:rsidRPr="006531E7">
              <w:rPr>
                <w:rFonts w:eastAsia="MS Gothic"/>
                <w:color w:val="000000"/>
                <w:sz w:val="16"/>
                <w:szCs w:val="16"/>
                <w:lang w:val="en-GB"/>
              </w:rPr>
              <w:t>Prioritisation</w:t>
            </w:r>
          </w:p>
        </w:tc>
        <w:tc>
          <w:tcPr>
            <w:tcW w:w="2357" w:type="pct"/>
            <w:shd w:val="clear" w:color="auto" w:fill="auto"/>
            <w:tcMar>
              <w:top w:w="72" w:type="dxa"/>
              <w:left w:w="144" w:type="dxa"/>
              <w:bottom w:w="72" w:type="dxa"/>
              <w:right w:w="144" w:type="dxa"/>
            </w:tcMar>
          </w:tcPr>
          <w:p w:rsidR="008A0580" w:rsidRPr="006531E7" w:rsidRDefault="008A0580" w:rsidP="008A0580">
            <w:pPr>
              <w:spacing w:after="60"/>
              <w:outlineLvl w:val="0"/>
              <w:rPr>
                <w:rFonts w:eastAsia="MS Gothic"/>
                <w:color w:val="000000"/>
                <w:sz w:val="16"/>
                <w:szCs w:val="16"/>
              </w:rPr>
            </w:pPr>
            <w:r w:rsidRPr="006531E7">
              <w:rPr>
                <w:rFonts w:eastAsia="MS Gothic"/>
                <w:color w:val="000000"/>
                <w:sz w:val="16"/>
                <w:szCs w:val="16"/>
              </w:rPr>
              <w:t xml:space="preserve">Identify and </w:t>
            </w:r>
            <w:r w:rsidRPr="006531E7">
              <w:rPr>
                <w:rFonts w:eastAsia="MS Gothic"/>
                <w:sz w:val="16"/>
                <w:szCs w:val="16"/>
              </w:rPr>
              <w:t>design proposals to strengthen the current legislative and prudential standards that strike the right balance in protecting the interest of care recipients, minimis</w:t>
            </w:r>
            <w:r w:rsidR="005B27DA">
              <w:rPr>
                <w:rFonts w:eastAsia="MS Gothic"/>
                <w:sz w:val="16"/>
                <w:szCs w:val="16"/>
              </w:rPr>
              <w:t>e</w:t>
            </w:r>
            <w:r w:rsidRPr="006531E7">
              <w:rPr>
                <w:rFonts w:eastAsia="MS Gothic"/>
                <w:sz w:val="16"/>
                <w:szCs w:val="16"/>
              </w:rPr>
              <w:t xml:space="preserve"> the risk to the Commonwealth in underwriting the </w:t>
            </w:r>
            <w:r w:rsidR="000A671E">
              <w:rPr>
                <w:rFonts w:eastAsia="MS Gothic"/>
                <w:sz w:val="16"/>
                <w:szCs w:val="16"/>
              </w:rPr>
              <w:t>Accommodation Payments</w:t>
            </w:r>
            <w:r w:rsidRPr="006531E7">
              <w:rPr>
                <w:rFonts w:eastAsia="MS Gothic"/>
                <w:sz w:val="16"/>
                <w:szCs w:val="16"/>
              </w:rPr>
              <w:t xml:space="preserve"> and ensuring the stability and financial sustainability of the aged care industry. </w:t>
            </w:r>
            <w:r w:rsidRPr="006531E7">
              <w:rPr>
                <w:rFonts w:eastAsia="MS Gothic"/>
                <w:sz w:val="16"/>
                <w:szCs w:val="16"/>
              </w:rPr>
              <w:br/>
              <w:t>Each proposal should contain analysis of the benefit, risks and consequences of suggested changes</w:t>
            </w:r>
            <w:r w:rsidRPr="006531E7">
              <w:rPr>
                <w:rFonts w:eastAsia="MS Gothic"/>
                <w:color w:val="000000"/>
                <w:sz w:val="16"/>
                <w:szCs w:val="16"/>
              </w:rPr>
              <w:t>.</w:t>
            </w:r>
          </w:p>
        </w:tc>
        <w:tc>
          <w:tcPr>
            <w:tcW w:w="1245" w:type="pct"/>
            <w:shd w:val="clear" w:color="auto" w:fill="auto"/>
            <w:tcMar>
              <w:top w:w="72" w:type="dxa"/>
              <w:left w:w="144" w:type="dxa"/>
              <w:bottom w:w="72" w:type="dxa"/>
              <w:right w:w="144" w:type="dxa"/>
            </w:tcMar>
          </w:tcPr>
          <w:p w:rsidR="008A0580" w:rsidRPr="006531E7" w:rsidRDefault="008A0580" w:rsidP="00887D88">
            <w:pPr>
              <w:numPr>
                <w:ilvl w:val="0"/>
                <w:numId w:val="26"/>
              </w:numPr>
              <w:tabs>
                <w:tab w:val="clear" w:pos="360"/>
                <w:tab w:val="num" w:pos="0"/>
                <w:tab w:val="num" w:pos="1440"/>
              </w:tabs>
              <w:spacing w:after="60"/>
              <w:ind w:left="139" w:hanging="221"/>
              <w:outlineLvl w:val="0"/>
              <w:rPr>
                <w:rFonts w:eastAsia="MS Gothic"/>
                <w:color w:val="000000"/>
                <w:sz w:val="16"/>
                <w:szCs w:val="16"/>
              </w:rPr>
            </w:pPr>
            <w:r w:rsidRPr="006531E7">
              <w:rPr>
                <w:rFonts w:eastAsia="MS Gothic"/>
                <w:color w:val="000000"/>
                <w:sz w:val="16"/>
                <w:szCs w:val="16"/>
              </w:rPr>
              <w:t>Prioritisation of the proposals to strengthen the prudential regulations and standards</w:t>
            </w:r>
          </w:p>
        </w:tc>
        <w:tc>
          <w:tcPr>
            <w:tcW w:w="638" w:type="pct"/>
            <w:shd w:val="clear" w:color="auto" w:fill="auto"/>
            <w:tcMar>
              <w:top w:w="72" w:type="dxa"/>
              <w:left w:w="144" w:type="dxa"/>
              <w:bottom w:w="72" w:type="dxa"/>
              <w:right w:w="144" w:type="dxa"/>
            </w:tcMar>
          </w:tcPr>
          <w:p w:rsidR="008A0580" w:rsidRPr="006531E7" w:rsidRDefault="008A0580" w:rsidP="008A0580">
            <w:pPr>
              <w:spacing w:after="60"/>
              <w:outlineLvl w:val="0"/>
              <w:rPr>
                <w:rFonts w:eastAsia="MS Gothic"/>
                <w:color w:val="000000"/>
                <w:sz w:val="16"/>
                <w:szCs w:val="16"/>
              </w:rPr>
            </w:pPr>
            <w:r w:rsidRPr="006531E7">
              <w:rPr>
                <w:rFonts w:eastAsia="MS Gothic"/>
                <w:color w:val="000000"/>
                <w:sz w:val="16"/>
                <w:szCs w:val="16"/>
              </w:rPr>
              <w:t>10</w:t>
            </w:r>
            <w:r w:rsidRPr="006531E7">
              <w:rPr>
                <w:rFonts w:eastAsia="MS Gothic"/>
                <w:color w:val="000000"/>
                <w:sz w:val="16"/>
                <w:szCs w:val="16"/>
                <w:vertAlign w:val="superscript"/>
              </w:rPr>
              <w:t>th</w:t>
            </w:r>
            <w:r w:rsidRPr="006531E7">
              <w:rPr>
                <w:rFonts w:eastAsia="MS Gothic"/>
                <w:color w:val="000000"/>
                <w:sz w:val="16"/>
                <w:szCs w:val="16"/>
              </w:rPr>
              <w:t xml:space="preserve"> February 2017</w:t>
            </w:r>
          </w:p>
        </w:tc>
      </w:tr>
      <w:tr w:rsidR="008A0580" w:rsidRPr="006531E7" w:rsidTr="00712309">
        <w:trPr>
          <w:trHeight w:val="28"/>
        </w:trPr>
        <w:tc>
          <w:tcPr>
            <w:tcW w:w="760" w:type="pct"/>
            <w:shd w:val="clear" w:color="auto" w:fill="auto"/>
            <w:tcMar>
              <w:top w:w="72" w:type="dxa"/>
              <w:left w:w="144" w:type="dxa"/>
              <w:bottom w:w="72" w:type="dxa"/>
              <w:right w:w="144" w:type="dxa"/>
            </w:tcMar>
            <w:hideMark/>
          </w:tcPr>
          <w:p w:rsidR="008A0580" w:rsidRPr="006531E7" w:rsidRDefault="008A0580" w:rsidP="008A0580">
            <w:pPr>
              <w:pStyle w:val="ListParagraph"/>
              <w:numPr>
                <w:ilvl w:val="0"/>
                <w:numId w:val="20"/>
              </w:numPr>
              <w:spacing w:after="60"/>
              <w:outlineLvl w:val="0"/>
              <w:rPr>
                <w:rFonts w:eastAsia="MS Gothic"/>
                <w:color w:val="000000"/>
                <w:sz w:val="16"/>
                <w:szCs w:val="16"/>
                <w:lang w:val="en-GB"/>
              </w:rPr>
            </w:pPr>
            <w:r w:rsidRPr="006531E7">
              <w:rPr>
                <w:rFonts w:eastAsia="MS Gothic"/>
                <w:color w:val="000000"/>
                <w:sz w:val="16"/>
                <w:szCs w:val="16"/>
                <w:lang w:val="en-GB"/>
              </w:rPr>
              <w:t>Consultations</w:t>
            </w:r>
          </w:p>
        </w:tc>
        <w:tc>
          <w:tcPr>
            <w:tcW w:w="2357" w:type="pct"/>
            <w:shd w:val="clear" w:color="auto" w:fill="auto"/>
            <w:tcMar>
              <w:top w:w="72" w:type="dxa"/>
              <w:left w:w="144" w:type="dxa"/>
              <w:bottom w:w="72" w:type="dxa"/>
              <w:right w:w="144" w:type="dxa"/>
            </w:tcMar>
          </w:tcPr>
          <w:p w:rsidR="008A0580" w:rsidRPr="006531E7" w:rsidRDefault="008A0580" w:rsidP="008A0580">
            <w:pPr>
              <w:spacing w:after="60"/>
              <w:outlineLvl w:val="0"/>
              <w:rPr>
                <w:rFonts w:eastAsia="MS Gothic"/>
                <w:color w:val="000000"/>
                <w:sz w:val="16"/>
                <w:szCs w:val="16"/>
              </w:rPr>
            </w:pPr>
            <w:r w:rsidRPr="006531E7">
              <w:rPr>
                <w:rFonts w:eastAsia="MS Gothic"/>
                <w:color w:val="000000"/>
                <w:sz w:val="16"/>
                <w:szCs w:val="16"/>
              </w:rPr>
              <w:t xml:space="preserve">Conduct widespread consultation to ascertain current practices and the impact of the proposals. During this phase we will undertake all the required consultations and discuss the possible </w:t>
            </w:r>
            <w:r w:rsidRPr="006531E7">
              <w:rPr>
                <w:rFonts w:eastAsia="MS Gothic"/>
                <w:sz w:val="16"/>
                <w:szCs w:val="16"/>
              </w:rPr>
              <w:t>changes</w:t>
            </w:r>
            <w:r w:rsidRPr="006531E7">
              <w:rPr>
                <w:rFonts w:eastAsia="MS Gothic"/>
                <w:color w:val="000000"/>
                <w:sz w:val="16"/>
                <w:szCs w:val="16"/>
              </w:rPr>
              <w:t xml:space="preserve">, identify any keys risks and consequences of the suggested changes and gain industry insights. </w:t>
            </w:r>
          </w:p>
        </w:tc>
        <w:tc>
          <w:tcPr>
            <w:tcW w:w="1245" w:type="pct"/>
            <w:shd w:val="clear" w:color="auto" w:fill="auto"/>
            <w:tcMar>
              <w:top w:w="72" w:type="dxa"/>
              <w:left w:w="144" w:type="dxa"/>
              <w:bottom w:w="72" w:type="dxa"/>
              <w:right w:w="144" w:type="dxa"/>
            </w:tcMar>
          </w:tcPr>
          <w:p w:rsidR="008A0580" w:rsidRPr="006531E7" w:rsidRDefault="008A0580" w:rsidP="00887D88">
            <w:pPr>
              <w:numPr>
                <w:ilvl w:val="0"/>
                <w:numId w:val="26"/>
              </w:numPr>
              <w:tabs>
                <w:tab w:val="clear" w:pos="360"/>
                <w:tab w:val="num" w:pos="0"/>
                <w:tab w:val="num" w:pos="1440"/>
              </w:tabs>
              <w:spacing w:after="60"/>
              <w:ind w:left="139" w:hanging="221"/>
              <w:outlineLvl w:val="0"/>
              <w:rPr>
                <w:rFonts w:eastAsia="MS Gothic"/>
                <w:color w:val="000000"/>
                <w:sz w:val="16"/>
                <w:szCs w:val="16"/>
              </w:rPr>
            </w:pPr>
            <w:r w:rsidRPr="006531E7">
              <w:rPr>
                <w:rFonts w:eastAsia="MS Gothic"/>
                <w:color w:val="000000"/>
                <w:sz w:val="16"/>
                <w:szCs w:val="16"/>
              </w:rPr>
              <w:t>Conducted consultations</w:t>
            </w:r>
          </w:p>
          <w:p w:rsidR="008A0580" w:rsidRPr="006531E7" w:rsidRDefault="008A0580" w:rsidP="00887D88">
            <w:pPr>
              <w:numPr>
                <w:ilvl w:val="0"/>
                <w:numId w:val="26"/>
              </w:numPr>
              <w:tabs>
                <w:tab w:val="clear" w:pos="360"/>
                <w:tab w:val="num" w:pos="0"/>
                <w:tab w:val="num" w:pos="1440"/>
              </w:tabs>
              <w:spacing w:after="60"/>
              <w:ind w:left="139" w:hanging="221"/>
              <w:outlineLvl w:val="0"/>
              <w:rPr>
                <w:rFonts w:eastAsia="MS Gothic"/>
                <w:color w:val="000000"/>
                <w:sz w:val="16"/>
                <w:szCs w:val="16"/>
              </w:rPr>
            </w:pPr>
            <w:r w:rsidRPr="006531E7">
              <w:rPr>
                <w:rFonts w:eastAsia="MS Gothic"/>
                <w:color w:val="000000"/>
                <w:sz w:val="16"/>
                <w:szCs w:val="16"/>
              </w:rPr>
              <w:t>Consultation outcomes</w:t>
            </w:r>
          </w:p>
          <w:p w:rsidR="008A0580" w:rsidRPr="006531E7" w:rsidRDefault="008A0580" w:rsidP="00887D88">
            <w:pPr>
              <w:numPr>
                <w:ilvl w:val="0"/>
                <w:numId w:val="26"/>
              </w:numPr>
              <w:tabs>
                <w:tab w:val="clear" w:pos="360"/>
                <w:tab w:val="num" w:pos="0"/>
                <w:tab w:val="num" w:pos="1440"/>
              </w:tabs>
              <w:spacing w:after="60"/>
              <w:ind w:left="139" w:hanging="221"/>
              <w:outlineLvl w:val="0"/>
              <w:rPr>
                <w:rFonts w:eastAsia="MS Gothic"/>
                <w:color w:val="000000"/>
                <w:sz w:val="16"/>
                <w:szCs w:val="16"/>
              </w:rPr>
            </w:pPr>
            <w:r w:rsidRPr="006531E7">
              <w:rPr>
                <w:rFonts w:eastAsia="MS Gothic"/>
                <w:color w:val="000000"/>
                <w:sz w:val="16"/>
                <w:szCs w:val="16"/>
              </w:rPr>
              <w:t>Clear understanding of provider, consumer and broader industry pain points</w:t>
            </w:r>
          </w:p>
        </w:tc>
        <w:tc>
          <w:tcPr>
            <w:tcW w:w="638" w:type="pct"/>
            <w:shd w:val="clear" w:color="auto" w:fill="auto"/>
            <w:tcMar>
              <w:top w:w="72" w:type="dxa"/>
              <w:left w:w="144" w:type="dxa"/>
              <w:bottom w:w="72" w:type="dxa"/>
              <w:right w:w="144" w:type="dxa"/>
            </w:tcMar>
          </w:tcPr>
          <w:p w:rsidR="008A0580" w:rsidRPr="006531E7" w:rsidRDefault="008A0580" w:rsidP="008A0580">
            <w:pPr>
              <w:spacing w:after="60"/>
              <w:ind w:left="-82"/>
              <w:outlineLvl w:val="0"/>
              <w:rPr>
                <w:rFonts w:eastAsia="MS Gothic"/>
                <w:color w:val="000000"/>
                <w:sz w:val="16"/>
                <w:szCs w:val="16"/>
              </w:rPr>
            </w:pPr>
            <w:r w:rsidRPr="006531E7">
              <w:rPr>
                <w:rFonts w:eastAsia="MS Gothic"/>
                <w:color w:val="000000"/>
                <w:sz w:val="16"/>
                <w:szCs w:val="16"/>
              </w:rPr>
              <w:t>16</w:t>
            </w:r>
            <w:r w:rsidRPr="006531E7">
              <w:rPr>
                <w:rFonts w:eastAsia="MS Gothic"/>
                <w:color w:val="000000"/>
                <w:sz w:val="16"/>
                <w:szCs w:val="16"/>
                <w:vertAlign w:val="superscript"/>
              </w:rPr>
              <w:t>th</w:t>
            </w:r>
            <w:r w:rsidRPr="006531E7">
              <w:rPr>
                <w:rFonts w:eastAsia="MS Gothic"/>
                <w:color w:val="000000"/>
                <w:sz w:val="16"/>
                <w:szCs w:val="16"/>
              </w:rPr>
              <w:t xml:space="preserve"> March 2017</w:t>
            </w:r>
          </w:p>
        </w:tc>
      </w:tr>
      <w:tr w:rsidR="008A0580" w:rsidRPr="006531E7" w:rsidTr="00712309">
        <w:trPr>
          <w:trHeight w:val="1109"/>
        </w:trPr>
        <w:tc>
          <w:tcPr>
            <w:tcW w:w="760" w:type="pct"/>
            <w:shd w:val="clear" w:color="auto" w:fill="auto"/>
            <w:tcMar>
              <w:top w:w="72" w:type="dxa"/>
              <w:left w:w="144" w:type="dxa"/>
              <w:bottom w:w="72" w:type="dxa"/>
              <w:right w:w="144" w:type="dxa"/>
            </w:tcMar>
            <w:hideMark/>
          </w:tcPr>
          <w:p w:rsidR="008A0580" w:rsidRPr="006531E7" w:rsidRDefault="008A0580" w:rsidP="008A0580">
            <w:pPr>
              <w:pStyle w:val="ListParagraph"/>
              <w:numPr>
                <w:ilvl w:val="0"/>
                <w:numId w:val="20"/>
              </w:numPr>
              <w:spacing w:after="60"/>
              <w:outlineLvl w:val="0"/>
              <w:rPr>
                <w:rFonts w:eastAsia="MS Gothic"/>
                <w:color w:val="000000"/>
                <w:sz w:val="16"/>
                <w:szCs w:val="16"/>
                <w:lang w:val="en-GB"/>
              </w:rPr>
            </w:pPr>
            <w:r w:rsidRPr="006531E7">
              <w:rPr>
                <w:rFonts w:eastAsia="MS Gothic"/>
                <w:color w:val="000000"/>
                <w:sz w:val="16"/>
                <w:szCs w:val="16"/>
                <w:lang w:val="en-GB"/>
              </w:rPr>
              <w:t xml:space="preserve">Draft and finalise Report </w:t>
            </w:r>
          </w:p>
        </w:tc>
        <w:tc>
          <w:tcPr>
            <w:tcW w:w="2357" w:type="pct"/>
            <w:shd w:val="clear" w:color="auto" w:fill="auto"/>
            <w:tcMar>
              <w:top w:w="72" w:type="dxa"/>
              <w:left w:w="144" w:type="dxa"/>
              <w:bottom w:w="72" w:type="dxa"/>
              <w:right w:w="144" w:type="dxa"/>
            </w:tcMar>
          </w:tcPr>
          <w:p w:rsidR="008A0580" w:rsidRPr="006531E7" w:rsidRDefault="008A0580" w:rsidP="003970BC">
            <w:pPr>
              <w:spacing w:after="60"/>
              <w:outlineLvl w:val="0"/>
              <w:rPr>
                <w:rFonts w:eastAsia="MS Gothic"/>
                <w:color w:val="000000"/>
                <w:sz w:val="16"/>
                <w:szCs w:val="16"/>
              </w:rPr>
            </w:pPr>
            <w:r w:rsidRPr="006531E7">
              <w:rPr>
                <w:rFonts w:eastAsia="MS Gothic"/>
                <w:color w:val="000000"/>
                <w:sz w:val="16"/>
                <w:szCs w:val="16"/>
              </w:rPr>
              <w:t xml:space="preserve">Capture our findings from the previous four phases and provide a re-prioritised list of </w:t>
            </w:r>
            <w:r w:rsidRPr="006531E7">
              <w:rPr>
                <w:rFonts w:eastAsia="MS Gothic"/>
                <w:sz w:val="16"/>
                <w:szCs w:val="16"/>
              </w:rPr>
              <w:t>recommendations</w:t>
            </w:r>
            <w:r w:rsidRPr="006531E7">
              <w:rPr>
                <w:rFonts w:eastAsia="MS Gothic"/>
                <w:color w:val="000000"/>
                <w:sz w:val="16"/>
                <w:szCs w:val="16"/>
              </w:rPr>
              <w:t xml:space="preserve">, based on the outcome of the consultation, that confirm prudential regulations provide robust protections for care recipients’ </w:t>
            </w:r>
            <w:r w:rsidR="000A671E">
              <w:rPr>
                <w:rFonts w:eastAsia="MS Gothic"/>
                <w:color w:val="000000"/>
                <w:sz w:val="16"/>
                <w:szCs w:val="16"/>
              </w:rPr>
              <w:t>Accommodation Payments</w:t>
            </w:r>
            <w:r w:rsidRPr="006531E7">
              <w:rPr>
                <w:rFonts w:eastAsia="MS Gothic"/>
                <w:color w:val="000000"/>
                <w:sz w:val="16"/>
                <w:szCs w:val="16"/>
              </w:rPr>
              <w:t>, aged care operators and the Commonwealth</w:t>
            </w:r>
            <w:r w:rsidR="003970BC">
              <w:rPr>
                <w:rFonts w:eastAsia="MS Gothic"/>
                <w:color w:val="000000"/>
                <w:sz w:val="16"/>
                <w:szCs w:val="16"/>
              </w:rPr>
              <w:t>,</w:t>
            </w:r>
            <w:r w:rsidRPr="006531E7">
              <w:rPr>
                <w:rFonts w:eastAsia="MS Gothic"/>
                <w:color w:val="000000"/>
                <w:sz w:val="16"/>
                <w:szCs w:val="16"/>
              </w:rPr>
              <w:t xml:space="preserve"> </w:t>
            </w:r>
            <w:r w:rsidR="003970BC">
              <w:rPr>
                <w:rFonts w:eastAsia="MS Gothic"/>
                <w:color w:val="000000"/>
                <w:sz w:val="16"/>
                <w:szCs w:val="16"/>
              </w:rPr>
              <w:t>w</w:t>
            </w:r>
            <w:r w:rsidR="003970BC" w:rsidRPr="006531E7">
              <w:rPr>
                <w:rFonts w:eastAsia="MS Gothic"/>
                <w:color w:val="000000"/>
                <w:sz w:val="16"/>
                <w:szCs w:val="16"/>
              </w:rPr>
              <w:t xml:space="preserve">hilst </w:t>
            </w:r>
            <w:r w:rsidRPr="006531E7">
              <w:rPr>
                <w:rFonts w:eastAsia="MS Gothic"/>
                <w:color w:val="000000"/>
                <w:sz w:val="16"/>
                <w:szCs w:val="16"/>
              </w:rPr>
              <w:t>at the same time supporting a financially sustainable market.</w:t>
            </w:r>
          </w:p>
        </w:tc>
        <w:tc>
          <w:tcPr>
            <w:tcW w:w="1245" w:type="pct"/>
            <w:shd w:val="clear" w:color="auto" w:fill="auto"/>
            <w:tcMar>
              <w:top w:w="72" w:type="dxa"/>
              <w:left w:w="144" w:type="dxa"/>
              <w:bottom w:w="72" w:type="dxa"/>
              <w:right w:w="144" w:type="dxa"/>
            </w:tcMar>
          </w:tcPr>
          <w:p w:rsidR="008A0580" w:rsidRDefault="0076335B" w:rsidP="00887D88">
            <w:pPr>
              <w:numPr>
                <w:ilvl w:val="0"/>
                <w:numId w:val="26"/>
              </w:numPr>
              <w:tabs>
                <w:tab w:val="clear" w:pos="360"/>
                <w:tab w:val="num" w:pos="0"/>
                <w:tab w:val="num" w:pos="1440"/>
              </w:tabs>
              <w:spacing w:after="60"/>
              <w:ind w:left="139" w:hanging="221"/>
              <w:outlineLvl w:val="0"/>
              <w:rPr>
                <w:rFonts w:eastAsia="MS Gothic"/>
                <w:color w:val="000000"/>
                <w:sz w:val="16"/>
                <w:szCs w:val="16"/>
              </w:rPr>
            </w:pPr>
            <w:r>
              <w:rPr>
                <w:rFonts w:eastAsia="MS Gothic"/>
                <w:color w:val="000000"/>
                <w:sz w:val="16"/>
                <w:szCs w:val="16"/>
              </w:rPr>
              <w:t xml:space="preserve">Presentation of </w:t>
            </w:r>
            <w:r w:rsidR="008A0580" w:rsidRPr="006531E7">
              <w:rPr>
                <w:rFonts w:eastAsia="MS Gothic"/>
                <w:color w:val="000000"/>
                <w:sz w:val="16"/>
                <w:szCs w:val="16"/>
              </w:rPr>
              <w:t xml:space="preserve">Final </w:t>
            </w:r>
            <w:r>
              <w:rPr>
                <w:rFonts w:eastAsia="MS Gothic"/>
                <w:color w:val="000000"/>
                <w:sz w:val="16"/>
                <w:szCs w:val="16"/>
              </w:rPr>
              <w:t xml:space="preserve">Draft </w:t>
            </w:r>
            <w:r w:rsidR="008A0580" w:rsidRPr="006531E7">
              <w:rPr>
                <w:rFonts w:eastAsia="MS Gothic"/>
                <w:color w:val="000000"/>
                <w:sz w:val="16"/>
                <w:szCs w:val="16"/>
              </w:rPr>
              <w:t>Report</w:t>
            </w:r>
            <w:r>
              <w:rPr>
                <w:rFonts w:eastAsia="MS Gothic"/>
                <w:color w:val="000000"/>
                <w:sz w:val="16"/>
                <w:szCs w:val="16"/>
              </w:rPr>
              <w:t xml:space="preserve"> findings</w:t>
            </w:r>
          </w:p>
          <w:p w:rsidR="0076335B" w:rsidRPr="006531E7" w:rsidRDefault="0076335B" w:rsidP="00887D88">
            <w:pPr>
              <w:numPr>
                <w:ilvl w:val="0"/>
                <w:numId w:val="26"/>
              </w:numPr>
              <w:tabs>
                <w:tab w:val="clear" w:pos="360"/>
                <w:tab w:val="num" w:pos="0"/>
                <w:tab w:val="num" w:pos="1440"/>
              </w:tabs>
              <w:spacing w:after="60"/>
              <w:ind w:left="139" w:hanging="221"/>
              <w:outlineLvl w:val="0"/>
              <w:rPr>
                <w:rFonts w:eastAsia="MS Gothic"/>
                <w:color w:val="000000"/>
                <w:sz w:val="16"/>
                <w:szCs w:val="16"/>
              </w:rPr>
            </w:pPr>
            <w:r>
              <w:rPr>
                <w:rFonts w:eastAsia="MS Gothic"/>
                <w:color w:val="000000"/>
                <w:sz w:val="16"/>
                <w:szCs w:val="16"/>
              </w:rPr>
              <w:t>Final Report</w:t>
            </w:r>
          </w:p>
        </w:tc>
        <w:tc>
          <w:tcPr>
            <w:tcW w:w="638" w:type="pct"/>
            <w:shd w:val="clear" w:color="auto" w:fill="auto"/>
            <w:tcMar>
              <w:top w:w="72" w:type="dxa"/>
              <w:left w:w="144" w:type="dxa"/>
              <w:bottom w:w="72" w:type="dxa"/>
              <w:right w:w="144" w:type="dxa"/>
            </w:tcMar>
          </w:tcPr>
          <w:p w:rsidR="008A0580" w:rsidRDefault="008A0580" w:rsidP="008A0580">
            <w:pPr>
              <w:spacing w:after="60"/>
              <w:outlineLvl w:val="0"/>
              <w:rPr>
                <w:rFonts w:eastAsia="MS Gothic"/>
                <w:color w:val="000000"/>
                <w:sz w:val="16"/>
                <w:szCs w:val="16"/>
                <w:lang w:val="en-GB"/>
              </w:rPr>
            </w:pPr>
            <w:r w:rsidRPr="006531E7">
              <w:rPr>
                <w:rFonts w:eastAsia="MS Gothic"/>
                <w:color w:val="000000"/>
                <w:sz w:val="16"/>
                <w:szCs w:val="16"/>
                <w:lang w:val="en-GB"/>
              </w:rPr>
              <w:t>6</w:t>
            </w:r>
            <w:r w:rsidRPr="006531E7">
              <w:rPr>
                <w:rFonts w:eastAsia="MS Gothic"/>
                <w:color w:val="000000"/>
                <w:sz w:val="16"/>
                <w:szCs w:val="16"/>
                <w:vertAlign w:val="superscript"/>
                <w:lang w:val="en-GB"/>
              </w:rPr>
              <w:t>th</w:t>
            </w:r>
            <w:r w:rsidRPr="006531E7">
              <w:rPr>
                <w:rFonts w:eastAsia="MS Gothic"/>
                <w:color w:val="000000"/>
                <w:sz w:val="16"/>
                <w:szCs w:val="16"/>
                <w:lang w:val="en-GB"/>
              </w:rPr>
              <w:t xml:space="preserve">  April 2017</w:t>
            </w:r>
          </w:p>
          <w:p w:rsidR="0076335B" w:rsidRDefault="0076335B" w:rsidP="008A0580">
            <w:pPr>
              <w:spacing w:after="60"/>
              <w:outlineLvl w:val="0"/>
              <w:rPr>
                <w:rFonts w:eastAsia="MS Gothic"/>
                <w:color w:val="000000"/>
                <w:sz w:val="16"/>
                <w:szCs w:val="16"/>
                <w:lang w:val="en-GB"/>
              </w:rPr>
            </w:pPr>
          </w:p>
          <w:p w:rsidR="0076335B" w:rsidRPr="006531E7" w:rsidRDefault="002449B9" w:rsidP="0045495F">
            <w:pPr>
              <w:spacing w:after="60"/>
              <w:outlineLvl w:val="0"/>
              <w:rPr>
                <w:rFonts w:eastAsia="MS Gothic"/>
                <w:color w:val="000000"/>
                <w:sz w:val="16"/>
                <w:szCs w:val="16"/>
                <w:lang w:val="en-GB"/>
              </w:rPr>
            </w:pPr>
            <w:r>
              <w:rPr>
                <w:rFonts w:eastAsia="MS Gothic"/>
                <w:color w:val="000000"/>
                <w:sz w:val="16"/>
                <w:szCs w:val="16"/>
                <w:lang w:val="en-GB"/>
              </w:rPr>
              <w:t>26</w:t>
            </w:r>
            <w:r w:rsidR="0045495F" w:rsidRPr="004B276C">
              <w:rPr>
                <w:rFonts w:eastAsia="MS Gothic"/>
                <w:color w:val="000000"/>
                <w:sz w:val="16"/>
                <w:szCs w:val="16"/>
                <w:vertAlign w:val="superscript"/>
                <w:lang w:val="en-GB"/>
              </w:rPr>
              <w:t>th</w:t>
            </w:r>
            <w:r w:rsidR="0045495F">
              <w:rPr>
                <w:rFonts w:eastAsia="MS Gothic"/>
                <w:color w:val="000000"/>
                <w:sz w:val="16"/>
                <w:szCs w:val="16"/>
                <w:lang w:val="en-GB"/>
              </w:rPr>
              <w:t xml:space="preserve"> </w:t>
            </w:r>
            <w:r w:rsidR="0076335B">
              <w:rPr>
                <w:rFonts w:eastAsia="MS Gothic"/>
                <w:color w:val="000000"/>
                <w:sz w:val="16"/>
                <w:szCs w:val="16"/>
                <w:lang w:val="en-GB"/>
              </w:rPr>
              <w:t>May 2017</w:t>
            </w:r>
          </w:p>
        </w:tc>
      </w:tr>
    </w:tbl>
    <w:p w:rsidR="008A0580" w:rsidRPr="006531E7" w:rsidRDefault="008A0580" w:rsidP="008A0580">
      <w:pPr>
        <w:rPr>
          <w:b/>
          <w:color w:val="000000"/>
          <w:szCs w:val="20"/>
          <w:lang w:val="en-US" w:eastAsia="en-US"/>
        </w:rPr>
      </w:pPr>
      <w:r w:rsidRPr="006531E7">
        <w:rPr>
          <w:color w:val="000000"/>
          <w:szCs w:val="20"/>
          <w:lang w:val="en-US"/>
        </w:rPr>
        <w:br w:type="page"/>
      </w:r>
    </w:p>
    <w:p w:rsidR="008A0580" w:rsidRPr="006531E7" w:rsidRDefault="008A0580" w:rsidP="008A0580">
      <w:pPr>
        <w:pStyle w:val="Heading1"/>
        <w:ind w:right="663"/>
        <w:rPr>
          <w:color w:val="000000"/>
          <w:sz w:val="28"/>
        </w:rPr>
        <w:sectPr w:rsidR="008A0580" w:rsidRPr="006531E7" w:rsidSect="00BD4FA8">
          <w:footerReference w:type="default" r:id="rId57"/>
          <w:pgSz w:w="11900" w:h="16840"/>
          <w:pgMar w:top="1440" w:right="1077" w:bottom="1440" w:left="1077" w:header="170" w:footer="709" w:gutter="0"/>
          <w:cols w:space="567"/>
          <w:formProt w:val="0"/>
          <w:docGrid w:linePitch="360"/>
        </w:sectPr>
      </w:pPr>
    </w:p>
    <w:p w:rsidR="008A0580" w:rsidRPr="006531E7" w:rsidRDefault="008A0580" w:rsidP="008A0580">
      <w:pPr>
        <w:pStyle w:val="Heading1"/>
        <w:ind w:right="663"/>
        <w:rPr>
          <w:color w:val="000000"/>
          <w:sz w:val="28"/>
        </w:rPr>
      </w:pPr>
      <w:bookmarkStart w:id="44" w:name="_Toc478995785"/>
      <w:bookmarkStart w:id="45" w:name="_Toc483563396"/>
      <w:r w:rsidRPr="006531E7">
        <w:rPr>
          <w:color w:val="000000"/>
          <w:sz w:val="28"/>
        </w:rPr>
        <w:lastRenderedPageBreak/>
        <w:t>Appendix C</w:t>
      </w:r>
      <w:r w:rsidRPr="006531E7">
        <w:rPr>
          <w:color w:val="000000"/>
          <w:sz w:val="28"/>
        </w:rPr>
        <w:tab/>
        <w:t>Our Response to the Scope</w:t>
      </w:r>
      <w:r w:rsidRPr="006531E7">
        <w:rPr>
          <w:rStyle w:val="FootnoteReference"/>
          <w:color w:val="000000"/>
          <w:sz w:val="22"/>
        </w:rPr>
        <w:footnoteReference w:id="9"/>
      </w:r>
      <w:bookmarkEnd w:id="44"/>
      <w:bookmarkEnd w:id="45"/>
    </w:p>
    <w:tbl>
      <w:tblPr>
        <w:tblW w:w="15877" w:type="dxa"/>
        <w:tblInd w:w="-1144" w:type="dxa"/>
        <w:tblCellMar>
          <w:left w:w="0" w:type="dxa"/>
          <w:right w:w="0" w:type="dxa"/>
        </w:tblCellMar>
        <w:tblLook w:val="0600" w:firstRow="0" w:lastRow="0" w:firstColumn="0" w:lastColumn="0" w:noHBand="1" w:noVBand="1"/>
        <w:tblCaption w:val="Our response to the Scope"/>
        <w:tblDescription w:val="Outlines EY's response to the official order item that contains the scope of this review and the sections and recommendations that cover this"/>
      </w:tblPr>
      <w:tblGrid>
        <w:gridCol w:w="299"/>
        <w:gridCol w:w="6222"/>
        <w:gridCol w:w="4961"/>
        <w:gridCol w:w="4395"/>
      </w:tblGrid>
      <w:tr w:rsidR="00974384" w:rsidRPr="006531E7" w:rsidTr="00974384">
        <w:trPr>
          <w:trHeight w:val="27"/>
          <w:tblHeader/>
        </w:trPr>
        <w:tc>
          <w:tcPr>
            <w:tcW w:w="299" w:type="dxa"/>
            <w:tcBorders>
              <w:left w:val="single" w:sz="8" w:space="0" w:color="A3A3A3"/>
              <w:bottom w:val="single" w:sz="8" w:space="0" w:color="A3A3A3"/>
              <w:right w:val="single" w:sz="4" w:space="0" w:color="A6A6A6" w:themeColor="background1" w:themeShade="A6"/>
            </w:tcBorders>
            <w:shd w:val="clear" w:color="auto" w:fill="606060"/>
            <w:tcMar>
              <w:top w:w="33" w:type="dxa"/>
              <w:left w:w="50" w:type="dxa"/>
              <w:bottom w:w="33" w:type="dxa"/>
              <w:right w:w="50" w:type="dxa"/>
            </w:tcMar>
            <w:vAlign w:val="center"/>
          </w:tcPr>
          <w:p w:rsidR="00974384" w:rsidRPr="006531E7" w:rsidRDefault="00974384" w:rsidP="00974384">
            <w:pPr>
              <w:pStyle w:val="EYBodyText"/>
              <w:spacing w:before="0" w:after="0"/>
              <w:rPr>
                <w:color w:val="FFFFFF" w:themeColor="background1"/>
                <w:sz w:val="16"/>
                <w:szCs w:val="16"/>
                <w:lang w:eastAsia="en-US"/>
              </w:rPr>
            </w:pPr>
            <w:r w:rsidRPr="006531E7">
              <w:rPr>
                <w:color w:val="FFFFFF" w:themeColor="background1"/>
                <w:sz w:val="16"/>
                <w:szCs w:val="16"/>
                <w:lang w:eastAsia="en-US"/>
              </w:rPr>
              <w:t>#</w:t>
            </w:r>
          </w:p>
        </w:tc>
        <w:tc>
          <w:tcPr>
            <w:tcW w:w="6222"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606060"/>
            <w:tcMar>
              <w:top w:w="33" w:type="dxa"/>
              <w:left w:w="50" w:type="dxa"/>
              <w:bottom w:w="33" w:type="dxa"/>
              <w:right w:w="50" w:type="dxa"/>
            </w:tcMar>
            <w:vAlign w:val="center"/>
          </w:tcPr>
          <w:p w:rsidR="00974384" w:rsidRPr="006531E7" w:rsidRDefault="00974384" w:rsidP="00974384">
            <w:pPr>
              <w:pStyle w:val="EYBodyText"/>
              <w:spacing w:before="0" w:after="0"/>
              <w:rPr>
                <w:color w:val="FFFFFF" w:themeColor="background1"/>
                <w:sz w:val="16"/>
                <w:szCs w:val="16"/>
                <w:lang w:eastAsia="en-US"/>
              </w:rPr>
            </w:pPr>
            <w:r w:rsidRPr="006531E7">
              <w:rPr>
                <w:b/>
                <w:bCs/>
                <w:color w:val="FFFFFF" w:themeColor="background1"/>
                <w:sz w:val="16"/>
                <w:szCs w:val="16"/>
                <w:lang w:eastAsia="en-US"/>
              </w:rPr>
              <w:t xml:space="preserve">Official Order Item (Ref from Official Order section: </w:t>
            </w:r>
            <w:r w:rsidRPr="006531E7">
              <w:rPr>
                <w:b/>
                <w:bCs/>
                <w:i/>
                <w:iCs/>
                <w:color w:val="FFFFFF" w:themeColor="background1"/>
                <w:sz w:val="16"/>
                <w:szCs w:val="16"/>
                <w:lang w:eastAsia="en-US"/>
              </w:rPr>
              <w:t>1. The Services and subcontractors</w:t>
            </w:r>
            <w:r w:rsidRPr="006531E7">
              <w:rPr>
                <w:b/>
                <w:bCs/>
                <w:color w:val="FFFFFF" w:themeColor="background1"/>
                <w:sz w:val="16"/>
                <w:szCs w:val="16"/>
                <w:lang w:eastAsia="en-US"/>
              </w:rPr>
              <w:t>)</w:t>
            </w:r>
          </w:p>
        </w:tc>
        <w:tc>
          <w:tcPr>
            <w:tcW w:w="4961" w:type="dxa"/>
            <w:tcBorders>
              <w:top w:val="single" w:sz="4" w:space="0" w:color="A6A6A6" w:themeColor="background1" w:themeShade="A6"/>
              <w:left w:val="single" w:sz="4" w:space="0" w:color="A6A6A6" w:themeColor="background1" w:themeShade="A6"/>
              <w:bottom w:val="single" w:sz="8" w:space="0" w:color="A3A3A3"/>
              <w:right w:val="single" w:sz="8" w:space="0" w:color="A3A3A3"/>
            </w:tcBorders>
            <w:shd w:val="clear" w:color="auto" w:fill="FFE600" w:themeFill="background2"/>
            <w:vAlign w:val="center"/>
          </w:tcPr>
          <w:p w:rsidR="00974384" w:rsidRPr="006531E7" w:rsidRDefault="00974384" w:rsidP="00974384">
            <w:pPr>
              <w:pStyle w:val="EYBodyText"/>
              <w:spacing w:before="0" w:after="0"/>
              <w:rPr>
                <w:b/>
                <w:bCs/>
                <w:sz w:val="16"/>
                <w:szCs w:val="16"/>
                <w:lang w:eastAsia="en-US"/>
              </w:rPr>
            </w:pPr>
            <w:r w:rsidRPr="006531E7">
              <w:rPr>
                <w:b/>
                <w:bCs/>
                <w:sz w:val="16"/>
                <w:szCs w:val="16"/>
                <w:lang w:eastAsia="en-US"/>
              </w:rPr>
              <w:t xml:space="preserve"> Final Report section</w:t>
            </w:r>
          </w:p>
        </w:tc>
        <w:tc>
          <w:tcPr>
            <w:tcW w:w="4395" w:type="dxa"/>
            <w:tcBorders>
              <w:top w:val="single" w:sz="4" w:space="0" w:color="A6A6A6" w:themeColor="background1" w:themeShade="A6"/>
              <w:left w:val="single" w:sz="8" w:space="0" w:color="A3A3A3"/>
              <w:bottom w:val="single" w:sz="8" w:space="0" w:color="A3A3A3"/>
              <w:right w:val="single" w:sz="8" w:space="0" w:color="A3A3A3"/>
            </w:tcBorders>
            <w:shd w:val="clear" w:color="auto" w:fill="FFE600" w:themeFill="background2"/>
            <w:vAlign w:val="center"/>
          </w:tcPr>
          <w:p w:rsidR="00974384" w:rsidRPr="006531E7" w:rsidRDefault="00974384" w:rsidP="00974384">
            <w:pPr>
              <w:pStyle w:val="EYBodyText"/>
              <w:spacing w:before="0" w:after="0"/>
              <w:rPr>
                <w:b/>
                <w:bCs/>
                <w:sz w:val="16"/>
                <w:szCs w:val="16"/>
                <w:lang w:eastAsia="en-US"/>
              </w:rPr>
            </w:pPr>
            <w:r w:rsidRPr="006531E7">
              <w:rPr>
                <w:b/>
                <w:bCs/>
                <w:sz w:val="16"/>
                <w:szCs w:val="16"/>
                <w:lang w:eastAsia="en-US"/>
              </w:rPr>
              <w:t xml:space="preserve">  Recommendation Reference</w:t>
            </w:r>
          </w:p>
        </w:tc>
      </w:tr>
      <w:tr w:rsidR="00974384" w:rsidRPr="006531E7" w:rsidTr="00393B3B">
        <w:trPr>
          <w:trHeight w:val="500"/>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t>1</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sz w:val="16"/>
                <w:szCs w:val="16"/>
                <w:lang w:eastAsia="en-US"/>
              </w:rPr>
              <w:t>Identify gaps and weaknesses in the current prudential regulations to identify and inform possible changes to the</w:t>
            </w:r>
            <w:r w:rsidRPr="006531E7">
              <w:rPr>
                <w:i/>
                <w:iCs/>
                <w:sz w:val="16"/>
                <w:szCs w:val="16"/>
                <w:lang w:eastAsia="en-US"/>
              </w:rPr>
              <w:t xml:space="preserve"> Fees and Payments Principles 2014</w:t>
            </w:r>
            <w:r w:rsidRPr="006531E7">
              <w:rPr>
                <w:sz w:val="16"/>
                <w:szCs w:val="16"/>
                <w:lang w:eastAsia="en-US"/>
              </w:rPr>
              <w:t xml:space="preserve"> (No.2)</w:t>
            </w:r>
            <w:r>
              <w:rPr>
                <w:sz w:val="16"/>
                <w:szCs w:val="16"/>
                <w:lang w:eastAsia="en-US"/>
              </w:rPr>
              <w:t xml:space="preserve"> </w:t>
            </w:r>
            <w:r w:rsidRPr="006531E7">
              <w:rPr>
                <w:sz w:val="16"/>
                <w:szCs w:val="16"/>
                <w:lang w:eastAsia="en-US"/>
              </w:rPr>
              <w:t>(the Principles) to strengthen protections for refundable deposits.</w:t>
            </w:r>
          </w:p>
        </w:tc>
        <w:tc>
          <w:tcPr>
            <w:tcW w:w="4961" w:type="dxa"/>
            <w:tcBorders>
              <w:top w:val="single" w:sz="8" w:space="0" w:color="A3A3A3"/>
              <w:left w:val="single" w:sz="8" w:space="0" w:color="A3A3A3"/>
              <w:bottom w:val="single" w:sz="8" w:space="0" w:color="A3A3A3"/>
              <w:right w:val="single" w:sz="8" w:space="0" w:color="A3A3A3"/>
            </w:tcBorders>
            <w:vAlign w:val="center"/>
          </w:tcPr>
          <w:p w:rsidR="00974384" w:rsidRPr="00F86A8E" w:rsidRDefault="00974384" w:rsidP="00E608FC">
            <w:pPr>
              <w:pStyle w:val="EYBodyText"/>
              <w:numPr>
                <w:ilvl w:val="0"/>
                <w:numId w:val="47"/>
              </w:numPr>
              <w:spacing w:before="0" w:after="0"/>
              <w:ind w:left="199" w:right="57" w:hanging="142"/>
              <w:rPr>
                <w:sz w:val="16"/>
                <w:szCs w:val="16"/>
                <w:lang w:eastAsia="en-US"/>
              </w:rPr>
            </w:pPr>
            <w:r w:rsidRPr="00F86A8E">
              <w:rPr>
                <w:sz w:val="16"/>
                <w:szCs w:val="16"/>
                <w:u w:val="single"/>
                <w:lang w:eastAsia="en-US"/>
              </w:rPr>
              <w:t>Appendix D:</w:t>
            </w:r>
            <w:r w:rsidRPr="00F86A8E">
              <w:rPr>
                <w:sz w:val="16"/>
                <w:szCs w:val="16"/>
                <w:lang w:eastAsia="en-US"/>
              </w:rPr>
              <w:t xml:space="preserve"> </w:t>
            </w:r>
            <w:r w:rsidRPr="009764D4">
              <w:rPr>
                <w:sz w:val="16"/>
                <w:szCs w:val="16"/>
                <w:lang w:eastAsia="en-US"/>
              </w:rPr>
              <w:t>Further Recommendations – Focus Area 1, Focus Area 2</w:t>
            </w:r>
          </w:p>
        </w:tc>
        <w:tc>
          <w:tcPr>
            <w:tcW w:w="4395" w:type="dxa"/>
            <w:tcBorders>
              <w:top w:val="single" w:sz="8" w:space="0" w:color="A3A3A3"/>
              <w:left w:val="single" w:sz="8" w:space="0" w:color="A3A3A3"/>
              <w:bottom w:val="single" w:sz="8" w:space="0" w:color="A3A3A3"/>
              <w:right w:val="single" w:sz="8" w:space="0" w:color="A3A3A3"/>
            </w:tcBorders>
            <w:vAlign w:val="center"/>
          </w:tcPr>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B) Redefine the Liquidity Standard</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C) Introduce a Capital adequacy requirement</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D) Enhance Disclosure Standard</w:t>
            </w:r>
          </w:p>
        </w:tc>
      </w:tr>
      <w:tr w:rsidR="00974384" w:rsidRPr="006531E7" w:rsidTr="00393B3B">
        <w:trPr>
          <w:trHeight w:val="500"/>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t>2</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sz w:val="16"/>
                <w:szCs w:val="16"/>
                <w:lang w:eastAsia="en-US"/>
              </w:rPr>
              <w:t>Identify and articulate the risks, benefits and consequences if changes were made to the regulations governing providers' management and use of refundable deposits.</w:t>
            </w:r>
          </w:p>
        </w:tc>
        <w:tc>
          <w:tcPr>
            <w:tcW w:w="4961" w:type="dxa"/>
            <w:tcBorders>
              <w:top w:val="single" w:sz="8" w:space="0" w:color="A3A3A3"/>
              <w:left w:val="single" w:sz="8" w:space="0" w:color="A3A3A3"/>
              <w:bottom w:val="single" w:sz="8" w:space="0" w:color="A3A3A3"/>
              <w:right w:val="single" w:sz="8" w:space="0" w:color="A3A3A3"/>
            </w:tcBorders>
          </w:tcPr>
          <w:p w:rsidR="00974384" w:rsidRPr="00F86A8E" w:rsidRDefault="00974384" w:rsidP="00E608FC">
            <w:pPr>
              <w:pStyle w:val="EYBodyText"/>
              <w:numPr>
                <w:ilvl w:val="0"/>
                <w:numId w:val="47"/>
              </w:numPr>
              <w:spacing w:before="0" w:after="0"/>
              <w:ind w:left="199" w:right="57" w:hanging="142"/>
              <w:rPr>
                <w:sz w:val="16"/>
                <w:szCs w:val="16"/>
                <w:lang w:eastAsia="en-US"/>
              </w:rPr>
            </w:pPr>
            <w:r w:rsidRPr="00F86A8E">
              <w:rPr>
                <w:sz w:val="16"/>
                <w:szCs w:val="16"/>
                <w:u w:val="single"/>
                <w:lang w:eastAsia="en-US"/>
              </w:rPr>
              <w:t>Appendix D:</w:t>
            </w:r>
            <w:r w:rsidRPr="00F86A8E">
              <w:rPr>
                <w:sz w:val="16"/>
                <w:szCs w:val="16"/>
                <w:lang w:eastAsia="en-US"/>
              </w:rPr>
              <w:t xml:space="preserve"> </w:t>
            </w:r>
            <w:r w:rsidRPr="009764D4">
              <w:rPr>
                <w:sz w:val="16"/>
                <w:szCs w:val="16"/>
                <w:lang w:eastAsia="en-US"/>
              </w:rPr>
              <w:t>Further Recommendations – Focus Area 3</w:t>
            </w:r>
          </w:p>
        </w:tc>
        <w:tc>
          <w:tcPr>
            <w:tcW w:w="4395" w:type="dxa"/>
            <w:tcBorders>
              <w:top w:val="single" w:sz="8" w:space="0" w:color="A3A3A3"/>
              <w:left w:val="single" w:sz="8" w:space="0" w:color="A3A3A3"/>
              <w:bottom w:val="single" w:sz="8" w:space="0" w:color="A3A3A3"/>
              <w:right w:val="single" w:sz="8" w:space="0" w:color="A3A3A3"/>
            </w:tcBorders>
          </w:tcPr>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B) Redefine the Liquidity Standard</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C) Introduce a Capital adequacy requirement</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 xml:space="preserve">G) </w:t>
            </w:r>
            <w:r w:rsidRPr="006531E7">
              <w:rPr>
                <w:bCs/>
                <w:sz w:val="16"/>
                <w:szCs w:val="20"/>
              </w:rPr>
              <w:t xml:space="preserve">Enhance Governance Standard – </w:t>
            </w:r>
            <w:r w:rsidRPr="006531E7">
              <w:rPr>
                <w:bCs/>
                <w:sz w:val="16"/>
                <w:szCs w:val="20"/>
              </w:rPr>
              <w:br/>
              <w:t>Part 1 Corporate Governance</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H)</w:t>
            </w:r>
            <w:r w:rsidRPr="006531E7">
              <w:rPr>
                <w:bCs/>
                <w:sz w:val="16"/>
                <w:szCs w:val="20"/>
              </w:rPr>
              <w:t xml:space="preserve"> Enhance Governance Standard – </w:t>
            </w:r>
            <w:r w:rsidRPr="006531E7">
              <w:rPr>
                <w:bCs/>
                <w:sz w:val="16"/>
                <w:szCs w:val="20"/>
              </w:rPr>
              <w:br/>
              <w:t>Part 2 Risk Management</w:t>
            </w:r>
          </w:p>
        </w:tc>
      </w:tr>
      <w:tr w:rsidR="00974384" w:rsidRPr="006531E7" w:rsidTr="00393B3B">
        <w:trPr>
          <w:trHeight w:val="500"/>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t>3</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sz w:val="16"/>
                <w:szCs w:val="16"/>
                <w:lang w:eastAsia="en-US"/>
              </w:rPr>
              <w:t xml:space="preserve">Review the Prudential Standards, in particular the Liquidity Standard and Disclosure Standard to identify how these standards may be strengthened (as made under Division 52M of the </w:t>
            </w:r>
            <w:r w:rsidRPr="006531E7">
              <w:rPr>
                <w:i/>
                <w:iCs/>
                <w:sz w:val="16"/>
                <w:szCs w:val="16"/>
                <w:lang w:eastAsia="en-US"/>
              </w:rPr>
              <w:t>Aged Care Act</w:t>
            </w:r>
            <w:r w:rsidRPr="006531E7">
              <w:rPr>
                <w:sz w:val="16"/>
                <w:szCs w:val="16"/>
                <w:lang w:eastAsia="en-US"/>
              </w:rPr>
              <w:t xml:space="preserve"> </w:t>
            </w:r>
            <w:r w:rsidRPr="006531E7">
              <w:rPr>
                <w:i/>
                <w:iCs/>
                <w:sz w:val="16"/>
                <w:szCs w:val="16"/>
                <w:lang w:eastAsia="en-US"/>
              </w:rPr>
              <w:t>1997</w:t>
            </w:r>
            <w:r w:rsidRPr="006531E7">
              <w:rPr>
                <w:sz w:val="16"/>
                <w:szCs w:val="16"/>
                <w:lang w:eastAsia="en-US"/>
              </w:rPr>
              <w:t>).</w:t>
            </w:r>
          </w:p>
        </w:tc>
        <w:tc>
          <w:tcPr>
            <w:tcW w:w="4961" w:type="dxa"/>
            <w:tcBorders>
              <w:top w:val="single" w:sz="8" w:space="0" w:color="A3A3A3"/>
              <w:left w:val="single" w:sz="8" w:space="0" w:color="A3A3A3"/>
              <w:bottom w:val="single" w:sz="8" w:space="0" w:color="A3A3A3"/>
              <w:right w:val="single" w:sz="8" w:space="0" w:color="A3A3A3"/>
            </w:tcBorders>
          </w:tcPr>
          <w:p w:rsidR="00974384" w:rsidRPr="00F86A8E" w:rsidRDefault="00974384" w:rsidP="00E608FC">
            <w:pPr>
              <w:pStyle w:val="EYBodyText"/>
              <w:numPr>
                <w:ilvl w:val="0"/>
                <w:numId w:val="47"/>
              </w:numPr>
              <w:spacing w:before="0" w:after="0"/>
              <w:ind w:left="199" w:right="57" w:hanging="142"/>
              <w:rPr>
                <w:sz w:val="16"/>
                <w:szCs w:val="16"/>
                <w:lang w:eastAsia="en-US"/>
              </w:rPr>
            </w:pPr>
            <w:r w:rsidRPr="00F86A8E">
              <w:rPr>
                <w:sz w:val="16"/>
                <w:szCs w:val="16"/>
                <w:u w:val="single"/>
                <w:lang w:eastAsia="en-US"/>
              </w:rPr>
              <w:t>Appendix D:</w:t>
            </w:r>
            <w:r w:rsidRPr="00F86A8E">
              <w:rPr>
                <w:sz w:val="16"/>
                <w:szCs w:val="16"/>
                <w:lang w:eastAsia="en-US"/>
              </w:rPr>
              <w:t xml:space="preserve"> </w:t>
            </w:r>
            <w:r w:rsidRPr="009764D4">
              <w:rPr>
                <w:sz w:val="16"/>
                <w:szCs w:val="16"/>
                <w:lang w:eastAsia="en-US"/>
              </w:rPr>
              <w:t>Further Recommendations – Focus Area 1, Focus Area 2</w:t>
            </w:r>
          </w:p>
        </w:tc>
        <w:tc>
          <w:tcPr>
            <w:tcW w:w="4395" w:type="dxa"/>
            <w:tcBorders>
              <w:top w:val="single" w:sz="8" w:space="0" w:color="A3A3A3"/>
              <w:left w:val="single" w:sz="8" w:space="0" w:color="A3A3A3"/>
              <w:bottom w:val="single" w:sz="8" w:space="0" w:color="A3A3A3"/>
              <w:right w:val="single" w:sz="8" w:space="0" w:color="A3A3A3"/>
            </w:tcBorders>
          </w:tcPr>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B) Redefine the Liquidity Standard</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C) Introduce a Capital adequacy requirement</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D) Enhance Disclosure Standard</w:t>
            </w:r>
          </w:p>
        </w:tc>
      </w:tr>
      <w:tr w:rsidR="00974384" w:rsidRPr="006531E7" w:rsidTr="00393B3B">
        <w:trPr>
          <w:trHeight w:val="504"/>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t>4</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B34A9">
              <w:rPr>
                <w:sz w:val="16"/>
                <w:szCs w:val="16"/>
                <w:lang w:eastAsia="en-US"/>
              </w:rPr>
              <w:t>Review the permitted uses of</w:t>
            </w:r>
            <w:r w:rsidRPr="006531E7">
              <w:rPr>
                <w:sz w:val="16"/>
                <w:szCs w:val="16"/>
                <w:lang w:eastAsia="en-US"/>
              </w:rPr>
              <w:t xml:space="preserve"> refundable deposits and identify whether current provisions could be strengthened (Division 5N of the Act and Part 6 of the </w:t>
            </w:r>
            <w:r w:rsidRPr="006531E7">
              <w:rPr>
                <w:i/>
                <w:iCs/>
                <w:sz w:val="16"/>
                <w:szCs w:val="16"/>
                <w:lang w:eastAsia="en-US"/>
              </w:rPr>
              <w:t>Fees and Payments Principles 2014</w:t>
            </w:r>
            <w:r w:rsidRPr="006531E7">
              <w:rPr>
                <w:sz w:val="16"/>
                <w:szCs w:val="16"/>
                <w:lang w:eastAsia="en-US"/>
              </w:rPr>
              <w:t xml:space="preserve"> (No.2) (the Principles).</w:t>
            </w:r>
          </w:p>
        </w:tc>
        <w:tc>
          <w:tcPr>
            <w:tcW w:w="4961" w:type="dxa"/>
            <w:tcBorders>
              <w:top w:val="single" w:sz="8" w:space="0" w:color="A3A3A3"/>
              <w:left w:val="single" w:sz="8" w:space="0" w:color="A3A3A3"/>
              <w:bottom w:val="single" w:sz="8" w:space="0" w:color="A3A3A3"/>
              <w:right w:val="single" w:sz="8" w:space="0" w:color="A3A3A3"/>
            </w:tcBorders>
          </w:tcPr>
          <w:p w:rsidR="00974384" w:rsidRPr="006A192B" w:rsidRDefault="00974384" w:rsidP="00E608FC">
            <w:pPr>
              <w:pStyle w:val="EYBodyText"/>
              <w:numPr>
                <w:ilvl w:val="0"/>
                <w:numId w:val="47"/>
              </w:numPr>
              <w:spacing w:before="0" w:after="0"/>
              <w:ind w:left="199" w:right="57" w:hanging="142"/>
              <w:rPr>
                <w:sz w:val="16"/>
                <w:szCs w:val="16"/>
                <w:lang w:eastAsia="en-US"/>
              </w:rPr>
            </w:pPr>
            <w:r w:rsidRPr="006A192B">
              <w:rPr>
                <w:sz w:val="16"/>
                <w:szCs w:val="16"/>
                <w:u w:val="single"/>
                <w:lang w:eastAsia="en-US"/>
              </w:rPr>
              <w:t>Appendix D:</w:t>
            </w:r>
            <w:r w:rsidRPr="006A192B">
              <w:rPr>
                <w:sz w:val="16"/>
                <w:szCs w:val="16"/>
                <w:lang w:eastAsia="en-US"/>
              </w:rPr>
              <w:t xml:space="preserve"> Further Recommendations – Focus Area 3 </w:t>
            </w:r>
          </w:p>
          <w:p w:rsidR="00974384" w:rsidRPr="006A192B" w:rsidRDefault="00974384" w:rsidP="00974384">
            <w:pPr>
              <w:pStyle w:val="EYBodyText"/>
              <w:spacing w:before="0" w:after="0"/>
              <w:ind w:right="57"/>
              <w:rPr>
                <w:sz w:val="16"/>
                <w:szCs w:val="16"/>
                <w:lang w:eastAsia="en-US"/>
              </w:rPr>
            </w:pPr>
          </w:p>
        </w:tc>
        <w:tc>
          <w:tcPr>
            <w:tcW w:w="4395" w:type="dxa"/>
            <w:tcBorders>
              <w:top w:val="single" w:sz="8" w:space="0" w:color="A3A3A3"/>
              <w:left w:val="single" w:sz="8" w:space="0" w:color="A3A3A3"/>
              <w:bottom w:val="single" w:sz="8" w:space="0" w:color="A3A3A3"/>
              <w:right w:val="single" w:sz="8" w:space="0" w:color="A3A3A3"/>
            </w:tcBorders>
          </w:tcPr>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A) Introduce transparent reporting on Approved Provider corporate structures and inter-party transaction</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O) Limit or phase out discretionary trusts</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E) Enhance Disclosure Standard</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J) Introduce a Communication and Engagement Strategy for improving compliance, providing training education and training to Approved Providers</w:t>
            </w:r>
          </w:p>
        </w:tc>
      </w:tr>
      <w:tr w:rsidR="00974384" w:rsidRPr="006531E7" w:rsidTr="00393B3B">
        <w:trPr>
          <w:trHeight w:val="500"/>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t>5</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sz w:val="16"/>
                <w:szCs w:val="16"/>
                <w:lang w:eastAsia="en-US"/>
              </w:rPr>
              <w:t xml:space="preserve">Review the Current compliance pathway as set out in the Act and identify whether improvements could be made to more effectively address prudential non-compliance (Division 67 of the Act and the </w:t>
            </w:r>
            <w:r w:rsidRPr="006531E7">
              <w:rPr>
                <w:i/>
                <w:iCs/>
                <w:sz w:val="16"/>
                <w:szCs w:val="16"/>
                <w:lang w:eastAsia="en-US"/>
              </w:rPr>
              <w:t>Sanctions Principles 2014</w:t>
            </w:r>
            <w:r w:rsidRPr="006531E7">
              <w:rPr>
                <w:sz w:val="16"/>
                <w:szCs w:val="16"/>
                <w:lang w:eastAsia="en-US"/>
              </w:rPr>
              <w:t>)</w:t>
            </w:r>
            <w:r>
              <w:rPr>
                <w:sz w:val="16"/>
                <w:szCs w:val="16"/>
                <w:lang w:eastAsia="en-US"/>
              </w:rPr>
              <w:t>.</w:t>
            </w:r>
          </w:p>
        </w:tc>
        <w:tc>
          <w:tcPr>
            <w:tcW w:w="4961" w:type="dxa"/>
            <w:tcBorders>
              <w:top w:val="single" w:sz="8" w:space="0" w:color="A3A3A3"/>
              <w:left w:val="single" w:sz="8" w:space="0" w:color="A3A3A3"/>
              <w:bottom w:val="single" w:sz="8" w:space="0" w:color="A3A3A3"/>
              <w:right w:val="single" w:sz="8" w:space="0" w:color="A3A3A3"/>
            </w:tcBorders>
          </w:tcPr>
          <w:p w:rsidR="00974384" w:rsidRPr="006A192B" w:rsidRDefault="00974384" w:rsidP="00E608FC">
            <w:pPr>
              <w:pStyle w:val="EYBodyText"/>
              <w:numPr>
                <w:ilvl w:val="0"/>
                <w:numId w:val="47"/>
              </w:numPr>
              <w:spacing w:before="0" w:after="0"/>
              <w:ind w:left="199" w:right="57" w:hanging="142"/>
              <w:rPr>
                <w:sz w:val="16"/>
                <w:szCs w:val="16"/>
                <w:lang w:eastAsia="en-US"/>
              </w:rPr>
            </w:pPr>
            <w:r w:rsidRPr="006A192B">
              <w:rPr>
                <w:sz w:val="16"/>
                <w:szCs w:val="16"/>
                <w:u w:val="single"/>
                <w:lang w:eastAsia="en-US"/>
              </w:rPr>
              <w:t>Appendix D:</w:t>
            </w:r>
            <w:r w:rsidRPr="006A192B">
              <w:rPr>
                <w:sz w:val="16"/>
                <w:szCs w:val="16"/>
                <w:lang w:eastAsia="en-US"/>
              </w:rPr>
              <w:t xml:space="preserve"> Further Recommendations – Focus Area 4</w:t>
            </w:r>
          </w:p>
        </w:tc>
        <w:tc>
          <w:tcPr>
            <w:tcW w:w="4395" w:type="dxa"/>
            <w:tcBorders>
              <w:top w:val="single" w:sz="8" w:space="0" w:color="A3A3A3"/>
              <w:left w:val="single" w:sz="8" w:space="0" w:color="A3A3A3"/>
              <w:bottom w:val="single" w:sz="8" w:space="0" w:color="A3A3A3"/>
              <w:right w:val="single" w:sz="8" w:space="0" w:color="A3A3A3"/>
            </w:tcBorders>
          </w:tcPr>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D) Enhance Disclosure Standard</w:t>
            </w:r>
          </w:p>
        </w:tc>
      </w:tr>
      <w:tr w:rsidR="00974384" w:rsidRPr="006531E7" w:rsidTr="00393B3B">
        <w:trPr>
          <w:trHeight w:val="717"/>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t>6</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sz w:val="16"/>
                <w:szCs w:val="16"/>
                <w:lang w:eastAsia="en-US"/>
              </w:rPr>
              <w:t>Review the methods providers employ for managing refundable deposits, including the level of transparency in the movement of these monies and use of these monies. For example, to consider whether approved providers should manage refundable deposits separately from other monies being held by an approved provider.</w:t>
            </w:r>
          </w:p>
        </w:tc>
        <w:tc>
          <w:tcPr>
            <w:tcW w:w="4961" w:type="dxa"/>
            <w:tcBorders>
              <w:top w:val="single" w:sz="8" w:space="0" w:color="A3A3A3"/>
              <w:left w:val="single" w:sz="8" w:space="0" w:color="A3A3A3"/>
              <w:bottom w:val="single" w:sz="8" w:space="0" w:color="A3A3A3"/>
              <w:right w:val="single" w:sz="8" w:space="0" w:color="A3A3A3"/>
            </w:tcBorders>
          </w:tcPr>
          <w:p w:rsidR="00974384" w:rsidRPr="006A192B" w:rsidRDefault="00974384" w:rsidP="00E608FC">
            <w:pPr>
              <w:pStyle w:val="EYBodyText"/>
              <w:numPr>
                <w:ilvl w:val="0"/>
                <w:numId w:val="47"/>
              </w:numPr>
              <w:spacing w:before="0" w:after="0"/>
              <w:ind w:left="199" w:right="57" w:hanging="142"/>
              <w:rPr>
                <w:sz w:val="16"/>
                <w:szCs w:val="16"/>
                <w:lang w:eastAsia="en-US"/>
              </w:rPr>
            </w:pPr>
            <w:r w:rsidRPr="006A192B">
              <w:rPr>
                <w:sz w:val="16"/>
                <w:szCs w:val="16"/>
                <w:u w:val="single"/>
                <w:lang w:eastAsia="en-US"/>
              </w:rPr>
              <w:t>Appendix D:</w:t>
            </w:r>
            <w:r w:rsidRPr="006A192B">
              <w:rPr>
                <w:sz w:val="16"/>
                <w:szCs w:val="16"/>
                <w:lang w:eastAsia="en-US"/>
              </w:rPr>
              <w:t xml:space="preserve"> Further Recommendations – Focus Area 5</w:t>
            </w:r>
          </w:p>
        </w:tc>
        <w:tc>
          <w:tcPr>
            <w:tcW w:w="4395" w:type="dxa"/>
            <w:tcBorders>
              <w:top w:val="single" w:sz="8" w:space="0" w:color="A3A3A3"/>
              <w:left w:val="single" w:sz="8" w:space="0" w:color="A3A3A3"/>
              <w:bottom w:val="single" w:sz="8" w:space="0" w:color="A3A3A3"/>
              <w:right w:val="single" w:sz="8" w:space="0" w:color="A3A3A3"/>
            </w:tcBorders>
          </w:tcPr>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A) Introduce transparent reporting on Approved Provider corporate structures and inter-party transaction</w:t>
            </w:r>
          </w:p>
          <w:p w:rsidR="00974384" w:rsidRPr="006531E7" w:rsidRDefault="00974384" w:rsidP="00974384">
            <w:pPr>
              <w:pStyle w:val="EYBodyText"/>
              <w:spacing w:before="0" w:after="0"/>
              <w:ind w:right="57"/>
              <w:rPr>
                <w:sz w:val="16"/>
                <w:szCs w:val="16"/>
                <w:lang w:eastAsia="en-US"/>
              </w:rPr>
            </w:pPr>
          </w:p>
        </w:tc>
      </w:tr>
      <w:tr w:rsidR="00974384" w:rsidRPr="006531E7" w:rsidTr="00393B3B">
        <w:trPr>
          <w:trHeight w:val="852"/>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t>7</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sz w:val="16"/>
                <w:szCs w:val="16"/>
                <w:lang w:eastAsia="en-US"/>
              </w:rPr>
              <w:t>Review existing and emerging risks presented by different provider operating structures and provide advice with respect to the capacity of the Department's existing prudential compliance monitoring activities to effectively assess and respond to these risks. This advice would build on existing departmental analysis of provider compliance information (General Purpose Financial Reports and the Annual Prudential Compliance Statement), and be informed by analysis undertaken to complete the other requirements of this project, e.g. gap analysis of legislations.</w:t>
            </w:r>
          </w:p>
        </w:tc>
        <w:tc>
          <w:tcPr>
            <w:tcW w:w="4961" w:type="dxa"/>
            <w:tcBorders>
              <w:top w:val="single" w:sz="8" w:space="0" w:color="A3A3A3"/>
              <w:left w:val="single" w:sz="8" w:space="0" w:color="A3A3A3"/>
              <w:bottom w:val="single" w:sz="8" w:space="0" w:color="A3A3A3"/>
              <w:right w:val="single" w:sz="8" w:space="0" w:color="A3A3A3"/>
            </w:tcBorders>
          </w:tcPr>
          <w:p w:rsidR="00974384" w:rsidRPr="006A192B" w:rsidRDefault="00974384" w:rsidP="00E608FC">
            <w:pPr>
              <w:pStyle w:val="EYBodyText"/>
              <w:numPr>
                <w:ilvl w:val="0"/>
                <w:numId w:val="47"/>
              </w:numPr>
              <w:spacing w:before="0" w:after="0"/>
              <w:ind w:left="199" w:right="57" w:hanging="142"/>
              <w:rPr>
                <w:sz w:val="16"/>
                <w:szCs w:val="16"/>
                <w:lang w:eastAsia="en-US"/>
              </w:rPr>
            </w:pPr>
            <w:r w:rsidRPr="006A192B">
              <w:rPr>
                <w:sz w:val="16"/>
                <w:szCs w:val="16"/>
                <w:u w:val="single"/>
                <w:lang w:eastAsia="en-US"/>
              </w:rPr>
              <w:t>Appendix D:</w:t>
            </w:r>
            <w:r w:rsidRPr="006A192B">
              <w:rPr>
                <w:sz w:val="16"/>
                <w:szCs w:val="16"/>
                <w:lang w:eastAsia="en-US"/>
              </w:rPr>
              <w:t xml:space="preserve"> Further Recommendations – Focus Area 6</w:t>
            </w:r>
          </w:p>
        </w:tc>
        <w:tc>
          <w:tcPr>
            <w:tcW w:w="4395" w:type="dxa"/>
            <w:tcBorders>
              <w:top w:val="single" w:sz="8" w:space="0" w:color="A3A3A3"/>
              <w:left w:val="single" w:sz="8" w:space="0" w:color="A3A3A3"/>
              <w:bottom w:val="single" w:sz="8" w:space="0" w:color="A3A3A3"/>
              <w:right w:val="single" w:sz="8" w:space="0" w:color="A3A3A3"/>
            </w:tcBorders>
          </w:tcPr>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F) Retain requirement for an Independent Auditor to sign-off the APCS</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J) Introduce a Communication and Engagement Strategy for improving compliance, providing training education and training to Approved Providers</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K) Introduce an overarching systematic risk management methodology</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lastRenderedPageBreak/>
              <w:t>L) Introduce a new operating model for the PRCS to administer the Prudential Standards</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M) Strengthen tools, resources and capability in PRCS to enable it to improve the performance</w:t>
            </w:r>
            <w:r>
              <w:rPr>
                <w:sz w:val="16"/>
                <w:szCs w:val="16"/>
                <w:lang w:eastAsia="en-US"/>
              </w:rPr>
              <w:t xml:space="preserve"> of</w:t>
            </w:r>
            <w:r w:rsidRPr="006531E7">
              <w:rPr>
                <w:sz w:val="16"/>
                <w:szCs w:val="16"/>
                <w:lang w:eastAsia="en-US"/>
              </w:rPr>
              <w:t xml:space="preserve"> its compliance function</w:t>
            </w:r>
          </w:p>
          <w:p w:rsidR="00974384" w:rsidRPr="006531E7"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N) Enhance end-to-end processes and collaboration within the Department with respect to the compliance function</w:t>
            </w:r>
          </w:p>
        </w:tc>
      </w:tr>
      <w:tr w:rsidR="00974384" w:rsidRPr="006531E7" w:rsidTr="00393B3B">
        <w:trPr>
          <w:trHeight w:val="500"/>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lastRenderedPageBreak/>
              <w:t>8</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sz w:val="16"/>
                <w:szCs w:val="16"/>
                <w:lang w:eastAsia="en-US"/>
              </w:rPr>
              <w:t>Consult with the Aged Care Financing Authority (ACFA), a representative group of residential aged care providers and their peak bodies to consider how any proposed changes to regulation would impact providers and their businesses.</w:t>
            </w:r>
          </w:p>
        </w:tc>
        <w:tc>
          <w:tcPr>
            <w:tcW w:w="4961" w:type="dxa"/>
            <w:tcBorders>
              <w:top w:val="single" w:sz="8" w:space="0" w:color="A3A3A3"/>
              <w:left w:val="single" w:sz="8" w:space="0" w:color="A3A3A3"/>
              <w:bottom w:val="single" w:sz="8" w:space="0" w:color="A3A3A3"/>
              <w:right w:val="single" w:sz="8" w:space="0" w:color="A3A3A3"/>
            </w:tcBorders>
          </w:tcPr>
          <w:p w:rsidR="00974384" w:rsidRPr="006A192B" w:rsidRDefault="00974384" w:rsidP="00E608FC">
            <w:pPr>
              <w:pStyle w:val="EYBodyText"/>
              <w:numPr>
                <w:ilvl w:val="0"/>
                <w:numId w:val="47"/>
              </w:numPr>
              <w:spacing w:before="0" w:after="0"/>
              <w:ind w:left="199" w:right="57" w:hanging="142"/>
              <w:rPr>
                <w:sz w:val="16"/>
                <w:szCs w:val="16"/>
                <w:lang w:eastAsia="en-US"/>
              </w:rPr>
            </w:pPr>
            <w:r>
              <w:rPr>
                <w:sz w:val="16"/>
                <w:szCs w:val="16"/>
                <w:lang w:eastAsia="en-US"/>
              </w:rPr>
              <w:t xml:space="preserve">ACFA was consulted on 16 February 2017 and feedback included </w:t>
            </w:r>
            <w:r w:rsidRPr="00B602D3">
              <w:rPr>
                <w:sz w:val="16"/>
                <w:szCs w:val="16"/>
                <w:lang w:eastAsia="en-US"/>
              </w:rPr>
              <w:t>in consultation feedback</w:t>
            </w:r>
            <w:r>
              <w:rPr>
                <w:sz w:val="16"/>
                <w:szCs w:val="16"/>
                <w:lang w:eastAsia="en-US"/>
              </w:rPr>
              <w:t xml:space="preserve"> in </w:t>
            </w:r>
            <w:r w:rsidRPr="00B602D3">
              <w:rPr>
                <w:sz w:val="16"/>
                <w:szCs w:val="16"/>
                <w:u w:val="single"/>
                <w:lang w:eastAsia="en-US"/>
              </w:rPr>
              <w:t>Appendix F</w:t>
            </w:r>
            <w:r>
              <w:rPr>
                <w:sz w:val="16"/>
                <w:szCs w:val="16"/>
                <w:u w:val="single"/>
                <w:lang w:eastAsia="en-US"/>
              </w:rPr>
              <w:t>:</w:t>
            </w:r>
            <w:r>
              <w:rPr>
                <w:sz w:val="16"/>
                <w:szCs w:val="16"/>
                <w:lang w:eastAsia="en-US"/>
              </w:rPr>
              <w:t xml:space="preserve"> Consultation Findings </w:t>
            </w:r>
          </w:p>
        </w:tc>
        <w:tc>
          <w:tcPr>
            <w:tcW w:w="4395" w:type="dxa"/>
            <w:tcBorders>
              <w:top w:val="single" w:sz="8" w:space="0" w:color="A3A3A3"/>
              <w:left w:val="single" w:sz="8" w:space="0" w:color="A3A3A3"/>
              <w:bottom w:val="single" w:sz="8" w:space="0" w:color="A3A3A3"/>
              <w:right w:val="single" w:sz="8" w:space="0" w:color="A3A3A3"/>
            </w:tcBorders>
          </w:tcPr>
          <w:p w:rsidR="00974384" w:rsidRPr="006531E7" w:rsidRDefault="00974384" w:rsidP="00974384">
            <w:pPr>
              <w:pStyle w:val="EYBodyText"/>
              <w:spacing w:before="0" w:after="0"/>
              <w:ind w:left="57" w:right="57"/>
              <w:rPr>
                <w:sz w:val="16"/>
                <w:szCs w:val="16"/>
                <w:lang w:eastAsia="en-US"/>
              </w:rPr>
            </w:pPr>
            <w:r>
              <w:rPr>
                <w:sz w:val="16"/>
                <w:szCs w:val="16"/>
                <w:lang w:eastAsia="en-US"/>
              </w:rPr>
              <w:t>N/A</w:t>
            </w:r>
          </w:p>
        </w:tc>
      </w:tr>
      <w:tr w:rsidR="00974384" w:rsidRPr="006531E7" w:rsidTr="00393B3B">
        <w:trPr>
          <w:trHeight w:val="460"/>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t>9</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sz w:val="16"/>
                <w:szCs w:val="16"/>
                <w:lang w:eastAsia="en-US"/>
              </w:rPr>
              <w:t>Consult with Council of the Ageing (COTA) Australia to understand how changes to legislation would affect consumers of residential aged care.</w:t>
            </w:r>
          </w:p>
        </w:tc>
        <w:tc>
          <w:tcPr>
            <w:tcW w:w="4961" w:type="dxa"/>
            <w:tcBorders>
              <w:top w:val="single" w:sz="8" w:space="0" w:color="A3A3A3"/>
              <w:left w:val="single" w:sz="8" w:space="0" w:color="A3A3A3"/>
              <w:bottom w:val="single" w:sz="8" w:space="0" w:color="A3A3A3"/>
              <w:right w:val="single" w:sz="8" w:space="0" w:color="A3A3A3"/>
            </w:tcBorders>
          </w:tcPr>
          <w:p w:rsidR="00974384" w:rsidRPr="006A192B" w:rsidRDefault="00974384" w:rsidP="00E608FC">
            <w:pPr>
              <w:pStyle w:val="EYBodyText"/>
              <w:numPr>
                <w:ilvl w:val="0"/>
                <w:numId w:val="47"/>
              </w:numPr>
              <w:spacing w:before="0" w:after="0"/>
              <w:ind w:left="199" w:right="57" w:hanging="142"/>
              <w:rPr>
                <w:sz w:val="16"/>
                <w:szCs w:val="16"/>
                <w:lang w:eastAsia="en-US"/>
              </w:rPr>
            </w:pPr>
            <w:r>
              <w:rPr>
                <w:sz w:val="16"/>
                <w:szCs w:val="16"/>
                <w:lang w:eastAsia="en-US"/>
              </w:rPr>
              <w:t xml:space="preserve">COTA was consulted on 7 March 2017 and feedback included </w:t>
            </w:r>
            <w:r w:rsidRPr="00B602D3">
              <w:rPr>
                <w:sz w:val="16"/>
                <w:szCs w:val="16"/>
                <w:lang w:eastAsia="en-US"/>
              </w:rPr>
              <w:t>in consultation feedback</w:t>
            </w:r>
            <w:r>
              <w:rPr>
                <w:sz w:val="16"/>
                <w:szCs w:val="16"/>
                <w:lang w:eastAsia="en-US"/>
              </w:rPr>
              <w:t xml:space="preserve"> in </w:t>
            </w:r>
            <w:r w:rsidRPr="00B602D3">
              <w:rPr>
                <w:sz w:val="16"/>
                <w:szCs w:val="16"/>
                <w:u w:val="single"/>
                <w:lang w:eastAsia="en-US"/>
              </w:rPr>
              <w:t>Appendix F</w:t>
            </w:r>
            <w:r>
              <w:rPr>
                <w:sz w:val="16"/>
                <w:szCs w:val="16"/>
                <w:u w:val="single"/>
                <w:lang w:eastAsia="en-US"/>
              </w:rPr>
              <w:t>:</w:t>
            </w:r>
            <w:r>
              <w:rPr>
                <w:sz w:val="16"/>
                <w:szCs w:val="16"/>
                <w:lang w:eastAsia="en-US"/>
              </w:rPr>
              <w:t xml:space="preserve"> Consultation Findings</w:t>
            </w:r>
          </w:p>
        </w:tc>
        <w:tc>
          <w:tcPr>
            <w:tcW w:w="4395" w:type="dxa"/>
            <w:tcBorders>
              <w:top w:val="single" w:sz="8" w:space="0" w:color="A3A3A3"/>
              <w:left w:val="single" w:sz="8" w:space="0" w:color="A3A3A3"/>
              <w:bottom w:val="single" w:sz="8" w:space="0" w:color="A3A3A3"/>
              <w:right w:val="single" w:sz="8" w:space="0" w:color="A3A3A3"/>
            </w:tcBorders>
          </w:tcPr>
          <w:p w:rsidR="00974384" w:rsidRPr="006A192B"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J) Introduce a Communication and Engagement Strategy for improving compliance, providing training education and training to Approved Providers</w:t>
            </w:r>
          </w:p>
        </w:tc>
      </w:tr>
      <w:tr w:rsidR="00974384" w:rsidRPr="006531E7" w:rsidTr="00393B3B">
        <w:trPr>
          <w:trHeight w:val="175"/>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t>10</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sz w:val="16"/>
                <w:szCs w:val="16"/>
                <w:lang w:eastAsia="en-US"/>
              </w:rPr>
              <w:t>Consult with other regulatory bodies conducting similar work, such as the Australian Securities and Investment Commission (ASIC) and the Australian Competition and Consumer Commission (ACCC), to understand existing risks, share knowledge and avoid duplication.</w:t>
            </w:r>
          </w:p>
        </w:tc>
        <w:tc>
          <w:tcPr>
            <w:tcW w:w="4961" w:type="dxa"/>
            <w:tcBorders>
              <w:top w:val="single" w:sz="8" w:space="0" w:color="A3A3A3"/>
              <w:left w:val="single" w:sz="8" w:space="0" w:color="A3A3A3"/>
              <w:bottom w:val="single" w:sz="8" w:space="0" w:color="A3A3A3"/>
              <w:right w:val="single" w:sz="8" w:space="0" w:color="A3A3A3"/>
            </w:tcBorders>
          </w:tcPr>
          <w:p w:rsidR="00974384" w:rsidRDefault="00974384" w:rsidP="00E608FC">
            <w:pPr>
              <w:pStyle w:val="EYBodyText"/>
              <w:numPr>
                <w:ilvl w:val="0"/>
                <w:numId w:val="47"/>
              </w:numPr>
              <w:spacing w:before="0" w:after="0"/>
              <w:ind w:left="199" w:right="57" w:hanging="142"/>
              <w:rPr>
                <w:sz w:val="16"/>
                <w:szCs w:val="16"/>
                <w:lang w:eastAsia="en-US"/>
              </w:rPr>
            </w:pPr>
            <w:r>
              <w:rPr>
                <w:sz w:val="16"/>
                <w:szCs w:val="16"/>
                <w:lang w:eastAsia="en-US"/>
              </w:rPr>
              <w:t>ASIC was not consulted due to a lack of response to requests for consultation.</w:t>
            </w:r>
          </w:p>
          <w:p w:rsidR="00974384" w:rsidRPr="006A192B" w:rsidRDefault="00974384" w:rsidP="00E608FC">
            <w:pPr>
              <w:pStyle w:val="EYBodyText"/>
              <w:numPr>
                <w:ilvl w:val="0"/>
                <w:numId w:val="47"/>
              </w:numPr>
              <w:spacing w:before="0" w:after="0"/>
              <w:ind w:left="199" w:right="57" w:hanging="142"/>
              <w:rPr>
                <w:sz w:val="16"/>
                <w:szCs w:val="16"/>
                <w:lang w:eastAsia="en-US"/>
              </w:rPr>
            </w:pPr>
            <w:r>
              <w:rPr>
                <w:sz w:val="16"/>
                <w:szCs w:val="16"/>
                <w:lang w:eastAsia="en-US"/>
              </w:rPr>
              <w:t xml:space="preserve">ACCC was consulted on 2 March 2017 and feedback included </w:t>
            </w:r>
            <w:r w:rsidRPr="00B602D3">
              <w:rPr>
                <w:sz w:val="16"/>
                <w:szCs w:val="16"/>
                <w:lang w:eastAsia="en-US"/>
              </w:rPr>
              <w:t>in consultation feedback</w:t>
            </w:r>
            <w:r>
              <w:rPr>
                <w:sz w:val="16"/>
                <w:szCs w:val="16"/>
                <w:lang w:eastAsia="en-US"/>
              </w:rPr>
              <w:t xml:space="preserve"> in </w:t>
            </w:r>
            <w:r w:rsidRPr="00B602D3">
              <w:rPr>
                <w:sz w:val="16"/>
                <w:szCs w:val="16"/>
                <w:u w:val="single"/>
                <w:lang w:eastAsia="en-US"/>
              </w:rPr>
              <w:t>Appendix F</w:t>
            </w:r>
            <w:r>
              <w:rPr>
                <w:sz w:val="16"/>
                <w:szCs w:val="16"/>
                <w:u w:val="single"/>
                <w:lang w:eastAsia="en-US"/>
              </w:rPr>
              <w:t>:</w:t>
            </w:r>
            <w:r>
              <w:rPr>
                <w:sz w:val="16"/>
                <w:szCs w:val="16"/>
                <w:lang w:eastAsia="en-US"/>
              </w:rPr>
              <w:t xml:space="preserve"> Consultation Findings</w:t>
            </w:r>
            <w:r w:rsidRPr="00B602D3">
              <w:rPr>
                <w:i/>
                <w:sz w:val="16"/>
                <w:szCs w:val="16"/>
                <w:lang w:eastAsia="en-US"/>
              </w:rPr>
              <w:t xml:space="preserve"> </w:t>
            </w:r>
          </w:p>
        </w:tc>
        <w:tc>
          <w:tcPr>
            <w:tcW w:w="4395" w:type="dxa"/>
            <w:tcBorders>
              <w:top w:val="single" w:sz="8" w:space="0" w:color="A3A3A3"/>
              <w:left w:val="single" w:sz="8" w:space="0" w:color="A3A3A3"/>
              <w:bottom w:val="single" w:sz="8" w:space="0" w:color="A3A3A3"/>
              <w:right w:val="single" w:sz="8" w:space="0" w:color="A3A3A3"/>
            </w:tcBorders>
          </w:tcPr>
          <w:p w:rsidR="00974384" w:rsidRPr="006A192B" w:rsidRDefault="00974384" w:rsidP="00E608FC">
            <w:pPr>
              <w:pStyle w:val="EYBodyText"/>
              <w:numPr>
                <w:ilvl w:val="0"/>
                <w:numId w:val="47"/>
              </w:numPr>
              <w:spacing w:before="0" w:after="0"/>
              <w:ind w:left="199" w:right="57" w:hanging="142"/>
              <w:rPr>
                <w:sz w:val="16"/>
                <w:szCs w:val="16"/>
                <w:lang w:eastAsia="en-US"/>
              </w:rPr>
            </w:pPr>
            <w:r w:rsidRPr="006531E7">
              <w:rPr>
                <w:sz w:val="16"/>
                <w:szCs w:val="16"/>
                <w:lang w:eastAsia="en-US"/>
              </w:rPr>
              <w:t>J) Introduce a Communication and Engagement Strategy for improving compliance, providing training education and training to Approved Providers</w:t>
            </w:r>
          </w:p>
        </w:tc>
      </w:tr>
      <w:tr w:rsidR="00974384" w:rsidRPr="006531E7" w:rsidTr="00393B3B">
        <w:trPr>
          <w:trHeight w:val="285"/>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t>11</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sz w:val="16"/>
                <w:szCs w:val="16"/>
                <w:lang w:eastAsia="en-US"/>
              </w:rPr>
              <w:t>Provide progress report to the Director of the Prudential Risk and Compliance Section.</w:t>
            </w:r>
          </w:p>
        </w:tc>
        <w:tc>
          <w:tcPr>
            <w:tcW w:w="4961" w:type="dxa"/>
            <w:tcBorders>
              <w:top w:val="single" w:sz="8" w:space="0" w:color="A3A3A3"/>
              <w:left w:val="single" w:sz="8" w:space="0" w:color="A3A3A3"/>
              <w:bottom w:val="single" w:sz="8" w:space="0" w:color="A3A3A3"/>
              <w:right w:val="single" w:sz="8" w:space="0" w:color="A3A3A3"/>
            </w:tcBorders>
            <w:vAlign w:val="center"/>
          </w:tcPr>
          <w:p w:rsidR="00974384" w:rsidRPr="006A192B" w:rsidRDefault="00974384" w:rsidP="00E608FC">
            <w:pPr>
              <w:pStyle w:val="EYBodyText"/>
              <w:numPr>
                <w:ilvl w:val="0"/>
                <w:numId w:val="47"/>
              </w:numPr>
              <w:spacing w:before="0" w:after="0"/>
              <w:ind w:left="199" w:right="57" w:hanging="142"/>
              <w:rPr>
                <w:sz w:val="16"/>
                <w:szCs w:val="16"/>
                <w:lang w:eastAsia="en-US"/>
              </w:rPr>
            </w:pPr>
            <w:r w:rsidRPr="006A192B">
              <w:rPr>
                <w:sz w:val="16"/>
                <w:szCs w:val="16"/>
                <w:lang w:eastAsia="en-US"/>
              </w:rPr>
              <w:t>Completed on a weekly basis throughout the engagement.</w:t>
            </w:r>
          </w:p>
        </w:tc>
        <w:tc>
          <w:tcPr>
            <w:tcW w:w="4395" w:type="dxa"/>
            <w:tcBorders>
              <w:top w:val="single" w:sz="8" w:space="0" w:color="A3A3A3"/>
              <w:left w:val="single" w:sz="8" w:space="0" w:color="A3A3A3"/>
              <w:bottom w:val="single" w:sz="8" w:space="0" w:color="A3A3A3"/>
              <w:right w:val="single" w:sz="8" w:space="0" w:color="A3A3A3"/>
            </w:tcBorders>
            <w:vAlign w:val="center"/>
          </w:tcPr>
          <w:p w:rsidR="00974384" w:rsidRPr="006A192B" w:rsidRDefault="00974384" w:rsidP="00974384">
            <w:pPr>
              <w:pStyle w:val="EYBodyText"/>
              <w:spacing w:before="0" w:after="0"/>
              <w:ind w:left="199" w:right="57"/>
              <w:rPr>
                <w:sz w:val="16"/>
                <w:szCs w:val="16"/>
                <w:lang w:eastAsia="en-US"/>
              </w:rPr>
            </w:pPr>
            <w:r w:rsidRPr="006A192B">
              <w:rPr>
                <w:sz w:val="16"/>
                <w:szCs w:val="16"/>
                <w:lang w:eastAsia="en-US"/>
              </w:rPr>
              <w:t>N/A-</w:t>
            </w:r>
          </w:p>
        </w:tc>
      </w:tr>
      <w:tr w:rsidR="00974384" w:rsidRPr="006531E7" w:rsidTr="00393B3B">
        <w:trPr>
          <w:trHeight w:val="656"/>
        </w:trPr>
        <w:tc>
          <w:tcPr>
            <w:tcW w:w="299"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531E7" w:rsidRDefault="00974384" w:rsidP="00974384">
            <w:pPr>
              <w:pStyle w:val="EYBodyText"/>
              <w:spacing w:before="0" w:after="0"/>
              <w:rPr>
                <w:sz w:val="16"/>
                <w:szCs w:val="16"/>
                <w:lang w:eastAsia="en-US"/>
              </w:rPr>
            </w:pPr>
            <w:r w:rsidRPr="006531E7">
              <w:rPr>
                <w:b/>
                <w:bCs/>
                <w:sz w:val="16"/>
                <w:szCs w:val="16"/>
                <w:lang w:eastAsia="en-US"/>
              </w:rPr>
              <w:t>12</w:t>
            </w:r>
          </w:p>
        </w:tc>
        <w:tc>
          <w:tcPr>
            <w:tcW w:w="6222" w:type="dxa"/>
            <w:tcBorders>
              <w:top w:val="single" w:sz="8" w:space="0" w:color="A3A3A3"/>
              <w:left w:val="single" w:sz="8" w:space="0" w:color="A3A3A3"/>
              <w:bottom w:val="single" w:sz="8" w:space="0" w:color="A3A3A3"/>
              <w:right w:val="single" w:sz="8" w:space="0" w:color="A3A3A3"/>
            </w:tcBorders>
            <w:shd w:val="clear" w:color="auto" w:fill="auto"/>
            <w:tcMar>
              <w:top w:w="33" w:type="dxa"/>
              <w:left w:w="50" w:type="dxa"/>
              <w:bottom w:w="33" w:type="dxa"/>
              <w:right w:w="50" w:type="dxa"/>
            </w:tcMar>
            <w:vAlign w:val="center"/>
            <w:hideMark/>
          </w:tcPr>
          <w:p w:rsidR="00974384" w:rsidRPr="006A192B" w:rsidRDefault="00974384" w:rsidP="00974384">
            <w:pPr>
              <w:pStyle w:val="EYBodyText"/>
              <w:spacing w:before="0" w:after="0"/>
              <w:rPr>
                <w:sz w:val="16"/>
                <w:szCs w:val="16"/>
                <w:lang w:eastAsia="en-US"/>
              </w:rPr>
            </w:pPr>
            <w:r w:rsidRPr="006A192B">
              <w:rPr>
                <w:sz w:val="16"/>
                <w:szCs w:val="16"/>
                <w:lang w:eastAsia="en-US"/>
              </w:rPr>
              <w:t>At the conclusion of the project, provide a report to the Department which includes possible options to ensure prudential regulations provide robust protections for care recipients’ refundable deposits and the Commonwealth. Each option should contain analysis of the benefits, risks and consequences of suggested changes.</w:t>
            </w:r>
          </w:p>
        </w:tc>
        <w:tc>
          <w:tcPr>
            <w:tcW w:w="4961" w:type="dxa"/>
            <w:tcBorders>
              <w:top w:val="single" w:sz="8" w:space="0" w:color="A3A3A3"/>
              <w:left w:val="single" w:sz="8" w:space="0" w:color="A3A3A3"/>
              <w:bottom w:val="single" w:sz="8" w:space="0" w:color="A3A3A3"/>
              <w:right w:val="single" w:sz="8" w:space="0" w:color="A3A3A3"/>
            </w:tcBorders>
          </w:tcPr>
          <w:p w:rsidR="00974384" w:rsidRPr="006A192B" w:rsidRDefault="00974384" w:rsidP="00E608FC">
            <w:pPr>
              <w:pStyle w:val="EYBodyText"/>
              <w:numPr>
                <w:ilvl w:val="0"/>
                <w:numId w:val="47"/>
              </w:numPr>
              <w:spacing w:before="0" w:after="0"/>
              <w:ind w:left="199" w:right="57" w:hanging="142"/>
              <w:rPr>
                <w:sz w:val="16"/>
                <w:szCs w:val="16"/>
                <w:lang w:eastAsia="en-US"/>
              </w:rPr>
            </w:pPr>
            <w:r>
              <w:rPr>
                <w:sz w:val="16"/>
                <w:szCs w:val="16"/>
                <w:lang w:eastAsia="en-US"/>
              </w:rPr>
              <w:t xml:space="preserve">This Report and specifically </w:t>
            </w:r>
            <w:r w:rsidRPr="00B602D3">
              <w:rPr>
                <w:sz w:val="16"/>
                <w:szCs w:val="16"/>
                <w:u w:val="single"/>
                <w:lang w:eastAsia="en-US"/>
              </w:rPr>
              <w:t>Appendix D</w:t>
            </w:r>
            <w:r w:rsidRPr="006A192B">
              <w:rPr>
                <w:sz w:val="16"/>
                <w:szCs w:val="16"/>
                <w:u w:val="single"/>
                <w:lang w:eastAsia="en-US"/>
              </w:rPr>
              <w:t>:</w:t>
            </w:r>
            <w:r w:rsidRPr="006A192B">
              <w:rPr>
                <w:sz w:val="16"/>
                <w:szCs w:val="16"/>
                <w:lang w:eastAsia="en-US"/>
              </w:rPr>
              <w:t xml:space="preserve"> Further Recommendations</w:t>
            </w:r>
          </w:p>
        </w:tc>
        <w:tc>
          <w:tcPr>
            <w:tcW w:w="4395" w:type="dxa"/>
            <w:tcBorders>
              <w:top w:val="single" w:sz="8" w:space="0" w:color="A3A3A3"/>
              <w:left w:val="single" w:sz="8" w:space="0" w:color="A3A3A3"/>
              <w:bottom w:val="single" w:sz="8" w:space="0" w:color="A3A3A3"/>
              <w:right w:val="single" w:sz="8" w:space="0" w:color="A3A3A3"/>
            </w:tcBorders>
          </w:tcPr>
          <w:p w:rsidR="00974384" w:rsidRPr="006A192B" w:rsidRDefault="00974384" w:rsidP="00974384">
            <w:pPr>
              <w:pStyle w:val="EYBodyText"/>
              <w:spacing w:before="0" w:after="0"/>
              <w:ind w:left="199" w:right="57"/>
              <w:rPr>
                <w:sz w:val="16"/>
                <w:szCs w:val="16"/>
                <w:lang w:eastAsia="en-US"/>
              </w:rPr>
            </w:pPr>
            <w:r w:rsidRPr="006A192B">
              <w:rPr>
                <w:sz w:val="16"/>
                <w:szCs w:val="16"/>
                <w:lang w:eastAsia="en-US"/>
              </w:rPr>
              <w:t>N/A</w:t>
            </w:r>
          </w:p>
        </w:tc>
      </w:tr>
    </w:tbl>
    <w:p w:rsidR="008A0580" w:rsidRPr="006531E7" w:rsidRDefault="008A0580" w:rsidP="008A0580">
      <w:pPr>
        <w:pStyle w:val="EYBodyText"/>
        <w:rPr>
          <w:lang w:eastAsia="en-US"/>
        </w:rPr>
        <w:sectPr w:rsidR="008A0580" w:rsidRPr="006531E7" w:rsidSect="00BD4FA8">
          <w:pgSz w:w="16840" w:h="11900" w:orient="landscape"/>
          <w:pgMar w:top="1077" w:right="1440" w:bottom="1077" w:left="1440" w:header="170" w:footer="709" w:gutter="0"/>
          <w:cols w:space="567"/>
          <w:formProt w:val="0"/>
          <w:docGrid w:linePitch="360"/>
        </w:sectPr>
      </w:pPr>
    </w:p>
    <w:p w:rsidR="00813349" w:rsidRPr="006531E7" w:rsidRDefault="00383F62" w:rsidP="00813349">
      <w:pPr>
        <w:pStyle w:val="Heading1"/>
        <w:ind w:right="663"/>
        <w:rPr>
          <w:color w:val="000000"/>
          <w:sz w:val="28"/>
        </w:rPr>
      </w:pPr>
      <w:bookmarkStart w:id="46" w:name="_Toc479090406"/>
      <w:bookmarkStart w:id="47" w:name="_Toc483563397"/>
      <w:bookmarkEnd w:id="38"/>
      <w:r w:rsidRPr="006531E7">
        <w:rPr>
          <w:color w:val="000000"/>
          <w:sz w:val="28"/>
        </w:rPr>
        <w:lastRenderedPageBreak/>
        <w:t>Appendix D</w:t>
      </w:r>
      <w:r w:rsidRPr="006531E7">
        <w:rPr>
          <w:color w:val="000000"/>
          <w:sz w:val="28"/>
        </w:rPr>
        <w:tab/>
      </w:r>
      <w:r w:rsidR="00813349" w:rsidRPr="006531E7">
        <w:rPr>
          <w:color w:val="000000"/>
          <w:sz w:val="28"/>
        </w:rPr>
        <w:t>Further Recommendations</w:t>
      </w:r>
      <w:bookmarkEnd w:id="47"/>
    </w:p>
    <w:p w:rsidR="000133BB" w:rsidRDefault="00167FBD" w:rsidP="00BC5523">
      <w:pPr>
        <w:spacing w:after="240"/>
      </w:pPr>
      <w:r>
        <w:t xml:space="preserve">This </w:t>
      </w:r>
      <w:r w:rsidR="000133BB" w:rsidRPr="006531E7">
        <w:t xml:space="preserve">Appendix D lists all of the Recommendations from our Desktop Review, Consultations and additional feedback from the Department.  Where applicable we have categorised them into the </w:t>
      </w:r>
      <w:r w:rsidR="0076335B">
        <w:t xml:space="preserve">four </w:t>
      </w:r>
      <w:r w:rsidR="000133BB" w:rsidRPr="006531E7">
        <w:t>categories</w:t>
      </w:r>
      <w:r w:rsidR="008050AC">
        <w:t>,</w:t>
      </w:r>
      <w:r w:rsidR="000133BB" w:rsidRPr="006531E7">
        <w:t xml:space="preserve"> </w:t>
      </w:r>
      <w:r w:rsidR="0076335B">
        <w:t xml:space="preserve">that </w:t>
      </w:r>
      <w:r w:rsidR="008050AC">
        <w:t>is</w:t>
      </w:r>
      <w:r w:rsidR="0000584C">
        <w:t>,</w:t>
      </w:r>
      <w:r w:rsidR="00E45825">
        <w:t xml:space="preserve"> “What the Department needs to know”, “What Approved Providers need to do”, </w:t>
      </w:r>
      <w:r w:rsidR="00E45825">
        <w:br/>
        <w:t>“What the consequences are for non-compliance” and “What the Department needs to do to support Prudential Regulation Changes”</w:t>
      </w:r>
      <w:r w:rsidR="000133BB" w:rsidRPr="006531E7">
        <w:t xml:space="preserve">. However, there are some that </w:t>
      </w:r>
      <w:r w:rsidR="0000584C">
        <w:t>are</w:t>
      </w:r>
      <w:r w:rsidR="000133BB" w:rsidRPr="006531E7">
        <w:t xml:space="preserve"> outside the remit of this </w:t>
      </w:r>
      <w:r w:rsidR="0000584C">
        <w:t>project</w:t>
      </w:r>
      <w:r w:rsidR="0000584C" w:rsidRPr="006531E7">
        <w:t xml:space="preserve"> </w:t>
      </w:r>
      <w:r w:rsidR="000133BB" w:rsidRPr="006531E7">
        <w:t xml:space="preserve">which are still relevant for the Department to consider. </w:t>
      </w:r>
    </w:p>
    <w:p w:rsidR="00DE7431" w:rsidRPr="00DE7431" w:rsidRDefault="00DE7431" w:rsidP="00BC5523">
      <w:pPr>
        <w:rPr>
          <w:sz w:val="16"/>
          <w:szCs w:val="16"/>
        </w:rPr>
      </w:pPr>
      <w:r w:rsidRPr="00DE7431">
        <w:rPr>
          <w:b/>
          <w:sz w:val="16"/>
          <w:szCs w:val="16"/>
        </w:rPr>
        <w:t>Table 3: Prudential Regulation and Legislation findings</w:t>
      </w:r>
    </w:p>
    <w:tbl>
      <w:tblPr>
        <w:tblStyle w:val="TableGrid"/>
        <w:tblW w:w="14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28" w:type="dxa"/>
          <w:bottom w:w="57" w:type="dxa"/>
          <w:right w:w="28" w:type="dxa"/>
        </w:tblCellMar>
        <w:tblLook w:val="04A0" w:firstRow="1" w:lastRow="0" w:firstColumn="1" w:lastColumn="0" w:noHBand="0" w:noVBand="1"/>
        <w:tblCaption w:val="Table 3 - Prudential Regulation and Legislation findings"/>
        <w:tblDescription w:val="Provides an overview of the key destop review findings and its recommendations"/>
      </w:tblPr>
      <w:tblGrid>
        <w:gridCol w:w="1843"/>
        <w:gridCol w:w="425"/>
        <w:gridCol w:w="2689"/>
        <w:gridCol w:w="1559"/>
        <w:gridCol w:w="5245"/>
        <w:gridCol w:w="2415"/>
      </w:tblGrid>
      <w:tr w:rsidR="00813349" w:rsidRPr="006531E7" w:rsidTr="008123E9">
        <w:trPr>
          <w:trHeight w:val="13"/>
          <w:tblHeader/>
        </w:trPr>
        <w:tc>
          <w:tcPr>
            <w:tcW w:w="1843" w:type="dxa"/>
            <w:shd w:val="clear" w:color="auto" w:fill="D9D9D9" w:themeFill="background1" w:themeFillShade="D9"/>
          </w:tcPr>
          <w:p w:rsidR="00813349" w:rsidRPr="006531E7" w:rsidRDefault="00813349" w:rsidP="00C81BF4">
            <w:pPr>
              <w:rPr>
                <w:b/>
                <w:color w:val="000000"/>
                <w:sz w:val="14"/>
              </w:rPr>
            </w:pPr>
            <w:r w:rsidRPr="006531E7">
              <w:rPr>
                <w:b/>
                <w:color w:val="000000"/>
                <w:sz w:val="14"/>
              </w:rPr>
              <w:t>Focus area</w:t>
            </w:r>
          </w:p>
        </w:tc>
        <w:tc>
          <w:tcPr>
            <w:tcW w:w="3114" w:type="dxa"/>
            <w:gridSpan w:val="2"/>
            <w:tcBorders>
              <w:bottom w:val="single" w:sz="4" w:space="0" w:color="262626" w:themeColor="text2" w:themeShade="BF"/>
            </w:tcBorders>
            <w:shd w:val="clear" w:color="auto" w:fill="D9D9D9" w:themeFill="background1" w:themeFillShade="D9"/>
          </w:tcPr>
          <w:p w:rsidR="00813349" w:rsidRPr="006531E7" w:rsidRDefault="00813349" w:rsidP="00C81BF4">
            <w:pPr>
              <w:rPr>
                <w:b/>
                <w:color w:val="000000"/>
                <w:sz w:val="14"/>
              </w:rPr>
            </w:pPr>
            <w:r w:rsidRPr="006531E7">
              <w:rPr>
                <w:b/>
                <w:color w:val="000000"/>
                <w:sz w:val="14"/>
              </w:rPr>
              <w:t xml:space="preserve"> Key desktop review findings</w:t>
            </w:r>
          </w:p>
        </w:tc>
        <w:tc>
          <w:tcPr>
            <w:tcW w:w="1559" w:type="dxa"/>
            <w:tcBorders>
              <w:bottom w:val="single" w:sz="4" w:space="0" w:color="262626" w:themeColor="text2" w:themeShade="BF"/>
            </w:tcBorders>
            <w:shd w:val="clear" w:color="auto" w:fill="D9D9D9" w:themeFill="background1" w:themeFillShade="D9"/>
          </w:tcPr>
          <w:p w:rsidR="00813349" w:rsidRPr="006531E7" w:rsidRDefault="00813349" w:rsidP="00C81BF4">
            <w:pPr>
              <w:rPr>
                <w:b/>
                <w:color w:val="000000"/>
                <w:sz w:val="14"/>
              </w:rPr>
            </w:pPr>
            <w:r w:rsidRPr="006531E7">
              <w:rPr>
                <w:b/>
                <w:color w:val="000000"/>
                <w:sz w:val="14"/>
              </w:rPr>
              <w:t xml:space="preserve"> Source</w:t>
            </w:r>
          </w:p>
        </w:tc>
        <w:tc>
          <w:tcPr>
            <w:tcW w:w="5245" w:type="dxa"/>
            <w:tcBorders>
              <w:bottom w:val="single" w:sz="4" w:space="0" w:color="262626" w:themeColor="text2" w:themeShade="BF"/>
            </w:tcBorders>
            <w:shd w:val="clear" w:color="auto" w:fill="D9D9D9" w:themeFill="background1" w:themeFillShade="D9"/>
          </w:tcPr>
          <w:p w:rsidR="00813349" w:rsidRPr="006531E7" w:rsidRDefault="00813349" w:rsidP="00C81BF4">
            <w:pPr>
              <w:rPr>
                <w:b/>
                <w:color w:val="000000"/>
                <w:sz w:val="14"/>
              </w:rPr>
            </w:pPr>
            <w:r w:rsidRPr="006531E7">
              <w:rPr>
                <w:b/>
                <w:color w:val="000000"/>
                <w:sz w:val="14"/>
              </w:rPr>
              <w:t>Recommendation</w:t>
            </w:r>
          </w:p>
        </w:tc>
        <w:tc>
          <w:tcPr>
            <w:tcW w:w="2415" w:type="dxa"/>
            <w:tcBorders>
              <w:bottom w:val="single" w:sz="4" w:space="0" w:color="262626" w:themeColor="text2" w:themeShade="BF"/>
            </w:tcBorders>
            <w:shd w:val="clear" w:color="auto" w:fill="D9D9D9" w:themeFill="background1" w:themeFillShade="D9"/>
          </w:tcPr>
          <w:p w:rsidR="00813349" w:rsidRPr="006531E7" w:rsidRDefault="00813349" w:rsidP="00C81BF4">
            <w:pPr>
              <w:rPr>
                <w:b/>
                <w:color w:val="000000"/>
                <w:sz w:val="14"/>
              </w:rPr>
            </w:pPr>
            <w:r w:rsidRPr="006531E7">
              <w:rPr>
                <w:b/>
                <w:color w:val="000000"/>
                <w:sz w:val="14"/>
              </w:rPr>
              <w:t xml:space="preserve"> Category </w:t>
            </w:r>
          </w:p>
        </w:tc>
      </w:tr>
      <w:tr w:rsidR="00813349" w:rsidRPr="006531E7" w:rsidTr="008123E9">
        <w:trPr>
          <w:trHeight w:val="20"/>
        </w:trPr>
        <w:tc>
          <w:tcPr>
            <w:tcW w:w="1843" w:type="dxa"/>
            <w:vMerge w:val="restart"/>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b/>
                <w:color w:val="000000"/>
                <w:sz w:val="14"/>
                <w:szCs w:val="18"/>
              </w:rPr>
            </w:pPr>
            <w:r w:rsidRPr="006531E7">
              <w:rPr>
                <w:rFonts w:eastAsiaTheme="minorEastAsia"/>
                <w:b/>
                <w:color w:val="000000"/>
                <w:sz w:val="14"/>
                <w:szCs w:val="18"/>
              </w:rPr>
              <w:t>Current prudential regulations and legislation</w:t>
            </w:r>
          </w:p>
        </w:tc>
        <w:tc>
          <w:tcPr>
            <w:tcW w:w="425" w:type="dxa"/>
            <w:tcBorders>
              <w:top w:val="single" w:sz="4" w:space="0" w:color="262626" w:themeColor="text2" w:themeShade="BF"/>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1.1</w:t>
            </w:r>
          </w:p>
        </w:tc>
        <w:tc>
          <w:tcPr>
            <w:tcW w:w="268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The Liquidity Standard does specify how Approved Providers should determine an appropriate level of liquidity</w:t>
            </w:r>
          </w:p>
        </w:tc>
        <w:tc>
          <w:tcPr>
            <w:tcW w:w="155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contextualSpacing/>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pStyle w:val="StyleEYInterstateLight8ptBoldJustifiedBefore3ptAft"/>
              <w:spacing w:after="0"/>
              <w:contextualSpacing/>
              <w:jc w:val="left"/>
              <w:rPr>
                <w:rFonts w:ascii="EYInterstate Light" w:hAnsi="EYInterstate Light" w:cs="Arial"/>
                <w:b w:val="0"/>
                <w:sz w:val="14"/>
                <w:lang w:eastAsia="en-US"/>
              </w:rPr>
            </w:pPr>
            <w:r w:rsidRPr="00B602D3">
              <w:rPr>
                <w:rFonts w:ascii="EYInterstate Light" w:hAnsi="EYInterstate Light"/>
                <w:b w:val="0"/>
                <w:color w:val="000000"/>
                <w:sz w:val="14"/>
                <w:szCs w:val="16"/>
              </w:rPr>
              <w:t>1.1</w:t>
            </w:r>
            <w:r w:rsidR="00B602D3">
              <w:rPr>
                <w:rFonts w:ascii="EYInterstate Light" w:hAnsi="EYInterstate Light"/>
                <w:b w:val="0"/>
                <w:color w:val="000000"/>
                <w:sz w:val="14"/>
                <w:szCs w:val="16"/>
              </w:rPr>
              <w:t>.1</w:t>
            </w:r>
            <w:r w:rsidRPr="006531E7">
              <w:rPr>
                <w:rFonts w:ascii="EYInterstate Light" w:hAnsi="EYInterstate Light"/>
                <w:color w:val="000000"/>
                <w:sz w:val="14"/>
                <w:szCs w:val="16"/>
              </w:rPr>
              <w:t xml:space="preserve"> </w:t>
            </w:r>
            <w:r w:rsidRPr="006531E7">
              <w:rPr>
                <w:rStyle w:val="Style8pt"/>
                <w:rFonts w:ascii="EYInterstate Light" w:hAnsi="EYInterstate Light" w:cs="Arial"/>
                <w:b w:val="0"/>
                <w:sz w:val="14"/>
                <w:lang w:eastAsia="en-US"/>
              </w:rPr>
              <w:t>Legislative amendment required to either define or provide more guidance on what constitutes “sufficient liquidity”</w:t>
            </w:r>
          </w:p>
        </w:tc>
        <w:tc>
          <w:tcPr>
            <w:tcW w:w="2415" w:type="dxa"/>
            <w:tcBorders>
              <w:top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1) What the Department need</w:t>
            </w:r>
            <w:r w:rsidR="0000584C">
              <w:rPr>
                <w:color w:val="000000"/>
                <w:sz w:val="14"/>
                <w:szCs w:val="16"/>
              </w:rPr>
              <w:t>s</w:t>
            </w:r>
            <w:r w:rsidRPr="006531E7">
              <w:rPr>
                <w:color w:val="000000"/>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1.2</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 xml:space="preserve">The Prudential Requirements and the Liquidity Standard focus on an Approved Provider’s ability to repay the </w:t>
            </w:r>
            <w:r w:rsidR="000A671E">
              <w:rPr>
                <w:color w:val="000000"/>
                <w:sz w:val="14"/>
                <w:szCs w:val="16"/>
              </w:rPr>
              <w:t>Accommodation Payments</w:t>
            </w:r>
            <w:r w:rsidRPr="006531E7">
              <w:rPr>
                <w:color w:val="000000"/>
                <w:sz w:val="14"/>
                <w:szCs w:val="16"/>
              </w:rPr>
              <w:t xml:space="preserve"> which may fall due in the next 12 months and do not take account </w:t>
            </w:r>
            <w:r w:rsidR="0000584C">
              <w:rPr>
                <w:color w:val="000000"/>
                <w:sz w:val="14"/>
                <w:szCs w:val="16"/>
              </w:rPr>
              <w:t xml:space="preserve">of </w:t>
            </w:r>
            <w:r w:rsidRPr="006531E7">
              <w:rPr>
                <w:color w:val="000000"/>
                <w:sz w:val="14"/>
                <w:szCs w:val="16"/>
              </w:rPr>
              <w:t>the financial viability of the Approved Provider</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contextualSpacing/>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pStyle w:val="StyleEYInterstateLight8ptBoldJustifiedBefore3ptAft"/>
              <w:spacing w:after="0"/>
              <w:contextualSpacing/>
              <w:jc w:val="left"/>
              <w:rPr>
                <w:rFonts w:ascii="EYInterstate Light" w:hAnsi="EYInterstate Light"/>
                <w:b w:val="0"/>
                <w:color w:val="000000"/>
                <w:sz w:val="14"/>
                <w:szCs w:val="14"/>
              </w:rPr>
            </w:pPr>
            <w:r w:rsidRPr="006531E7">
              <w:rPr>
                <w:rFonts w:ascii="EYInterstate Light" w:hAnsi="EYInterstate Light"/>
                <w:b w:val="0"/>
                <w:color w:val="000000"/>
                <w:sz w:val="14"/>
                <w:szCs w:val="14"/>
              </w:rPr>
              <w:t>1.2.1 Amend the legislation to require enhanced disclosure of corporate structure, the level of indebtedness of the Approved Provider’s group and any intra-group or related party transactions</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1) What the Department need</w:t>
            </w:r>
            <w:r w:rsidR="0000584C">
              <w:rPr>
                <w:color w:val="000000"/>
                <w:sz w:val="14"/>
                <w:szCs w:val="16"/>
              </w:rPr>
              <w:t>s</w:t>
            </w:r>
            <w:r w:rsidRPr="006531E7">
              <w:rPr>
                <w:color w:val="000000"/>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contextualSpacing/>
              <w:textAlignment w:val="baseline"/>
              <w:rPr>
                <w:color w:val="000000"/>
                <w:sz w:val="14"/>
                <w:szCs w:val="16"/>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6531E7" w:rsidRDefault="00813349" w:rsidP="00C81BF4">
            <w:pPr>
              <w:pStyle w:val="StyleEYInterstateLight8ptBoldJustifiedBefore3ptAft"/>
              <w:spacing w:after="0"/>
              <w:contextualSpacing/>
              <w:jc w:val="left"/>
              <w:rPr>
                <w:rFonts w:ascii="EYInterstate Light" w:hAnsi="EYInterstate Light"/>
                <w:b w:val="0"/>
                <w:color w:val="000000"/>
                <w:sz w:val="14"/>
                <w:szCs w:val="14"/>
              </w:rPr>
            </w:pPr>
            <w:r w:rsidRPr="006531E7">
              <w:rPr>
                <w:rFonts w:ascii="EYInterstate Light" w:hAnsi="EYInterstate Light"/>
                <w:b w:val="0"/>
                <w:color w:val="000000"/>
                <w:sz w:val="14"/>
                <w:szCs w:val="14"/>
              </w:rPr>
              <w:t>1.2.2 Amend the legislation to define “sufficient liquidity” and provide greater clarity of what the “liquidity management strategies” should contain</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1) What the Department need</w:t>
            </w:r>
            <w:r w:rsidR="0000584C">
              <w:rPr>
                <w:color w:val="000000"/>
                <w:sz w:val="14"/>
                <w:szCs w:val="16"/>
              </w:rPr>
              <w:t>s</w:t>
            </w:r>
            <w:r w:rsidRPr="006531E7">
              <w:rPr>
                <w:color w:val="000000"/>
                <w:sz w:val="14"/>
                <w:szCs w:val="16"/>
              </w:rPr>
              <w:t xml:space="preserve"> to know</w:t>
            </w:r>
          </w:p>
        </w:tc>
      </w:tr>
      <w:tr w:rsidR="001B4DCB" w:rsidRPr="006531E7" w:rsidTr="008123E9">
        <w:trPr>
          <w:trHeight w:val="20"/>
        </w:trPr>
        <w:tc>
          <w:tcPr>
            <w:tcW w:w="1843" w:type="dxa"/>
            <w:vMerge/>
            <w:tcBorders>
              <w:right w:val="single" w:sz="4" w:space="0" w:color="262626" w:themeColor="text2" w:themeShade="BF"/>
            </w:tcBorders>
            <w:shd w:val="clear" w:color="auto" w:fill="FFE900"/>
          </w:tcPr>
          <w:p w:rsidR="001B4DCB" w:rsidRPr="006531E7" w:rsidRDefault="001B4DCB" w:rsidP="00C81BF4">
            <w:pPr>
              <w:pStyle w:val="ListParagraph"/>
              <w:numPr>
                <w:ilvl w:val="0"/>
                <w:numId w:val="29"/>
              </w:numPr>
              <w:rPr>
                <w:rFonts w:eastAsiaTheme="minorEastAsia"/>
                <w:b/>
                <w:color w:val="000000"/>
                <w:sz w:val="14"/>
                <w:szCs w:val="18"/>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1B4DCB" w:rsidRPr="006531E7" w:rsidRDefault="001B4DCB" w:rsidP="00C81BF4">
            <w:pPr>
              <w:jc w:val="center"/>
              <w:rPr>
                <w:color w:val="000000"/>
                <w:sz w:val="14"/>
                <w:szCs w:val="16"/>
              </w:rPr>
            </w:pPr>
            <w:r w:rsidRPr="006531E7">
              <w:rPr>
                <w:color w:val="000000"/>
                <w:sz w:val="14"/>
                <w:szCs w:val="16"/>
              </w:rPr>
              <w:t>1.3</w:t>
            </w:r>
          </w:p>
        </w:tc>
        <w:tc>
          <w:tcPr>
            <w:tcW w:w="2689" w:type="dxa"/>
            <w:vMerge w:val="restart"/>
            <w:tcBorders>
              <w:top w:val="single" w:sz="4" w:space="0" w:color="262626" w:themeColor="text2" w:themeShade="BF"/>
            </w:tcBorders>
            <w:shd w:val="clear" w:color="auto" w:fill="FFFFFF" w:themeFill="background1"/>
          </w:tcPr>
          <w:p w:rsidR="001B4DCB" w:rsidRPr="006531E7" w:rsidRDefault="001B4DCB"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There is a gap between what applicants must disclose to become Approved Providers and what they report under the Prudential Requirements</w:t>
            </w:r>
          </w:p>
        </w:tc>
        <w:tc>
          <w:tcPr>
            <w:tcW w:w="1559" w:type="dxa"/>
            <w:tcBorders>
              <w:top w:val="single" w:sz="4" w:space="0" w:color="262626" w:themeColor="text2" w:themeShade="BF"/>
            </w:tcBorders>
            <w:shd w:val="clear" w:color="auto" w:fill="FFFFFF" w:themeFill="background1"/>
          </w:tcPr>
          <w:p w:rsidR="001B4DCB" w:rsidRPr="006531E7" w:rsidRDefault="001B4DCB" w:rsidP="00C81BF4">
            <w:pPr>
              <w:tabs>
                <w:tab w:val="left" w:pos="3256"/>
              </w:tabs>
              <w:overflowPunct w:val="0"/>
              <w:autoSpaceDE w:val="0"/>
              <w:autoSpaceDN w:val="0"/>
              <w:adjustRightInd w:val="0"/>
              <w:ind w:left="114" w:right="227"/>
              <w:contextualSpacing/>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1B4DCB" w:rsidRPr="006531E7" w:rsidRDefault="001B4DCB" w:rsidP="00C81BF4">
            <w:pPr>
              <w:pStyle w:val="StyleEYInterstateLight8ptBoldJustifiedBefore3ptAft"/>
              <w:spacing w:after="0"/>
              <w:contextualSpacing/>
              <w:jc w:val="left"/>
              <w:rPr>
                <w:rFonts w:ascii="EYInterstate Light" w:hAnsi="EYInterstate Light"/>
                <w:b w:val="0"/>
                <w:color w:val="000000"/>
                <w:sz w:val="14"/>
                <w:szCs w:val="14"/>
              </w:rPr>
            </w:pPr>
            <w:r w:rsidRPr="006531E7">
              <w:rPr>
                <w:rFonts w:ascii="EYInterstate Light" w:hAnsi="EYInterstate Light"/>
                <w:b w:val="0"/>
                <w:color w:val="000000"/>
                <w:sz w:val="14"/>
                <w:szCs w:val="14"/>
              </w:rPr>
              <w:t xml:space="preserve">1.3.1 Include an enhanced continuous disclosure regime in the Act by amending </w:t>
            </w:r>
            <w:hyperlink r:id="rId58" w:anchor="_Toc466285321" w:history="1">
              <w:r w:rsidRPr="006531E7">
                <w:rPr>
                  <w:rFonts w:ascii="EYInterstate Light" w:hAnsi="EYInterstate Light"/>
                  <w:b w:val="0"/>
                  <w:color w:val="000000"/>
                  <w:sz w:val="14"/>
                  <w:szCs w:val="14"/>
                </w:rPr>
                <w:t>section 9(1) of the Act</w:t>
              </w:r>
            </w:hyperlink>
            <w:r w:rsidRPr="006531E7">
              <w:rPr>
                <w:rFonts w:ascii="EYInterstate Light" w:hAnsi="EYInterstate Light"/>
                <w:b w:val="0"/>
                <w:color w:val="000000"/>
                <w:sz w:val="14"/>
                <w:szCs w:val="14"/>
              </w:rPr>
              <w:t xml:space="preserve"> to require notification “as soon as is it happens and in any event no more than 14 days after it happens”</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1B4DCB" w:rsidRPr="006531E7" w:rsidRDefault="001B4DCB"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1) What the Department need</w:t>
            </w:r>
            <w:r>
              <w:rPr>
                <w:color w:val="000000"/>
                <w:sz w:val="14"/>
                <w:szCs w:val="16"/>
              </w:rPr>
              <w:t>s</w:t>
            </w:r>
            <w:r w:rsidRPr="006531E7">
              <w:rPr>
                <w:color w:val="000000"/>
                <w:sz w:val="14"/>
                <w:szCs w:val="16"/>
              </w:rPr>
              <w:t xml:space="preserve"> to know </w:t>
            </w:r>
            <w:r w:rsidRPr="0076335B">
              <w:rPr>
                <w:color w:val="000000"/>
                <w:sz w:val="14"/>
                <w:szCs w:val="16"/>
              </w:rPr>
              <w:t>[This requires a change to the Act]</w:t>
            </w:r>
          </w:p>
        </w:tc>
      </w:tr>
      <w:tr w:rsidR="001B4DCB" w:rsidRPr="006531E7" w:rsidTr="008123E9">
        <w:trPr>
          <w:trHeight w:val="20"/>
        </w:trPr>
        <w:tc>
          <w:tcPr>
            <w:tcW w:w="1843" w:type="dxa"/>
            <w:vMerge/>
            <w:tcBorders>
              <w:right w:val="single" w:sz="4" w:space="0" w:color="262626" w:themeColor="text2" w:themeShade="BF"/>
            </w:tcBorders>
            <w:shd w:val="clear" w:color="auto" w:fill="FFE900"/>
          </w:tcPr>
          <w:p w:rsidR="001B4DCB" w:rsidRPr="006531E7" w:rsidRDefault="001B4DCB"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tcBorders>
            <w:shd w:val="clear" w:color="auto" w:fill="FFFFFF" w:themeFill="background1"/>
          </w:tcPr>
          <w:p w:rsidR="001B4DCB" w:rsidRPr="006531E7" w:rsidRDefault="001B4DCB" w:rsidP="00C81BF4">
            <w:pPr>
              <w:jc w:val="center"/>
              <w:rPr>
                <w:color w:val="000000"/>
                <w:sz w:val="14"/>
                <w:szCs w:val="16"/>
              </w:rPr>
            </w:pPr>
          </w:p>
        </w:tc>
        <w:tc>
          <w:tcPr>
            <w:tcW w:w="2689" w:type="dxa"/>
            <w:vMerge/>
            <w:shd w:val="clear" w:color="auto" w:fill="FFFFFF" w:themeFill="background1"/>
          </w:tcPr>
          <w:p w:rsidR="001B4DCB" w:rsidRPr="006531E7" w:rsidRDefault="001B4DCB"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1B4DCB" w:rsidRPr="006531E7" w:rsidRDefault="001B4DCB" w:rsidP="00C81BF4">
            <w:pPr>
              <w:tabs>
                <w:tab w:val="left" w:pos="3256"/>
              </w:tabs>
              <w:overflowPunct w:val="0"/>
              <w:autoSpaceDE w:val="0"/>
              <w:autoSpaceDN w:val="0"/>
              <w:adjustRightInd w:val="0"/>
              <w:ind w:left="114" w:right="227"/>
              <w:contextualSpacing/>
              <w:textAlignment w:val="baseline"/>
              <w:rPr>
                <w:color w:val="000000"/>
                <w:sz w:val="14"/>
                <w:szCs w:val="16"/>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1B4DCB" w:rsidRPr="006531E7" w:rsidRDefault="001B4DCB" w:rsidP="00C81BF4">
            <w:pPr>
              <w:pStyle w:val="StyleEYInterstateLight8ptBoldJustifiedBefore3ptAft"/>
              <w:spacing w:after="0"/>
              <w:contextualSpacing/>
              <w:jc w:val="left"/>
              <w:rPr>
                <w:rFonts w:ascii="EYInterstate Light" w:hAnsi="EYInterstate Light"/>
                <w:b w:val="0"/>
                <w:color w:val="000000"/>
                <w:sz w:val="14"/>
                <w:szCs w:val="14"/>
              </w:rPr>
            </w:pPr>
            <w:r w:rsidRPr="006531E7">
              <w:rPr>
                <w:rFonts w:ascii="EYInterstate Light" w:hAnsi="EYInterstate Light"/>
                <w:b w:val="0"/>
                <w:color w:val="000000"/>
                <w:sz w:val="14"/>
                <w:szCs w:val="14"/>
              </w:rPr>
              <w:t>1.3.2 Amend the Act to require the board, director or shareholders to be responsible for notifying the Department of material changes</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1B4DCB" w:rsidRPr="006531E7" w:rsidRDefault="001B4DCB"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1) What the Department need to know</w:t>
            </w:r>
          </w:p>
        </w:tc>
      </w:tr>
      <w:tr w:rsidR="001B4DCB" w:rsidRPr="006531E7" w:rsidTr="008123E9">
        <w:trPr>
          <w:trHeight w:val="20"/>
        </w:trPr>
        <w:tc>
          <w:tcPr>
            <w:tcW w:w="1843" w:type="dxa"/>
            <w:vMerge/>
            <w:tcBorders>
              <w:right w:val="single" w:sz="4" w:space="0" w:color="262626" w:themeColor="text2" w:themeShade="BF"/>
            </w:tcBorders>
            <w:shd w:val="clear" w:color="auto" w:fill="FFE900"/>
          </w:tcPr>
          <w:p w:rsidR="001B4DCB" w:rsidRPr="006531E7" w:rsidRDefault="001B4DCB"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1B4DCB" w:rsidRPr="006531E7" w:rsidRDefault="001B4DCB"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1B4DCB" w:rsidRPr="006531E7" w:rsidRDefault="001B4DCB"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1B4DCB" w:rsidRPr="006531E7" w:rsidRDefault="001B4DCB" w:rsidP="00C81BF4">
            <w:pPr>
              <w:tabs>
                <w:tab w:val="left" w:pos="3256"/>
              </w:tabs>
              <w:overflowPunct w:val="0"/>
              <w:autoSpaceDE w:val="0"/>
              <w:autoSpaceDN w:val="0"/>
              <w:adjustRightInd w:val="0"/>
              <w:ind w:left="114" w:right="227"/>
              <w:contextualSpacing/>
              <w:textAlignment w:val="baseline"/>
              <w:rPr>
                <w:color w:val="000000"/>
                <w:sz w:val="14"/>
                <w:szCs w:val="16"/>
              </w:rPr>
            </w:pPr>
            <w:r>
              <w:rPr>
                <w:color w:val="000000"/>
                <w:sz w:val="14"/>
                <w:szCs w:val="16"/>
              </w:rPr>
              <w:t>Additional Finding</w:t>
            </w:r>
          </w:p>
        </w:tc>
        <w:tc>
          <w:tcPr>
            <w:tcW w:w="5245" w:type="dxa"/>
            <w:tcBorders>
              <w:bottom w:val="single" w:sz="4" w:space="0" w:color="262626" w:themeColor="text2" w:themeShade="BF"/>
            </w:tcBorders>
            <w:shd w:val="clear" w:color="auto" w:fill="FFFFFF" w:themeFill="background1"/>
          </w:tcPr>
          <w:p w:rsidR="001B4DCB" w:rsidRPr="006531E7" w:rsidRDefault="001B4DCB" w:rsidP="00C81BF4">
            <w:pPr>
              <w:pStyle w:val="StyleEYInterstateLight8ptBoldJustifiedBefore3ptAft"/>
              <w:contextualSpacing/>
              <w:rPr>
                <w:rFonts w:ascii="EYInterstate Light" w:hAnsi="EYInterstate Light"/>
                <w:b w:val="0"/>
                <w:color w:val="000000"/>
                <w:sz w:val="14"/>
                <w:szCs w:val="14"/>
              </w:rPr>
            </w:pPr>
            <w:r>
              <w:rPr>
                <w:rFonts w:ascii="EYInterstate Light" w:hAnsi="EYInterstate Light"/>
                <w:b w:val="0"/>
                <w:color w:val="000000"/>
                <w:sz w:val="14"/>
                <w:szCs w:val="14"/>
              </w:rPr>
              <w:t>1.3.3 The APCS does not address how to treat a change of owner in the course of a financial year.  Further, the auditor will not have access to the previous owner’s financial statements to complete the APCS.  Amend the Prudential Standards to contain an obligation for an outgoing owner to complete the APCS up to the completion date of the change of ownership and for the new owner to complete the APCS from the date of acquisition to the end of the financial year</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1B4DCB" w:rsidRPr="006531E7" w:rsidRDefault="001B4DCB" w:rsidP="00C81BF4">
            <w:pPr>
              <w:tabs>
                <w:tab w:val="left" w:pos="3256"/>
              </w:tabs>
              <w:overflowPunct w:val="0"/>
              <w:autoSpaceDE w:val="0"/>
              <w:autoSpaceDN w:val="0"/>
              <w:adjustRightInd w:val="0"/>
              <w:ind w:right="227"/>
              <w:textAlignment w:val="baseline"/>
              <w:rPr>
                <w:color w:val="000000"/>
                <w:sz w:val="14"/>
                <w:szCs w:val="16"/>
              </w:rPr>
            </w:pPr>
            <w:r w:rsidRPr="001B4DCB">
              <w:rPr>
                <w:color w:val="000000"/>
                <w:sz w:val="14"/>
                <w:szCs w:val="16"/>
              </w:rPr>
              <w:t>1) What the Department need to know</w:t>
            </w:r>
          </w:p>
        </w:tc>
      </w:tr>
      <w:tr w:rsidR="00E467A7" w:rsidRPr="006531E7" w:rsidTr="008123E9">
        <w:trPr>
          <w:trHeight w:val="1182"/>
        </w:trPr>
        <w:tc>
          <w:tcPr>
            <w:tcW w:w="1843" w:type="dxa"/>
            <w:vMerge/>
            <w:tcBorders>
              <w:right w:val="single" w:sz="4" w:space="0" w:color="262626" w:themeColor="text2" w:themeShade="BF"/>
            </w:tcBorders>
            <w:shd w:val="clear" w:color="auto" w:fill="FFE900"/>
          </w:tcPr>
          <w:p w:rsidR="00E467A7" w:rsidRPr="006531E7" w:rsidRDefault="00E467A7" w:rsidP="00C81BF4">
            <w:pPr>
              <w:pStyle w:val="ListParagraph"/>
              <w:numPr>
                <w:ilvl w:val="0"/>
                <w:numId w:val="29"/>
              </w:numPr>
              <w:rPr>
                <w:rFonts w:eastAsiaTheme="minorEastAsia"/>
                <w:b/>
                <w:color w:val="000000"/>
                <w:sz w:val="14"/>
                <w:szCs w:val="18"/>
              </w:rPr>
            </w:pPr>
          </w:p>
        </w:tc>
        <w:tc>
          <w:tcPr>
            <w:tcW w:w="425" w:type="dxa"/>
            <w:tcBorders>
              <w:top w:val="single" w:sz="4" w:space="0" w:color="262626" w:themeColor="text2" w:themeShade="BF"/>
              <w:left w:val="single" w:sz="4" w:space="0" w:color="262626" w:themeColor="text2" w:themeShade="BF"/>
            </w:tcBorders>
            <w:shd w:val="clear" w:color="auto" w:fill="FFFFFF" w:themeFill="background1"/>
          </w:tcPr>
          <w:p w:rsidR="00E467A7" w:rsidRPr="006531E7" w:rsidRDefault="00E467A7" w:rsidP="00C81BF4">
            <w:pPr>
              <w:jc w:val="center"/>
              <w:rPr>
                <w:color w:val="000000"/>
                <w:sz w:val="14"/>
                <w:szCs w:val="16"/>
              </w:rPr>
            </w:pPr>
            <w:r w:rsidRPr="006531E7">
              <w:rPr>
                <w:color w:val="000000"/>
                <w:sz w:val="14"/>
                <w:szCs w:val="16"/>
              </w:rPr>
              <w:t>1.4</w:t>
            </w:r>
          </w:p>
        </w:tc>
        <w:tc>
          <w:tcPr>
            <w:tcW w:w="2689" w:type="dxa"/>
            <w:tcBorders>
              <w:top w:val="single" w:sz="4" w:space="0" w:color="262626" w:themeColor="text2" w:themeShade="BF"/>
            </w:tcBorders>
            <w:shd w:val="clear" w:color="auto" w:fill="FFFFFF" w:themeFill="background1"/>
          </w:tcPr>
          <w:p w:rsidR="00E467A7" w:rsidRPr="006531E7" w:rsidRDefault="00E467A7"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 xml:space="preserve">There is no requirement for </w:t>
            </w:r>
            <w:r w:rsidR="0045495F">
              <w:rPr>
                <w:color w:val="000000"/>
                <w:sz w:val="14"/>
                <w:szCs w:val="16"/>
              </w:rPr>
              <w:t>Accommodation Payments</w:t>
            </w:r>
            <w:r w:rsidR="0045495F" w:rsidRPr="006531E7">
              <w:rPr>
                <w:color w:val="000000"/>
                <w:sz w:val="14"/>
                <w:szCs w:val="16"/>
              </w:rPr>
              <w:t xml:space="preserve"> </w:t>
            </w:r>
            <w:r w:rsidRPr="006531E7">
              <w:rPr>
                <w:color w:val="000000"/>
                <w:sz w:val="14"/>
                <w:szCs w:val="16"/>
              </w:rPr>
              <w:t xml:space="preserve">to be kept separate from other funds held by an Approved Provider </w:t>
            </w:r>
          </w:p>
        </w:tc>
        <w:tc>
          <w:tcPr>
            <w:tcW w:w="1559" w:type="dxa"/>
            <w:tcBorders>
              <w:top w:val="single" w:sz="4" w:space="0" w:color="262626" w:themeColor="text2" w:themeShade="BF"/>
            </w:tcBorders>
            <w:shd w:val="clear" w:color="auto" w:fill="FFFFFF" w:themeFill="background1"/>
          </w:tcPr>
          <w:p w:rsidR="00E467A7" w:rsidRPr="006531E7" w:rsidRDefault="00E467A7" w:rsidP="00C81BF4">
            <w:pPr>
              <w:tabs>
                <w:tab w:val="left" w:pos="3256"/>
              </w:tabs>
              <w:overflowPunct w:val="0"/>
              <w:autoSpaceDE w:val="0"/>
              <w:autoSpaceDN w:val="0"/>
              <w:adjustRightInd w:val="0"/>
              <w:ind w:left="114" w:right="227"/>
              <w:contextualSpacing/>
              <w:textAlignment w:val="baseline"/>
              <w:rPr>
                <w:color w:val="000000"/>
                <w:sz w:val="14"/>
                <w:szCs w:val="16"/>
              </w:rPr>
            </w:pPr>
            <w:r w:rsidRPr="006531E7">
              <w:rPr>
                <w:color w:val="000000"/>
                <w:sz w:val="14"/>
                <w:szCs w:val="16"/>
              </w:rPr>
              <w:t>Desktop Review</w:t>
            </w:r>
          </w:p>
          <w:p w:rsidR="00E467A7" w:rsidRPr="006531E7" w:rsidRDefault="00E467A7"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p w:rsidR="00E467A7" w:rsidRPr="006531E7" w:rsidRDefault="00E467A7" w:rsidP="00C81BF4">
            <w:pPr>
              <w:tabs>
                <w:tab w:val="left" w:pos="3256"/>
              </w:tabs>
              <w:overflowPunct w:val="0"/>
              <w:autoSpaceDE w:val="0"/>
              <w:autoSpaceDN w:val="0"/>
              <w:adjustRightInd w:val="0"/>
              <w:ind w:left="114" w:right="227"/>
              <w:textAlignment w:val="baseline"/>
              <w:rPr>
                <w:color w:val="000000"/>
                <w:sz w:val="14"/>
                <w:szCs w:val="16"/>
              </w:rPr>
            </w:pPr>
            <w:r w:rsidRPr="00E467A7">
              <w:rPr>
                <w:sz w:val="14"/>
                <w:szCs w:val="16"/>
              </w:rPr>
              <w:t>Amended Recommendation</w:t>
            </w:r>
          </w:p>
        </w:tc>
        <w:tc>
          <w:tcPr>
            <w:tcW w:w="5245" w:type="dxa"/>
            <w:tcBorders>
              <w:top w:val="single" w:sz="4" w:space="0" w:color="262626" w:themeColor="text2" w:themeShade="BF"/>
            </w:tcBorders>
            <w:shd w:val="clear" w:color="auto" w:fill="FFFFFF" w:themeFill="background1"/>
          </w:tcPr>
          <w:p w:rsidR="00E467A7" w:rsidRPr="002F3386" w:rsidRDefault="00E467A7" w:rsidP="00C81BF4">
            <w:pPr>
              <w:pStyle w:val="StyleEYInterstateLight8ptBoldJustifiedBefore3ptAft"/>
              <w:spacing w:after="0"/>
              <w:contextualSpacing/>
              <w:jc w:val="left"/>
              <w:rPr>
                <w:rStyle w:val="Style8pt"/>
                <w:rFonts w:ascii="EYInterstate Light" w:hAnsi="EYInterstate Light" w:cs="Arial"/>
                <w:b w:val="0"/>
                <w:sz w:val="14"/>
                <w:lang w:eastAsia="en-US"/>
              </w:rPr>
            </w:pPr>
            <w:r w:rsidRPr="006D799D">
              <w:rPr>
                <w:rStyle w:val="Style8pt"/>
                <w:rFonts w:ascii="EYInterstate Light" w:hAnsi="EYInterstate Light" w:cs="Arial"/>
                <w:b w:val="0"/>
                <w:sz w:val="14"/>
                <w:lang w:eastAsia="en-US"/>
              </w:rPr>
              <w:t>1.4.1</w:t>
            </w:r>
            <w:r w:rsidR="00E22328">
              <w:rPr>
                <w:rStyle w:val="Style8pt"/>
                <w:rFonts w:ascii="EYInterstate Light" w:hAnsi="EYInterstate Light" w:cs="Arial"/>
                <w:b w:val="0"/>
                <w:sz w:val="14"/>
                <w:lang w:eastAsia="en-US"/>
              </w:rPr>
              <w:t xml:space="preserve"> </w:t>
            </w:r>
            <w:r w:rsidRPr="00E467A7">
              <w:rPr>
                <w:rStyle w:val="Style8pt"/>
                <w:rFonts w:ascii="EYInterstate Light" w:hAnsi="EYInterstate Light" w:cs="Arial"/>
                <w:b w:val="0"/>
                <w:sz w:val="14"/>
                <w:lang w:eastAsia="en-US"/>
              </w:rPr>
              <w:t>Not used</w:t>
            </w:r>
          </w:p>
          <w:p w:rsidR="00E467A7" w:rsidRPr="00367DC7" w:rsidRDefault="00E467A7" w:rsidP="00C81BF4">
            <w:pPr>
              <w:pStyle w:val="StyleEYInterstateLight8ptBoldJustifiedBefore3ptAft"/>
              <w:spacing w:after="0"/>
              <w:jc w:val="left"/>
              <w:rPr>
                <w:rStyle w:val="Style8pt"/>
                <w:rFonts w:ascii="EYInterstate Light" w:hAnsi="EYInterstate Light" w:cs="Arial"/>
                <w:b w:val="0"/>
                <w:sz w:val="14"/>
                <w:lang w:eastAsia="en-US"/>
              </w:rPr>
            </w:pPr>
            <w:r w:rsidRPr="006531E7">
              <w:rPr>
                <w:rStyle w:val="Style8pt"/>
                <w:rFonts w:ascii="EYInterstate Light" w:hAnsi="EYInterstate Light" w:cs="Arial"/>
                <w:b w:val="0"/>
                <w:sz w:val="14"/>
                <w:lang w:eastAsia="en-US"/>
              </w:rPr>
              <w:t xml:space="preserve">1.4.2 </w:t>
            </w:r>
            <w:r w:rsidRPr="00E467A7">
              <w:rPr>
                <w:rStyle w:val="Style8pt"/>
                <w:rFonts w:ascii="EYInterstate Light" w:hAnsi="EYInterstate Light" w:cs="Arial"/>
                <w:b w:val="0"/>
                <w:sz w:val="14"/>
                <w:lang w:eastAsia="en-US"/>
              </w:rPr>
              <w:t>Not used</w:t>
            </w:r>
          </w:p>
          <w:p w:rsidR="00E467A7" w:rsidRPr="002F3386" w:rsidRDefault="00E467A7" w:rsidP="00C81BF4">
            <w:pPr>
              <w:tabs>
                <w:tab w:val="left" w:pos="3256"/>
              </w:tabs>
              <w:overflowPunct w:val="0"/>
              <w:autoSpaceDE w:val="0"/>
              <w:autoSpaceDN w:val="0"/>
              <w:adjustRightInd w:val="0"/>
              <w:ind w:right="227"/>
              <w:textAlignment w:val="baseline"/>
              <w:rPr>
                <w:rStyle w:val="Style8pt"/>
                <w:rFonts w:ascii="EYInterstate Light" w:hAnsi="EYInterstate Light" w:cs="Arial"/>
                <w:b/>
                <w:sz w:val="14"/>
                <w:lang w:eastAsia="en-US"/>
              </w:rPr>
            </w:pPr>
            <w:r w:rsidRPr="00E467A7">
              <w:rPr>
                <w:sz w:val="14"/>
                <w:szCs w:val="16"/>
              </w:rPr>
              <w:t xml:space="preserve">1.4.3 </w:t>
            </w:r>
            <w:r w:rsidRPr="00E467A7">
              <w:rPr>
                <w:rStyle w:val="Style8pt"/>
                <w:rFonts w:ascii="EYInterstate Light" w:hAnsi="EYInterstate Light" w:cs="Arial"/>
                <w:sz w:val="14"/>
                <w:lang w:eastAsia="en-US"/>
              </w:rPr>
              <w:t>The</w:t>
            </w:r>
            <w:r w:rsidRPr="00E467A7">
              <w:rPr>
                <w:rStyle w:val="Style8pt"/>
                <w:rFonts w:ascii="EYInterstate Light" w:hAnsi="EYInterstate Light" w:cs="Arial"/>
                <w:bCs/>
                <w:sz w:val="12"/>
                <w:szCs w:val="20"/>
                <w:lang w:eastAsia="en-US"/>
              </w:rPr>
              <w:t xml:space="preserve"> </w:t>
            </w:r>
            <w:r w:rsidRPr="00E467A7">
              <w:rPr>
                <w:rStyle w:val="Style8pt"/>
                <w:rFonts w:ascii="EYInterstate Light" w:hAnsi="EYInterstate Light" w:cs="Arial"/>
                <w:bCs/>
                <w:sz w:val="14"/>
                <w:szCs w:val="20"/>
                <w:lang w:eastAsia="en-US"/>
              </w:rPr>
              <w:t xml:space="preserve">ability to track money is extremely limited.  </w:t>
            </w:r>
            <w:r>
              <w:rPr>
                <w:rStyle w:val="Style8pt"/>
                <w:rFonts w:ascii="EYInterstate Light" w:hAnsi="EYInterstate Light" w:cs="Arial"/>
                <w:bCs/>
                <w:sz w:val="14"/>
                <w:szCs w:val="20"/>
                <w:lang w:eastAsia="en-US"/>
              </w:rPr>
              <w:t>A</w:t>
            </w:r>
            <w:r w:rsidRPr="00E467A7">
              <w:rPr>
                <w:rStyle w:val="Style8pt"/>
                <w:rFonts w:ascii="EYInterstate Light" w:hAnsi="EYInterstate Light" w:cs="Arial"/>
                <w:bCs/>
                <w:sz w:val="14"/>
                <w:szCs w:val="20"/>
                <w:lang w:eastAsia="en-US"/>
              </w:rPr>
              <w:t xml:space="preserve">mend the Prudential Regulation framework </w:t>
            </w:r>
            <w:r>
              <w:rPr>
                <w:rStyle w:val="Style8pt"/>
                <w:rFonts w:ascii="EYInterstate Light" w:hAnsi="EYInterstate Light" w:cs="Arial"/>
                <w:bCs/>
                <w:sz w:val="14"/>
                <w:szCs w:val="20"/>
                <w:lang w:eastAsia="en-US"/>
              </w:rPr>
              <w:t>to</w:t>
            </w:r>
            <w:r w:rsidRPr="00E467A7">
              <w:rPr>
                <w:rStyle w:val="Style8pt"/>
                <w:rFonts w:ascii="EYInterstate Light" w:hAnsi="EYInterstate Light" w:cs="Arial"/>
                <w:bCs/>
                <w:sz w:val="14"/>
                <w:szCs w:val="20"/>
                <w:lang w:eastAsia="en-US"/>
              </w:rPr>
              <w:t xml:space="preserve"> provide the protection that the Department is looking for; that is, that the </w:t>
            </w:r>
            <w:r>
              <w:rPr>
                <w:rStyle w:val="Style8pt"/>
                <w:rFonts w:ascii="EYInterstate Light" w:hAnsi="EYInterstate Light" w:cs="Arial"/>
                <w:bCs/>
                <w:sz w:val="14"/>
                <w:szCs w:val="20"/>
                <w:lang w:eastAsia="en-US"/>
              </w:rPr>
              <w:t xml:space="preserve">RAP </w:t>
            </w:r>
            <w:r w:rsidRPr="00E467A7">
              <w:rPr>
                <w:rStyle w:val="Style8pt"/>
                <w:rFonts w:ascii="EYInterstate Light" w:hAnsi="EYInterstate Light" w:cs="Arial"/>
                <w:bCs/>
                <w:sz w:val="14"/>
                <w:szCs w:val="20"/>
                <w:lang w:eastAsia="en-US"/>
              </w:rPr>
              <w:t>money is being used for a Permitted Use and that it can be repaid when required</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E467A7" w:rsidRPr="006531E7" w:rsidRDefault="00E467A7"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1) What the Department need</w:t>
            </w:r>
            <w:r>
              <w:rPr>
                <w:color w:val="000000"/>
                <w:sz w:val="14"/>
                <w:szCs w:val="16"/>
              </w:rPr>
              <w:t>s</w:t>
            </w:r>
            <w:r w:rsidRPr="006531E7">
              <w:rPr>
                <w:color w:val="000000"/>
                <w:sz w:val="14"/>
                <w:szCs w:val="16"/>
              </w:rPr>
              <w:t xml:space="preserve"> to know</w:t>
            </w:r>
          </w:p>
          <w:p w:rsidR="00E467A7" w:rsidRPr="006531E7" w:rsidRDefault="00E467A7"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4) What the Department needs to do to support Prudential Regulations Changes</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1.5</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sz w:val="14"/>
                <w:szCs w:val="16"/>
              </w:rPr>
              <w:t>There is no formal governance, fit and proper persons test or code of conduct to support the governance arrangements of Approved Providers</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pStyle w:val="StyleEYInterstateLight8ptBoldJustifiedBefore3ptAft"/>
              <w:spacing w:after="0"/>
              <w:contextualSpacing/>
              <w:jc w:val="left"/>
              <w:rPr>
                <w:rFonts w:ascii="EYInterstate Light" w:hAnsi="EYInterstate Light"/>
                <w:b w:val="0"/>
                <w:color w:val="000000"/>
                <w:sz w:val="14"/>
                <w:szCs w:val="14"/>
              </w:rPr>
            </w:pPr>
            <w:r w:rsidRPr="006531E7">
              <w:rPr>
                <w:rFonts w:ascii="EYInterstate Light" w:hAnsi="EYInterstate Light"/>
                <w:b w:val="0"/>
                <w:color w:val="000000"/>
                <w:sz w:val="14"/>
                <w:szCs w:val="14"/>
              </w:rPr>
              <w:t xml:space="preserve">1.5.1 Develop the Governance Standard to impose tighter requirements on Approved Providers.  This includes (leveraging ASX corporate governance principles 3rd ed): </w:t>
            </w:r>
          </w:p>
          <w:p w:rsidR="00813349" w:rsidRPr="006531E7" w:rsidRDefault="00813349" w:rsidP="00C81BF4">
            <w:pPr>
              <w:pStyle w:val="StyleEYInterstateLight8ptBoldJustifiedBefore3ptAft"/>
              <w:spacing w:after="0"/>
              <w:contextualSpacing/>
              <w:jc w:val="left"/>
              <w:rPr>
                <w:rFonts w:ascii="EYInterstate Light" w:hAnsi="EYInterstate Light"/>
                <w:b w:val="0"/>
                <w:color w:val="000000"/>
                <w:sz w:val="14"/>
                <w:szCs w:val="14"/>
              </w:rPr>
            </w:pPr>
            <w:r w:rsidRPr="006531E7">
              <w:rPr>
                <w:rFonts w:ascii="EYInterstate Light" w:hAnsi="EYInterstate Light"/>
                <w:b w:val="0"/>
                <w:color w:val="000000"/>
                <w:sz w:val="14"/>
                <w:szCs w:val="14"/>
              </w:rPr>
              <w:t>Lay foundations for the management and oversight of the organisation;</w:t>
            </w:r>
          </w:p>
          <w:p w:rsidR="00813349" w:rsidRPr="006531E7" w:rsidRDefault="00813349" w:rsidP="00C81BF4">
            <w:pPr>
              <w:pStyle w:val="StyleEYInterstateLight8ptBoldJustifiedBefore3ptAft"/>
              <w:numPr>
                <w:ilvl w:val="0"/>
                <w:numId w:val="44"/>
              </w:numPr>
              <w:spacing w:after="0"/>
              <w:contextualSpacing/>
              <w:jc w:val="left"/>
              <w:rPr>
                <w:rFonts w:ascii="EYInterstate Light" w:hAnsi="EYInterstate Light"/>
                <w:b w:val="0"/>
                <w:color w:val="000000"/>
                <w:sz w:val="14"/>
                <w:szCs w:val="14"/>
              </w:rPr>
            </w:pPr>
            <w:r w:rsidRPr="006531E7">
              <w:rPr>
                <w:rFonts w:ascii="EYInterstate Light" w:hAnsi="EYInterstate Light"/>
                <w:b w:val="0"/>
                <w:color w:val="000000"/>
                <w:sz w:val="14"/>
                <w:szCs w:val="14"/>
              </w:rPr>
              <w:t>To act ethically and responsibility;</w:t>
            </w:r>
          </w:p>
          <w:p w:rsidR="00813349" w:rsidRPr="006531E7" w:rsidRDefault="00813349" w:rsidP="00C81BF4">
            <w:pPr>
              <w:pStyle w:val="StyleEYInterstateLight8ptBoldJustifiedBefore3ptAft"/>
              <w:numPr>
                <w:ilvl w:val="0"/>
                <w:numId w:val="44"/>
              </w:numPr>
              <w:spacing w:after="0"/>
              <w:contextualSpacing/>
              <w:jc w:val="left"/>
              <w:rPr>
                <w:rFonts w:ascii="EYInterstate Light" w:hAnsi="EYInterstate Light"/>
                <w:sz w:val="14"/>
                <w:szCs w:val="16"/>
              </w:rPr>
            </w:pPr>
            <w:r w:rsidRPr="006531E7">
              <w:rPr>
                <w:rFonts w:ascii="EYInterstate Light" w:hAnsi="EYInterstate Light"/>
                <w:b w:val="0"/>
                <w:color w:val="000000"/>
                <w:sz w:val="14"/>
                <w:szCs w:val="14"/>
              </w:rPr>
              <w:lastRenderedPageBreak/>
              <w:t>Safe guard reporting</w:t>
            </w:r>
            <w:r w:rsidRPr="006531E7">
              <w:rPr>
                <w:rFonts w:ascii="EYInterstate Light" w:hAnsi="EYInterstate Light"/>
                <w:color w:val="000000"/>
                <w:szCs w:val="16"/>
              </w:rPr>
              <w:t xml:space="preserve"> </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sz w:val="14"/>
                <w:szCs w:val="16"/>
              </w:rPr>
              <w:lastRenderedPageBreak/>
              <w:t>2) What Approved Providers need to do</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shd w:val="clear" w:color="auto" w:fill="FFFFFF" w:themeFill="background1"/>
          </w:tcPr>
          <w:p w:rsidR="00813349" w:rsidRPr="006531E7" w:rsidRDefault="00813349" w:rsidP="00C81BF4">
            <w:pPr>
              <w:pStyle w:val="StyleEYInterstateLight8ptBoldJustifiedBefore3ptAft"/>
              <w:spacing w:after="0"/>
              <w:contextualSpacing/>
              <w:jc w:val="left"/>
              <w:rPr>
                <w:rFonts w:ascii="EYInterstate Light" w:hAnsi="EYInterstate Light"/>
                <w:b w:val="0"/>
                <w:color w:val="000000"/>
                <w:sz w:val="14"/>
                <w:szCs w:val="14"/>
              </w:rPr>
            </w:pPr>
            <w:r w:rsidRPr="006531E7">
              <w:rPr>
                <w:rFonts w:ascii="EYInterstate Light" w:hAnsi="EYInterstate Light"/>
                <w:b w:val="0"/>
                <w:color w:val="000000"/>
                <w:sz w:val="14"/>
                <w:szCs w:val="14"/>
              </w:rPr>
              <w:t>1.5.2 Develop the Governance Standard to require Approved Providers to prepare a code of conduct for “key personnel” to improve industry practices to operate in accordance with recipients of care’s best interests</w:t>
            </w:r>
          </w:p>
        </w:tc>
        <w:tc>
          <w:tcPr>
            <w:tcW w:w="2415" w:type="dxa"/>
            <w:tcBorders>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sz w:val="14"/>
                <w:szCs w:val="16"/>
              </w:rPr>
              <w:t>2) What Approved Providers need to do</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6531E7" w:rsidRDefault="00813349" w:rsidP="00C81BF4">
            <w:pPr>
              <w:pStyle w:val="StyleEYInterstateLight8ptBoldJustifiedBefore3ptAft"/>
              <w:spacing w:after="0"/>
              <w:contextualSpacing/>
              <w:jc w:val="left"/>
              <w:rPr>
                <w:rFonts w:ascii="EYInterstate Light" w:hAnsi="EYInterstate Light"/>
                <w:b w:val="0"/>
                <w:color w:val="000000"/>
                <w:sz w:val="14"/>
                <w:szCs w:val="14"/>
              </w:rPr>
            </w:pPr>
            <w:r w:rsidRPr="006531E7">
              <w:rPr>
                <w:rFonts w:ascii="EYInterstate Light" w:hAnsi="EYInterstate Light"/>
                <w:b w:val="0"/>
                <w:color w:val="000000"/>
                <w:sz w:val="14"/>
                <w:szCs w:val="14"/>
              </w:rPr>
              <w:t>1.5.3 Develop the Governance Standard to require Approved Providers to produce a corporate governance statement to the extent they have complied with the code of practice and principles</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sz w:val="14"/>
                <w:szCs w:val="16"/>
              </w:rPr>
              <w:t>2) What Approved Providers need to do</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tcBorders>
              <w:top w:val="single" w:sz="4" w:space="0" w:color="262626" w:themeColor="text2" w:themeShade="BF"/>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1.6</w:t>
            </w:r>
          </w:p>
        </w:tc>
        <w:tc>
          <w:tcPr>
            <w:tcW w:w="268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r w:rsidRPr="006531E7">
              <w:rPr>
                <w:color w:val="000000"/>
                <w:sz w:val="14"/>
              </w:rPr>
              <w:t>The Act only governs those payments as specified in the Act</w:t>
            </w:r>
          </w:p>
        </w:tc>
        <w:tc>
          <w:tcPr>
            <w:tcW w:w="155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rPr>
            </w:pPr>
            <w:r w:rsidRPr="00367DC7">
              <w:rPr>
                <w:color w:val="000000"/>
                <w:sz w:val="14"/>
                <w:szCs w:val="16"/>
              </w:rPr>
              <w:t xml:space="preserve">Desktop Review </w:t>
            </w:r>
            <w:r w:rsidRPr="00E467A7">
              <w:rPr>
                <w:color w:val="000000"/>
                <w:sz w:val="14"/>
                <w:szCs w:val="16"/>
              </w:rPr>
              <w:t>(Amended)</w:t>
            </w:r>
          </w:p>
        </w:tc>
        <w:tc>
          <w:tcPr>
            <w:tcW w:w="5245"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pStyle w:val="StyleEYInterstateLight8ptBoldJustifiedBefore3ptAft"/>
              <w:spacing w:after="0"/>
              <w:contextualSpacing/>
              <w:jc w:val="left"/>
              <w:rPr>
                <w:rFonts w:ascii="EYInterstate Light" w:hAnsi="EYInterstate Light"/>
                <w:b w:val="0"/>
                <w:color w:val="000000"/>
                <w:sz w:val="14"/>
                <w:szCs w:val="14"/>
              </w:rPr>
            </w:pPr>
            <w:r w:rsidRPr="006531E7">
              <w:rPr>
                <w:rFonts w:ascii="EYInterstate Light" w:hAnsi="EYInterstate Light"/>
                <w:b w:val="0"/>
                <w:color w:val="000000"/>
                <w:sz w:val="14"/>
                <w:szCs w:val="14"/>
              </w:rPr>
              <w:t>1.6.1 Further analysis is required to determine how prevalent th</w:t>
            </w:r>
            <w:r w:rsidR="0000584C">
              <w:rPr>
                <w:rFonts w:ascii="EYInterstate Light" w:hAnsi="EYInterstate Light"/>
                <w:b w:val="0"/>
                <w:color w:val="000000"/>
                <w:sz w:val="14"/>
                <w:szCs w:val="14"/>
              </w:rPr>
              <w:t>e</w:t>
            </w:r>
            <w:r w:rsidRPr="006531E7">
              <w:rPr>
                <w:rFonts w:ascii="EYInterstate Light" w:hAnsi="EYInterstate Light"/>
                <w:b w:val="0"/>
                <w:color w:val="000000"/>
                <w:sz w:val="14"/>
                <w:szCs w:val="14"/>
              </w:rPr>
              <w:t xml:space="preserve"> practice </w:t>
            </w:r>
            <w:r w:rsidR="0000584C">
              <w:rPr>
                <w:rFonts w:ascii="EYInterstate Light" w:hAnsi="EYInterstate Light"/>
                <w:b w:val="0"/>
                <w:color w:val="000000"/>
                <w:sz w:val="14"/>
                <w:szCs w:val="14"/>
              </w:rPr>
              <w:t xml:space="preserve">of charging for “other” deposits </w:t>
            </w:r>
            <w:r w:rsidRPr="006531E7">
              <w:rPr>
                <w:rFonts w:ascii="EYInterstate Light" w:hAnsi="EYInterstate Light"/>
                <w:b w:val="0"/>
                <w:color w:val="000000"/>
                <w:sz w:val="14"/>
                <w:szCs w:val="14"/>
              </w:rPr>
              <w:t xml:space="preserve">is to enable the Department to take appropriate action.  </w:t>
            </w:r>
          </w:p>
          <w:p w:rsidR="00813349" w:rsidRPr="006531E7" w:rsidRDefault="00813349" w:rsidP="00C81BF4">
            <w:pPr>
              <w:pStyle w:val="StyleEYInterstateLight8ptBoldJustifiedBefore3ptAft"/>
              <w:spacing w:after="0"/>
              <w:contextualSpacing/>
              <w:jc w:val="left"/>
              <w:rPr>
                <w:rFonts w:ascii="EYInterstate Light" w:hAnsi="EYInterstate Light"/>
                <w:color w:val="000000"/>
                <w:sz w:val="14"/>
              </w:rPr>
            </w:pPr>
            <w:r w:rsidRPr="006531E7">
              <w:rPr>
                <w:rFonts w:ascii="EYInterstate Light" w:hAnsi="EYInterstate Light"/>
                <w:b w:val="0"/>
                <w:color w:val="000000"/>
                <w:sz w:val="14"/>
                <w:szCs w:val="14"/>
              </w:rPr>
              <w:t xml:space="preserve">This matter </w:t>
            </w:r>
            <w:r w:rsidRPr="00E467A7">
              <w:rPr>
                <w:rFonts w:ascii="EYInterstate Light" w:hAnsi="EYInterstate Light"/>
                <w:b w:val="0"/>
                <w:bCs w:val="0"/>
                <w:color w:val="000000"/>
                <w:sz w:val="14"/>
                <w:szCs w:val="14"/>
                <w:lang w:eastAsia="en-AU"/>
              </w:rPr>
              <w:t xml:space="preserve">should be referred to the David Tune legislation review of Aged Care to consider whether the Prudential Regulations should be extended to </w:t>
            </w:r>
            <w:r w:rsidR="0000584C">
              <w:rPr>
                <w:rFonts w:ascii="EYInterstate Light" w:hAnsi="EYInterstate Light"/>
                <w:b w:val="0"/>
                <w:bCs w:val="0"/>
                <w:color w:val="000000"/>
                <w:sz w:val="14"/>
                <w:szCs w:val="14"/>
                <w:lang w:eastAsia="en-AU"/>
              </w:rPr>
              <w:t xml:space="preserve">“other” </w:t>
            </w:r>
            <w:r w:rsidRPr="00E467A7">
              <w:rPr>
                <w:rFonts w:ascii="EYInterstate Light" w:hAnsi="EYInterstate Light"/>
                <w:b w:val="0"/>
                <w:bCs w:val="0"/>
                <w:color w:val="000000"/>
                <w:sz w:val="14"/>
                <w:szCs w:val="14"/>
                <w:lang w:eastAsia="en-AU"/>
              </w:rPr>
              <w:t>security deposits paid by residents to Approved Providers</w:t>
            </w:r>
          </w:p>
        </w:tc>
        <w:tc>
          <w:tcPr>
            <w:tcW w:w="2415" w:type="dxa"/>
            <w:tcBorders>
              <w:top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rPr>
            </w:pPr>
            <w:r w:rsidRPr="006531E7">
              <w:rPr>
                <w:sz w:val="14"/>
                <w:szCs w:val="16"/>
              </w:rPr>
              <w:t>6) Outside of scope</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1.7</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rPr>
            </w:pPr>
            <w:r w:rsidRPr="006531E7">
              <w:rPr>
                <w:color w:val="000000"/>
                <w:sz w:val="14"/>
                <w:szCs w:val="16"/>
              </w:rPr>
              <w:t>Sanctions are not proportionate or can</w:t>
            </w:r>
            <w:r w:rsidR="002F3386">
              <w:rPr>
                <w:color w:val="000000"/>
                <w:sz w:val="14"/>
                <w:szCs w:val="16"/>
              </w:rPr>
              <w:t>not</w:t>
            </w:r>
            <w:r w:rsidRPr="006531E7">
              <w:rPr>
                <w:color w:val="000000"/>
                <w:sz w:val="14"/>
                <w:szCs w:val="16"/>
              </w:rPr>
              <w:t xml:space="preserve"> be applied at an appropriate time in the process</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B62C33">
              <w:rPr>
                <w:color w:val="000000"/>
                <w:sz w:val="14"/>
                <w:szCs w:val="14"/>
              </w:rPr>
              <w:t xml:space="preserve">Desktop Review </w:t>
            </w:r>
            <w:r w:rsidRPr="00E467A7">
              <w:rPr>
                <w:color w:val="000000"/>
                <w:sz w:val="14"/>
                <w:szCs w:val="14"/>
              </w:rPr>
              <w:t>(Amended</w:t>
            </w:r>
            <w:r w:rsidR="0000584C">
              <w:rPr>
                <w:color w:val="000000"/>
                <w:sz w:val="14"/>
                <w:szCs w:val="14"/>
              </w:rPr>
              <w:t xml:space="preserve"> following consultations)</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 xml:space="preserve">1.7.1 Amend the legislation to </w:t>
            </w:r>
            <w:r w:rsidR="00E467A7">
              <w:rPr>
                <w:color w:val="000000"/>
                <w:sz w:val="14"/>
                <w:szCs w:val="14"/>
              </w:rPr>
              <w:t xml:space="preserve">provide a framework for the Department to </w:t>
            </w:r>
            <w:r w:rsidRPr="006531E7">
              <w:rPr>
                <w:color w:val="000000"/>
                <w:sz w:val="14"/>
                <w:szCs w:val="14"/>
              </w:rPr>
              <w:t xml:space="preserve">support </w:t>
            </w:r>
            <w:r w:rsidR="00E467A7">
              <w:rPr>
                <w:color w:val="000000"/>
                <w:sz w:val="14"/>
                <w:szCs w:val="14"/>
              </w:rPr>
              <w:t xml:space="preserve">those </w:t>
            </w:r>
            <w:r w:rsidRPr="006531E7">
              <w:rPr>
                <w:color w:val="000000"/>
                <w:sz w:val="14"/>
                <w:szCs w:val="14"/>
              </w:rPr>
              <w:t xml:space="preserve">Approved Providers </w:t>
            </w:r>
            <w:r w:rsidR="00E467A7">
              <w:rPr>
                <w:color w:val="000000"/>
                <w:sz w:val="14"/>
                <w:szCs w:val="14"/>
              </w:rPr>
              <w:t xml:space="preserve">who are </w:t>
            </w:r>
            <w:r w:rsidRPr="006531E7">
              <w:rPr>
                <w:color w:val="000000"/>
                <w:sz w:val="14"/>
                <w:szCs w:val="14"/>
              </w:rPr>
              <w:t xml:space="preserve">at risk of default without triggering the sanctions under </w:t>
            </w:r>
            <w:hyperlink r:id="rId59" w:anchor="_Toc466285699" w:history="1">
              <w:r w:rsidRPr="006531E7">
                <w:rPr>
                  <w:bCs/>
                  <w:color w:val="0000FF"/>
                  <w:sz w:val="14"/>
                  <w:szCs w:val="14"/>
                  <w:u w:val="single"/>
                </w:rPr>
                <w:t>Part 4.4 of the Act</w:t>
              </w:r>
            </w:hyperlink>
            <w:r w:rsidRPr="006531E7">
              <w:rPr>
                <w:color w:val="000000"/>
                <w:sz w:val="14"/>
                <w:szCs w:val="14"/>
              </w:rPr>
              <w:t xml:space="preserve"> and the Sanctions Principles</w:t>
            </w:r>
          </w:p>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p>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E467A7">
              <w:rPr>
                <w:color w:val="000000"/>
                <w:sz w:val="14"/>
                <w:szCs w:val="14"/>
              </w:rPr>
              <w:t>The Recommendations set out in Categories (1), (2) and (4) achieve this objective without requiring additional legislative amendment</w:t>
            </w:r>
            <w:r w:rsidR="00E467A7">
              <w:rPr>
                <w:color w:val="000000"/>
                <w:sz w:val="14"/>
                <w:szCs w:val="14"/>
              </w:rPr>
              <w:t xml:space="preserve"> to Part 4.4 of the Act or the Sanctions Principles</w:t>
            </w:r>
            <w:r w:rsidRPr="00E467A7">
              <w:rPr>
                <w:color w:val="000000"/>
                <w:sz w:val="14"/>
                <w:szCs w:val="14"/>
              </w:rPr>
              <w:t xml:space="preserve">. </w:t>
            </w:r>
            <w:r w:rsidR="00E467A7">
              <w:rPr>
                <w:color w:val="000000"/>
                <w:sz w:val="14"/>
                <w:szCs w:val="14"/>
              </w:rPr>
              <w:t xml:space="preserve"> That is, the recommended legislative amendment is to increase transparency as opposed to sanctions or penalties</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1) What the Department need</w:t>
            </w:r>
            <w:r w:rsidR="002F3386">
              <w:rPr>
                <w:color w:val="000000"/>
                <w:sz w:val="14"/>
                <w:szCs w:val="16"/>
              </w:rPr>
              <w:t>s</w:t>
            </w:r>
            <w:r w:rsidRPr="006531E7">
              <w:rPr>
                <w:color w:val="000000"/>
                <w:sz w:val="14"/>
                <w:szCs w:val="16"/>
              </w:rPr>
              <w:t xml:space="preserve"> to know</w:t>
            </w:r>
          </w:p>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sz w:val="14"/>
                <w:szCs w:val="16"/>
              </w:rPr>
              <w:t>2)  What Approved Providers need to do</w:t>
            </w:r>
            <w:r w:rsidRPr="006531E7">
              <w:rPr>
                <w:color w:val="000000"/>
                <w:sz w:val="14"/>
                <w:szCs w:val="16"/>
              </w:rPr>
              <w:t xml:space="preserve"> </w:t>
            </w:r>
          </w:p>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4) What the Department needs to do to support Prudential Regulations Changes</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bCs/>
                <w:color w:val="000000"/>
                <w:sz w:val="14"/>
                <w:szCs w:val="14"/>
                <w:lang w:eastAsia="en-GB"/>
              </w:rPr>
              <w:t>1.7.2 Develop a robust risk management framework and methodology for supporting Approved Providers at risk of failure</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sz w:val="14"/>
                <w:szCs w:val="16"/>
              </w:rPr>
              <w:t>2)  What Approved Providers need to do</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1.8</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 xml:space="preserve">Approved Provider’s policies for refunding </w:t>
            </w:r>
            <w:r w:rsidR="000A671E">
              <w:rPr>
                <w:color w:val="000000"/>
                <w:sz w:val="14"/>
                <w:szCs w:val="16"/>
              </w:rPr>
              <w:t>Accommodation Payments</w:t>
            </w:r>
            <w:r w:rsidRPr="006531E7">
              <w:rPr>
                <w:color w:val="000000"/>
                <w:sz w:val="14"/>
                <w:szCs w:val="16"/>
              </w:rPr>
              <w:t xml:space="preserve"> are not clear as to whether probate must be obtained or who accrues the interest on the </w:t>
            </w:r>
            <w:r w:rsidR="000A671E">
              <w:rPr>
                <w:color w:val="000000"/>
                <w:sz w:val="14"/>
                <w:szCs w:val="16"/>
              </w:rPr>
              <w:t>Accommodation Payments</w:t>
            </w:r>
            <w:r w:rsidRPr="006531E7">
              <w:rPr>
                <w:color w:val="000000"/>
                <w:sz w:val="14"/>
                <w:szCs w:val="16"/>
              </w:rPr>
              <w:t xml:space="preserve"> between the death of the resident and the refund being made</w:t>
            </w:r>
          </w:p>
        </w:tc>
        <w:tc>
          <w:tcPr>
            <w:tcW w:w="1559" w:type="dxa"/>
            <w:tcBorders>
              <w:top w:val="single" w:sz="4" w:space="0" w:color="262626" w:themeColor="text2" w:themeShade="BF"/>
            </w:tcBorders>
            <w:shd w:val="clear" w:color="auto" w:fill="FFFFFF" w:themeFill="background1"/>
          </w:tcPr>
          <w:p w:rsidR="00813349"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p w:rsidR="008D2165" w:rsidRDefault="008D2165" w:rsidP="00C81BF4">
            <w:pPr>
              <w:tabs>
                <w:tab w:val="left" w:pos="3256"/>
              </w:tabs>
              <w:overflowPunct w:val="0"/>
              <w:autoSpaceDE w:val="0"/>
              <w:autoSpaceDN w:val="0"/>
              <w:adjustRightInd w:val="0"/>
              <w:ind w:left="114" w:right="227"/>
              <w:textAlignment w:val="baseline"/>
              <w:rPr>
                <w:color w:val="000000"/>
                <w:sz w:val="14"/>
                <w:szCs w:val="16"/>
              </w:rPr>
            </w:pPr>
            <w:r>
              <w:rPr>
                <w:color w:val="000000"/>
                <w:sz w:val="14"/>
                <w:szCs w:val="16"/>
              </w:rPr>
              <w:t>(Amended)</w:t>
            </w:r>
          </w:p>
          <w:p w:rsidR="00750AAC" w:rsidRPr="006531E7" w:rsidRDefault="00750AAC" w:rsidP="00C81BF4">
            <w:pPr>
              <w:tabs>
                <w:tab w:val="left" w:pos="3256"/>
              </w:tabs>
              <w:overflowPunct w:val="0"/>
              <w:autoSpaceDE w:val="0"/>
              <w:autoSpaceDN w:val="0"/>
              <w:adjustRightInd w:val="0"/>
              <w:ind w:left="114" w:right="227"/>
              <w:textAlignment w:val="baseline"/>
              <w:rPr>
                <w:color w:val="000000"/>
                <w:sz w:val="14"/>
                <w:szCs w:val="16"/>
              </w:rPr>
            </w:pPr>
          </w:p>
        </w:tc>
        <w:tc>
          <w:tcPr>
            <w:tcW w:w="5245" w:type="dxa"/>
            <w:tcBorders>
              <w:top w:val="single" w:sz="4" w:space="0" w:color="262626" w:themeColor="text2" w:themeShade="BF"/>
            </w:tcBorders>
            <w:shd w:val="clear" w:color="auto" w:fill="FFFFFF" w:themeFill="background1"/>
          </w:tcPr>
          <w:p w:rsidR="00E73A83" w:rsidRDefault="00813349" w:rsidP="00C81BF4">
            <w:pPr>
              <w:pStyle w:val="StyleEYInterstateLight8ptBoldJustifiedBefore3ptAft"/>
              <w:spacing w:after="0"/>
              <w:jc w:val="left"/>
              <w:rPr>
                <w:rFonts w:ascii="EYInterstate Light" w:hAnsi="EYInterstate Light"/>
                <w:b w:val="0"/>
                <w:color w:val="000000"/>
                <w:sz w:val="14"/>
                <w:szCs w:val="14"/>
              </w:rPr>
            </w:pPr>
            <w:r w:rsidRPr="006531E7">
              <w:rPr>
                <w:rFonts w:ascii="EYInterstate Light" w:hAnsi="EYInterstate Light"/>
                <w:b w:val="0"/>
                <w:color w:val="000000"/>
                <w:sz w:val="14"/>
                <w:szCs w:val="14"/>
              </w:rPr>
              <w:t xml:space="preserve">1.8.1 Require Approved Providers to disclose to care recipients who hold </w:t>
            </w:r>
            <w:r w:rsidR="000A671E">
              <w:rPr>
                <w:rFonts w:ascii="EYInterstate Light" w:hAnsi="EYInterstate Light"/>
                <w:b w:val="0"/>
                <w:color w:val="000000"/>
                <w:sz w:val="14"/>
                <w:szCs w:val="14"/>
              </w:rPr>
              <w:t>Accommodation Payments</w:t>
            </w:r>
            <w:r w:rsidRPr="006531E7">
              <w:rPr>
                <w:rFonts w:ascii="EYInterstate Light" w:hAnsi="EYInterstate Light"/>
                <w:b w:val="0"/>
                <w:color w:val="000000"/>
                <w:sz w:val="14"/>
                <w:szCs w:val="14"/>
              </w:rPr>
              <w:t xml:space="preserve"> the</w:t>
            </w:r>
            <w:r w:rsidR="00E73A83">
              <w:rPr>
                <w:rFonts w:ascii="EYInterstate Light" w:hAnsi="EYInterstate Light"/>
                <w:b w:val="0"/>
                <w:color w:val="000000"/>
                <w:sz w:val="14"/>
                <w:szCs w:val="14"/>
              </w:rPr>
              <w:t xml:space="preserve"> Approved Provider’s </w:t>
            </w:r>
            <w:r w:rsidRPr="006531E7">
              <w:rPr>
                <w:rFonts w:ascii="EYInterstate Light" w:hAnsi="EYInterstate Light"/>
                <w:b w:val="0"/>
                <w:color w:val="000000"/>
                <w:sz w:val="14"/>
                <w:szCs w:val="14"/>
              </w:rPr>
              <w:t>policy regarding</w:t>
            </w:r>
            <w:r w:rsidR="00E73A83">
              <w:rPr>
                <w:rFonts w:ascii="EYInterstate Light" w:hAnsi="EYInterstate Light"/>
                <w:b w:val="0"/>
                <w:color w:val="000000"/>
                <w:sz w:val="14"/>
                <w:szCs w:val="14"/>
              </w:rPr>
              <w:t>:</w:t>
            </w:r>
          </w:p>
          <w:p w:rsidR="00E73A83" w:rsidRPr="006531E7" w:rsidRDefault="00E73A83" w:rsidP="00C81BF4">
            <w:pPr>
              <w:pStyle w:val="StyleEYInterstateLight8ptBoldJustifiedBefore3ptAft"/>
              <w:numPr>
                <w:ilvl w:val="0"/>
                <w:numId w:val="44"/>
              </w:numPr>
              <w:spacing w:after="0"/>
              <w:contextualSpacing/>
              <w:jc w:val="left"/>
              <w:rPr>
                <w:rFonts w:ascii="EYInterstate Light" w:hAnsi="EYInterstate Light"/>
                <w:b w:val="0"/>
                <w:color w:val="000000"/>
                <w:sz w:val="14"/>
                <w:szCs w:val="14"/>
              </w:rPr>
            </w:pPr>
            <w:r>
              <w:rPr>
                <w:rFonts w:ascii="EYInterstate Light" w:hAnsi="EYInterstate Light"/>
                <w:b w:val="0"/>
                <w:color w:val="000000"/>
                <w:sz w:val="14"/>
                <w:szCs w:val="14"/>
              </w:rPr>
              <w:t xml:space="preserve">the process and timing of refunds on death </w:t>
            </w:r>
          </w:p>
          <w:p w:rsidR="008D2165" w:rsidRPr="00E73A83" w:rsidRDefault="00813349" w:rsidP="00C81BF4">
            <w:pPr>
              <w:pStyle w:val="StyleEYInterstateLight8ptBoldJustifiedBefore3ptAft"/>
              <w:numPr>
                <w:ilvl w:val="0"/>
                <w:numId w:val="44"/>
              </w:numPr>
              <w:spacing w:after="0"/>
              <w:contextualSpacing/>
              <w:jc w:val="left"/>
              <w:rPr>
                <w:rFonts w:ascii="EYInterstate Light" w:hAnsi="EYInterstate Light"/>
                <w:b w:val="0"/>
                <w:color w:val="000000"/>
                <w:sz w:val="14"/>
                <w:szCs w:val="14"/>
              </w:rPr>
            </w:pPr>
            <w:r w:rsidRPr="006531E7">
              <w:rPr>
                <w:rFonts w:ascii="EYInterstate Light" w:hAnsi="EYInterstate Light"/>
                <w:b w:val="0"/>
                <w:color w:val="000000"/>
                <w:sz w:val="14"/>
                <w:szCs w:val="14"/>
              </w:rPr>
              <w:t>who accrues the interest</w:t>
            </w:r>
            <w:r w:rsidR="002F3386">
              <w:rPr>
                <w:rFonts w:ascii="EYInterstate Light" w:hAnsi="EYInterstate Light"/>
                <w:b w:val="0"/>
                <w:color w:val="000000"/>
                <w:sz w:val="14"/>
                <w:szCs w:val="14"/>
              </w:rPr>
              <w:t xml:space="preserve"> and at what rate</w:t>
            </w:r>
            <w:r w:rsidRPr="006531E7">
              <w:rPr>
                <w:rFonts w:ascii="EYInterstate Light" w:hAnsi="EYInterstate Light"/>
                <w:b w:val="0"/>
                <w:color w:val="000000"/>
                <w:sz w:val="14"/>
                <w:szCs w:val="14"/>
              </w:rPr>
              <w:t xml:space="preserve"> on the </w:t>
            </w:r>
            <w:r w:rsidR="000A671E">
              <w:rPr>
                <w:rFonts w:ascii="EYInterstate Light" w:hAnsi="EYInterstate Light"/>
                <w:b w:val="0"/>
                <w:color w:val="000000"/>
                <w:sz w:val="14"/>
                <w:szCs w:val="14"/>
              </w:rPr>
              <w:t>Accommodation Payments</w:t>
            </w:r>
            <w:r w:rsidRPr="006531E7">
              <w:rPr>
                <w:rFonts w:ascii="EYInterstate Light" w:hAnsi="EYInterstate Light"/>
                <w:b w:val="0"/>
                <w:color w:val="000000"/>
                <w:sz w:val="14"/>
                <w:szCs w:val="14"/>
              </w:rPr>
              <w:t xml:space="preserve"> between the resident leaving the facility and the refund of the </w:t>
            </w:r>
            <w:r w:rsidR="000A671E">
              <w:rPr>
                <w:rFonts w:ascii="EYInterstate Light" w:hAnsi="EYInterstate Light"/>
                <w:b w:val="0"/>
                <w:color w:val="000000"/>
                <w:sz w:val="14"/>
                <w:szCs w:val="14"/>
              </w:rPr>
              <w:t xml:space="preserve"> Accommodation Payment</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E73A83" w:rsidP="00C81BF4">
            <w:pPr>
              <w:tabs>
                <w:tab w:val="left" w:pos="3256"/>
              </w:tabs>
              <w:overflowPunct w:val="0"/>
              <w:autoSpaceDE w:val="0"/>
              <w:autoSpaceDN w:val="0"/>
              <w:adjustRightInd w:val="0"/>
              <w:ind w:right="227"/>
              <w:textAlignment w:val="baseline"/>
              <w:rPr>
                <w:color w:val="000000"/>
                <w:sz w:val="14"/>
                <w:szCs w:val="16"/>
              </w:rPr>
            </w:pPr>
            <w:r w:rsidRPr="006531E7">
              <w:rPr>
                <w:sz w:val="14"/>
                <w:szCs w:val="16"/>
              </w:rPr>
              <w:t>2)  What Approved Providers need to do</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Additional Feedback from the Department</w:t>
            </w:r>
          </w:p>
        </w:tc>
        <w:tc>
          <w:tcPr>
            <w:tcW w:w="5245" w:type="dxa"/>
            <w:tcBorders>
              <w:bottom w:val="single" w:sz="4" w:space="0" w:color="262626" w:themeColor="text2" w:themeShade="BF"/>
            </w:tcBorders>
            <w:shd w:val="clear" w:color="auto" w:fill="FFFFFF" w:themeFill="background1"/>
          </w:tcPr>
          <w:p w:rsidR="00813349" w:rsidRPr="00E467A7" w:rsidRDefault="002F3386" w:rsidP="00C81BF4">
            <w:pPr>
              <w:pStyle w:val="EYTable"/>
              <w:spacing w:after="0"/>
              <w:rPr>
                <w:rFonts w:ascii="EYInterstate Light" w:hAnsi="EYInterstate Light" w:cs="Times New Roman"/>
                <w:bCs/>
                <w:color w:val="000000"/>
                <w:sz w:val="14"/>
                <w:szCs w:val="14"/>
              </w:rPr>
            </w:pPr>
            <w:r>
              <w:rPr>
                <w:rFonts w:ascii="EYInterstate Light" w:hAnsi="EYInterstate Light" w:cs="Times New Roman"/>
                <w:bCs/>
                <w:color w:val="000000"/>
                <w:sz w:val="14"/>
                <w:szCs w:val="14"/>
              </w:rPr>
              <w:t>1.8.2 In the context of</w:t>
            </w:r>
            <w:r w:rsidR="00813349" w:rsidRPr="00E467A7">
              <w:rPr>
                <w:rFonts w:ascii="EYInterstate Light" w:hAnsi="EYInterstate Light" w:cs="Times New Roman"/>
                <w:bCs/>
                <w:color w:val="000000"/>
                <w:sz w:val="14"/>
                <w:szCs w:val="14"/>
              </w:rPr>
              <w:t xml:space="preserve"> the issue of </w:t>
            </w:r>
            <w:r>
              <w:rPr>
                <w:rFonts w:ascii="EYInterstate Light" w:hAnsi="EYInterstate Light" w:cs="Times New Roman"/>
                <w:bCs/>
                <w:color w:val="000000"/>
                <w:sz w:val="14"/>
                <w:szCs w:val="14"/>
              </w:rPr>
              <w:t>RAP</w:t>
            </w:r>
            <w:r w:rsidRPr="00E467A7">
              <w:rPr>
                <w:rFonts w:ascii="EYInterstate Light" w:hAnsi="EYInterstate Light" w:cs="Times New Roman"/>
                <w:bCs/>
                <w:color w:val="000000"/>
                <w:sz w:val="14"/>
                <w:szCs w:val="14"/>
              </w:rPr>
              <w:t xml:space="preserve"> </w:t>
            </w:r>
            <w:r w:rsidR="00813349" w:rsidRPr="00E467A7">
              <w:rPr>
                <w:rFonts w:ascii="EYInterstate Light" w:hAnsi="EYInterstate Light" w:cs="Times New Roman"/>
                <w:bCs/>
                <w:color w:val="000000"/>
                <w:sz w:val="14"/>
                <w:szCs w:val="14"/>
              </w:rPr>
              <w:t xml:space="preserve">refunds </w:t>
            </w:r>
            <w:r>
              <w:rPr>
                <w:rFonts w:ascii="EYInterstate Light" w:hAnsi="EYInterstate Light" w:cs="Times New Roman"/>
                <w:bCs/>
                <w:color w:val="000000"/>
                <w:sz w:val="14"/>
                <w:szCs w:val="14"/>
              </w:rPr>
              <w:t xml:space="preserve">to estates </w:t>
            </w:r>
            <w:r w:rsidR="00813349" w:rsidRPr="00E467A7">
              <w:rPr>
                <w:rFonts w:ascii="EYInterstate Light" w:hAnsi="EYInterstate Light" w:cs="Times New Roman"/>
                <w:bCs/>
                <w:color w:val="000000"/>
                <w:sz w:val="14"/>
                <w:szCs w:val="14"/>
              </w:rPr>
              <w:t xml:space="preserve">never being late if probate is not requested by the Approved Provider and </w:t>
            </w:r>
            <w:r>
              <w:rPr>
                <w:rFonts w:ascii="EYInterstate Light" w:hAnsi="EYInterstate Light" w:cs="Times New Roman"/>
                <w:bCs/>
                <w:color w:val="000000"/>
                <w:sz w:val="14"/>
                <w:szCs w:val="14"/>
              </w:rPr>
              <w:t>how/whether</w:t>
            </w:r>
            <w:r w:rsidR="00813349" w:rsidRPr="00E467A7">
              <w:rPr>
                <w:rFonts w:ascii="EYInterstate Light" w:hAnsi="EYInterstate Light" w:cs="Times New Roman"/>
                <w:bCs/>
                <w:color w:val="000000"/>
                <w:sz w:val="14"/>
                <w:szCs w:val="14"/>
              </w:rPr>
              <w:t xml:space="preserve"> interest is applicable if refunding without probate</w:t>
            </w:r>
            <w:r w:rsidR="00D1092C">
              <w:rPr>
                <w:rFonts w:ascii="EYInterstate Light" w:hAnsi="EYInterstate Light" w:cs="Times New Roman"/>
                <w:bCs/>
                <w:color w:val="000000"/>
                <w:sz w:val="14"/>
                <w:szCs w:val="14"/>
              </w:rPr>
              <w:t>.</w:t>
            </w:r>
          </w:p>
          <w:p w:rsidR="00813349" w:rsidRPr="00E467A7" w:rsidRDefault="00813349" w:rsidP="00C81BF4">
            <w:pPr>
              <w:pStyle w:val="EYTable"/>
              <w:spacing w:after="0"/>
              <w:rPr>
                <w:rFonts w:ascii="EYInterstate Light" w:hAnsi="EYInterstate Light" w:cs="Times New Roman"/>
                <w:bCs/>
                <w:color w:val="000000"/>
                <w:sz w:val="14"/>
                <w:szCs w:val="14"/>
              </w:rPr>
            </w:pPr>
          </w:p>
          <w:p w:rsidR="00813349" w:rsidRPr="006531E7" w:rsidRDefault="00813349" w:rsidP="00C81BF4">
            <w:pPr>
              <w:pStyle w:val="EYTable"/>
              <w:spacing w:after="0"/>
              <w:rPr>
                <w:rStyle w:val="Style8pt"/>
                <w:rFonts w:ascii="EYInterstate Light" w:hAnsi="EYInterstate Light" w:cs="Arial"/>
                <w:color w:val="FF0000"/>
                <w:sz w:val="14"/>
                <w:szCs w:val="14"/>
                <w:lang w:val="en-US"/>
              </w:rPr>
            </w:pPr>
            <w:r w:rsidRPr="00E467A7">
              <w:rPr>
                <w:rFonts w:ascii="EYInterstate Light" w:hAnsi="EYInterstate Light" w:cs="Times New Roman"/>
                <w:bCs/>
                <w:color w:val="000000"/>
                <w:sz w:val="14"/>
                <w:szCs w:val="14"/>
              </w:rPr>
              <w:t xml:space="preserve">Our understanding </w:t>
            </w:r>
            <w:r w:rsidR="00E73A83">
              <w:rPr>
                <w:rFonts w:ascii="EYInterstate Light" w:hAnsi="EYInterstate Light" w:cs="Times New Roman"/>
                <w:bCs/>
                <w:color w:val="000000"/>
                <w:sz w:val="14"/>
                <w:szCs w:val="14"/>
              </w:rPr>
              <w:t xml:space="preserve">and interpretation of the legislation </w:t>
            </w:r>
            <w:r w:rsidRPr="00E467A7">
              <w:rPr>
                <w:rFonts w:ascii="EYInterstate Light" w:hAnsi="EYInterstate Light" w:cs="Times New Roman"/>
                <w:bCs/>
                <w:color w:val="000000"/>
                <w:sz w:val="14"/>
                <w:szCs w:val="14"/>
              </w:rPr>
              <w:t>is that a probate request must come through the estate – either the executors if there is a will or the beneficiaries if there is not a will.  The reason for requiring probate to be granted is to limit the risk of an Approved Provider being pursued by an aggrieved beneficiary for non-receipt of the estate proceeds.  Any non-compliance or misunderstanding of consumers should be addressed via guidance</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4) What the Department needs to do to support Prudential Regulations Changes</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Additional Feedback from the Department</w:t>
            </w:r>
          </w:p>
        </w:tc>
        <w:tc>
          <w:tcPr>
            <w:tcW w:w="5245" w:type="dxa"/>
            <w:tcBorders>
              <w:bottom w:val="single" w:sz="4" w:space="0" w:color="262626" w:themeColor="text2" w:themeShade="BF"/>
            </w:tcBorders>
            <w:shd w:val="clear" w:color="auto" w:fill="FFFFFF" w:themeFill="background1"/>
          </w:tcPr>
          <w:p w:rsidR="00813349" w:rsidRPr="006531E7" w:rsidRDefault="00813349" w:rsidP="00C81BF4">
            <w:pPr>
              <w:pStyle w:val="EYTable"/>
              <w:spacing w:after="0"/>
              <w:rPr>
                <w:rFonts w:ascii="EYInterstate Light" w:hAnsi="EYInterstate Light"/>
                <w:color w:val="FF0000"/>
                <w:sz w:val="14"/>
                <w:szCs w:val="14"/>
                <w:lang w:val="en-US"/>
              </w:rPr>
            </w:pPr>
            <w:r w:rsidRPr="006531E7">
              <w:rPr>
                <w:rFonts w:ascii="EYInterstate Light" w:hAnsi="EYInterstate Light" w:cs="Times New Roman"/>
                <w:bCs/>
                <w:color w:val="000000"/>
                <w:sz w:val="14"/>
                <w:szCs w:val="14"/>
              </w:rPr>
              <w:t>1.8.3 When and how interest is calculated is also determined by the Prudential Standards.   </w:t>
            </w:r>
            <w:r w:rsidRPr="00E467A7">
              <w:rPr>
                <w:rFonts w:ascii="EYInterstate Light" w:hAnsi="EYInterstate Light" w:cs="Times New Roman"/>
                <w:bCs/>
                <w:color w:val="000000"/>
                <w:sz w:val="14"/>
                <w:szCs w:val="14"/>
              </w:rPr>
              <w:t>Any non-compliance or misunderstanding of consumers should be addressed via guidance</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p>
        </w:tc>
      </w:tr>
      <w:tr w:rsidR="00813349" w:rsidRPr="006531E7" w:rsidTr="008123E9">
        <w:trPr>
          <w:trHeight w:val="555"/>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ind w:left="394"/>
              <w:rPr>
                <w:rFonts w:eastAsiaTheme="minorEastAsia"/>
                <w:b/>
                <w:color w:val="000000"/>
                <w:sz w:val="14"/>
                <w:szCs w:val="18"/>
              </w:rPr>
            </w:pPr>
          </w:p>
        </w:tc>
        <w:tc>
          <w:tcPr>
            <w:tcW w:w="425" w:type="dxa"/>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1.9</w:t>
            </w:r>
          </w:p>
        </w:tc>
        <w:tc>
          <w:tcPr>
            <w:tcW w:w="268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sz w:val="14"/>
                <w:szCs w:val="16"/>
              </w:rPr>
              <w:t xml:space="preserve">The Department has raised issues with who refunds are refunded to </w:t>
            </w:r>
            <w:r w:rsidRPr="006531E7">
              <w:rPr>
                <w:sz w:val="14"/>
                <w:szCs w:val="16"/>
              </w:rPr>
              <w:lastRenderedPageBreak/>
              <w:t>when a family member pays the RA</w:t>
            </w:r>
            <w:r w:rsidR="00CB7F21">
              <w:rPr>
                <w:sz w:val="14"/>
                <w:szCs w:val="16"/>
              </w:rPr>
              <w:t>P</w:t>
            </w:r>
            <w:r w:rsidRPr="006531E7">
              <w:rPr>
                <w:sz w:val="14"/>
                <w:szCs w:val="16"/>
              </w:rPr>
              <w:t>.</w:t>
            </w:r>
            <w:r w:rsidRPr="006531E7">
              <w:rPr>
                <w:color w:val="FF0000"/>
                <w:szCs w:val="16"/>
              </w:rPr>
              <w:t xml:space="preserve"> </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lastRenderedPageBreak/>
              <w:t>Desktop Review</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pStyle w:val="EYTable"/>
              <w:spacing w:after="0"/>
              <w:rPr>
                <w:rFonts w:ascii="EYInterstate Light" w:hAnsi="EYInterstate Light" w:cs="Times New Roman"/>
                <w:bCs/>
                <w:color w:val="000000"/>
                <w:sz w:val="14"/>
                <w:szCs w:val="14"/>
              </w:rPr>
            </w:pPr>
            <w:r w:rsidRPr="006531E7">
              <w:rPr>
                <w:rFonts w:ascii="EYInterstate Light" w:hAnsi="EYInterstate Light" w:cs="Times New Roman"/>
                <w:bCs/>
                <w:color w:val="000000"/>
                <w:sz w:val="14"/>
                <w:szCs w:val="14"/>
              </w:rPr>
              <w:t xml:space="preserve">1.9.1 The Communication and Engagement Strategy </w:t>
            </w:r>
            <w:r w:rsidR="002F3386">
              <w:rPr>
                <w:rFonts w:ascii="EYInterstate Light" w:hAnsi="EYInterstate Light" w:cs="Times New Roman"/>
                <w:bCs/>
                <w:color w:val="000000"/>
                <w:sz w:val="14"/>
                <w:szCs w:val="14"/>
              </w:rPr>
              <w:t>should</w:t>
            </w:r>
            <w:r w:rsidRPr="006531E7">
              <w:rPr>
                <w:rFonts w:ascii="EYInterstate Light" w:hAnsi="EYInterstate Light" w:cs="Times New Roman"/>
                <w:bCs/>
                <w:color w:val="000000"/>
                <w:sz w:val="14"/>
                <w:szCs w:val="14"/>
              </w:rPr>
              <w:t xml:space="preserve"> include more information for consumers of residential aged care services to understand the consequences if a family member other than a resident pays the RA</w:t>
            </w:r>
            <w:r w:rsidR="00CB7F21">
              <w:rPr>
                <w:rFonts w:ascii="EYInterstate Light" w:hAnsi="EYInterstate Light" w:cs="Times New Roman"/>
                <w:bCs/>
                <w:color w:val="000000"/>
                <w:sz w:val="14"/>
                <w:szCs w:val="14"/>
              </w:rPr>
              <w:t>P</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4) What the Department needs to do to support Prudential Regulations Changes</w:t>
            </w:r>
          </w:p>
        </w:tc>
      </w:tr>
      <w:tr w:rsidR="00813349" w:rsidRPr="006531E7" w:rsidTr="008123E9">
        <w:trPr>
          <w:trHeight w:val="20"/>
        </w:trPr>
        <w:tc>
          <w:tcPr>
            <w:tcW w:w="1843" w:type="dxa"/>
            <w:vMerge w:val="restart"/>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r w:rsidRPr="006531E7">
              <w:rPr>
                <w:rFonts w:eastAsiaTheme="minorEastAsia"/>
                <w:b/>
                <w:color w:val="000000"/>
                <w:sz w:val="14"/>
                <w:szCs w:val="18"/>
              </w:rPr>
              <w:t>Prudential Standards</w:t>
            </w: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2.1</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sz w:val="14"/>
                <w:szCs w:val="16"/>
              </w:rPr>
              <w:t>There is a lack of understanding of the liquidity risk profile of Approved Providers and quantification of liquid asset holdings</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bCs/>
                <w:color w:val="000000"/>
                <w:sz w:val="14"/>
                <w:szCs w:val="14"/>
                <w:lang w:eastAsia="en-GB"/>
              </w:rPr>
              <w:t>2.1.1 Improve the Liquidity Standard through introducing a liquidity stress testing requirement for Approved Providers</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color w:val="000000"/>
                <w:sz w:val="14"/>
                <w:szCs w:val="16"/>
              </w:rPr>
              <w:t>1) What the Department need</w:t>
            </w:r>
            <w:r w:rsidR="002F3386">
              <w:rPr>
                <w:color w:val="000000"/>
                <w:sz w:val="14"/>
                <w:szCs w:val="16"/>
              </w:rPr>
              <w:t>s</w:t>
            </w:r>
            <w:r w:rsidRPr="006531E7">
              <w:rPr>
                <w:color w:val="000000"/>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shd w:val="clear" w:color="auto" w:fill="FFFFFF" w:themeFill="background1"/>
          </w:tcPr>
          <w:p w:rsidR="00813349" w:rsidRPr="006531E7" w:rsidRDefault="00813349" w:rsidP="00C81BF4">
            <w:pPr>
              <w:rPr>
                <w:bCs/>
                <w:color w:val="000000"/>
                <w:sz w:val="14"/>
                <w:szCs w:val="14"/>
                <w:lang w:eastAsia="en-GB"/>
              </w:rPr>
            </w:pPr>
            <w:r w:rsidRPr="006531E7">
              <w:rPr>
                <w:bCs/>
                <w:color w:val="000000"/>
                <w:sz w:val="14"/>
                <w:szCs w:val="14"/>
                <w:lang w:eastAsia="en-GB"/>
              </w:rPr>
              <w:t>2.1.2 Support the assessment of whether the level of liquidity available is adequate and appropriate by introducing quantitative industry based metrics including:</w:t>
            </w:r>
          </w:p>
          <w:p w:rsidR="00813349" w:rsidRPr="006531E7" w:rsidRDefault="00813349" w:rsidP="00C81BF4">
            <w:pPr>
              <w:numPr>
                <w:ilvl w:val="0"/>
                <w:numId w:val="35"/>
              </w:numPr>
              <w:tabs>
                <w:tab w:val="clear" w:pos="720"/>
                <w:tab w:val="num" w:pos="368"/>
              </w:tabs>
              <w:ind w:left="369" w:hanging="284"/>
              <w:textAlignment w:val="center"/>
              <w:rPr>
                <w:bCs/>
                <w:color w:val="000000"/>
                <w:sz w:val="14"/>
                <w:szCs w:val="14"/>
                <w:lang w:eastAsia="en-GB"/>
              </w:rPr>
            </w:pPr>
            <w:r w:rsidRPr="006531E7">
              <w:rPr>
                <w:bCs/>
                <w:color w:val="000000"/>
                <w:sz w:val="14"/>
                <w:szCs w:val="14"/>
                <w:lang w:eastAsia="en-GB"/>
              </w:rPr>
              <w:t>prescribed duration of event;</w:t>
            </w:r>
          </w:p>
          <w:p w:rsidR="00813349" w:rsidRPr="006531E7" w:rsidRDefault="00813349" w:rsidP="00C81BF4">
            <w:pPr>
              <w:numPr>
                <w:ilvl w:val="0"/>
                <w:numId w:val="35"/>
              </w:numPr>
              <w:tabs>
                <w:tab w:val="clear" w:pos="720"/>
                <w:tab w:val="num" w:pos="368"/>
              </w:tabs>
              <w:ind w:left="369" w:hanging="284"/>
              <w:textAlignment w:val="center"/>
              <w:rPr>
                <w:bCs/>
                <w:color w:val="000000"/>
                <w:sz w:val="14"/>
                <w:szCs w:val="14"/>
                <w:lang w:eastAsia="en-GB"/>
              </w:rPr>
            </w:pPr>
            <w:r w:rsidRPr="006531E7">
              <w:rPr>
                <w:bCs/>
                <w:color w:val="000000"/>
                <w:sz w:val="14"/>
                <w:szCs w:val="14"/>
                <w:lang w:eastAsia="en-GB"/>
              </w:rPr>
              <w:t xml:space="preserve">minimum level of liquidity; and </w:t>
            </w:r>
          </w:p>
          <w:p w:rsidR="00813349" w:rsidRPr="006531E7" w:rsidRDefault="00813349" w:rsidP="00C81BF4">
            <w:pPr>
              <w:numPr>
                <w:ilvl w:val="0"/>
                <w:numId w:val="35"/>
              </w:numPr>
              <w:tabs>
                <w:tab w:val="clear" w:pos="720"/>
                <w:tab w:val="num" w:pos="368"/>
              </w:tabs>
              <w:ind w:left="369" w:hanging="284"/>
              <w:textAlignment w:val="center"/>
              <w:rPr>
                <w:bCs/>
                <w:color w:val="000000"/>
                <w:sz w:val="14"/>
                <w:szCs w:val="14"/>
                <w:lang w:eastAsia="en-GB"/>
              </w:rPr>
            </w:pPr>
            <w:r w:rsidRPr="006531E7">
              <w:rPr>
                <w:bCs/>
                <w:color w:val="000000"/>
                <w:sz w:val="14"/>
                <w:szCs w:val="14"/>
                <w:lang w:eastAsia="en-GB"/>
              </w:rPr>
              <w:t>definition of liquid asset holdings</w:t>
            </w:r>
          </w:p>
        </w:tc>
        <w:tc>
          <w:tcPr>
            <w:tcW w:w="2415" w:type="dxa"/>
            <w:tcBorders>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color w:val="000000"/>
                <w:sz w:val="14"/>
                <w:szCs w:val="16"/>
              </w:rPr>
              <w:t>1) What the Department need</w:t>
            </w:r>
            <w:r w:rsidR="002F3386">
              <w:rPr>
                <w:color w:val="000000"/>
                <w:sz w:val="14"/>
                <w:szCs w:val="16"/>
              </w:rPr>
              <w:t>s</w:t>
            </w:r>
            <w:r w:rsidRPr="006531E7">
              <w:rPr>
                <w:color w:val="000000"/>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shd w:val="clear" w:color="auto" w:fill="FFFFFF" w:themeFill="background1"/>
          </w:tcPr>
          <w:p w:rsidR="00813349" w:rsidRPr="006531E7" w:rsidRDefault="00813349" w:rsidP="00C81BF4">
            <w:pPr>
              <w:spacing w:after="40"/>
              <w:rPr>
                <w:bCs/>
                <w:color w:val="000000"/>
                <w:sz w:val="14"/>
                <w:szCs w:val="14"/>
                <w:lang w:eastAsia="en-GB"/>
              </w:rPr>
            </w:pPr>
            <w:r w:rsidRPr="006531E7">
              <w:rPr>
                <w:sz w:val="14"/>
                <w:szCs w:val="14"/>
              </w:rPr>
              <w:t>2.1.3 Consider enhancing the Disclosure Standard so that information regarding liquidity is disclosed more frequently and on a forecast as opposed to a historical basis.  This would be in line with other types of financial reporting by entities to their lenders</w:t>
            </w:r>
          </w:p>
        </w:tc>
        <w:tc>
          <w:tcPr>
            <w:tcW w:w="2415" w:type="dxa"/>
            <w:tcBorders>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color w:val="000000"/>
                <w:sz w:val="14"/>
                <w:szCs w:val="16"/>
              </w:rPr>
              <w:t>1) What the Department need</w:t>
            </w:r>
            <w:r w:rsidR="002F3386">
              <w:rPr>
                <w:color w:val="000000"/>
                <w:sz w:val="14"/>
                <w:szCs w:val="16"/>
              </w:rPr>
              <w:t>s</w:t>
            </w:r>
            <w:r w:rsidRPr="006531E7">
              <w:rPr>
                <w:color w:val="000000"/>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tcBorders>
              <w:top w:val="single" w:sz="4" w:space="0" w:color="262626" w:themeColor="text2" w:themeShade="BF"/>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2.2</w:t>
            </w:r>
          </w:p>
        </w:tc>
        <w:tc>
          <w:tcPr>
            <w:tcW w:w="268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sz w:val="14"/>
                <w:szCs w:val="16"/>
              </w:rPr>
              <w:t xml:space="preserve">There is no capital adequacy requirement imposed on Approved Providers within the Prudential Requirements </w:t>
            </w:r>
          </w:p>
        </w:tc>
        <w:tc>
          <w:tcPr>
            <w:tcW w:w="155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r w:rsidRPr="006531E7">
              <w:rPr>
                <w:color w:val="000000"/>
                <w:sz w:val="14"/>
                <w:szCs w:val="16"/>
              </w:rPr>
              <w:t>Desktop Review</w:t>
            </w:r>
          </w:p>
        </w:tc>
        <w:tc>
          <w:tcPr>
            <w:tcW w:w="5245"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spacing w:after="40"/>
              <w:rPr>
                <w:bCs/>
                <w:color w:val="000000"/>
                <w:sz w:val="14"/>
                <w:szCs w:val="14"/>
                <w:lang w:eastAsia="en-GB"/>
              </w:rPr>
            </w:pPr>
            <w:r w:rsidRPr="006531E7">
              <w:rPr>
                <w:sz w:val="14"/>
                <w:szCs w:val="14"/>
              </w:rPr>
              <w:t xml:space="preserve">2.2.1 </w:t>
            </w:r>
            <w:r w:rsidRPr="006531E7">
              <w:rPr>
                <w:bCs/>
                <w:color w:val="000000"/>
                <w:sz w:val="14"/>
                <w:szCs w:val="14"/>
                <w:lang w:eastAsia="en-GB"/>
              </w:rPr>
              <w:t>Amend the Prudential Requirements to include a capital management requirement for Approved Providers including:</w:t>
            </w:r>
          </w:p>
          <w:p w:rsidR="00813349" w:rsidRPr="006531E7" w:rsidRDefault="00813349" w:rsidP="00C81BF4">
            <w:pPr>
              <w:numPr>
                <w:ilvl w:val="0"/>
                <w:numId w:val="35"/>
              </w:numPr>
              <w:tabs>
                <w:tab w:val="clear" w:pos="720"/>
                <w:tab w:val="num" w:pos="368"/>
              </w:tabs>
              <w:ind w:left="369" w:hanging="284"/>
              <w:textAlignment w:val="center"/>
              <w:rPr>
                <w:color w:val="000000"/>
                <w:sz w:val="14"/>
                <w:szCs w:val="14"/>
              </w:rPr>
            </w:pPr>
            <w:r w:rsidRPr="006531E7">
              <w:rPr>
                <w:color w:val="000000"/>
                <w:sz w:val="14"/>
                <w:szCs w:val="14"/>
              </w:rPr>
              <w:t xml:space="preserve">introduce a capital adequacy metric to better manage and improve the assessment of capital adequacy to mitigate against thin capitalisation; </w:t>
            </w:r>
          </w:p>
          <w:p w:rsidR="00813349" w:rsidRPr="006531E7" w:rsidRDefault="00813349" w:rsidP="00C81BF4">
            <w:pPr>
              <w:numPr>
                <w:ilvl w:val="0"/>
                <w:numId w:val="35"/>
              </w:numPr>
              <w:tabs>
                <w:tab w:val="clear" w:pos="720"/>
                <w:tab w:val="num" w:pos="368"/>
              </w:tabs>
              <w:ind w:left="369" w:hanging="284"/>
              <w:textAlignment w:val="center"/>
              <w:rPr>
                <w:color w:val="000000"/>
                <w:sz w:val="14"/>
                <w:szCs w:val="14"/>
              </w:rPr>
            </w:pPr>
            <w:r w:rsidRPr="006531E7">
              <w:rPr>
                <w:color w:val="000000"/>
                <w:sz w:val="14"/>
                <w:szCs w:val="14"/>
              </w:rPr>
              <w:t>definition to support quality of capital;</w:t>
            </w:r>
          </w:p>
          <w:p w:rsidR="00813349" w:rsidRPr="006531E7" w:rsidRDefault="00813349" w:rsidP="00C81BF4">
            <w:pPr>
              <w:numPr>
                <w:ilvl w:val="0"/>
                <w:numId w:val="35"/>
              </w:numPr>
              <w:tabs>
                <w:tab w:val="clear" w:pos="720"/>
                <w:tab w:val="num" w:pos="368"/>
              </w:tabs>
              <w:ind w:left="369" w:hanging="284"/>
              <w:textAlignment w:val="center"/>
              <w:rPr>
                <w:color w:val="000000"/>
                <w:sz w:val="14"/>
                <w:szCs w:val="14"/>
              </w:rPr>
            </w:pPr>
            <w:r w:rsidRPr="006531E7">
              <w:rPr>
                <w:color w:val="000000"/>
                <w:sz w:val="14"/>
                <w:szCs w:val="14"/>
              </w:rPr>
              <w:t xml:space="preserve">an obligation for Approved Providers to develop a capital management plan and strategy.  </w:t>
            </w:r>
          </w:p>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r w:rsidRPr="006531E7">
              <w:rPr>
                <w:bCs/>
                <w:color w:val="000000"/>
                <w:sz w:val="14"/>
                <w:szCs w:val="14"/>
                <w:lang w:eastAsia="en-GB"/>
              </w:rPr>
              <w:t>This will provide a cushion to support Approved Providers in the event of a loss to better protect recipients of care from lack of service and the Department to minimise the Scheme being called on</w:t>
            </w:r>
          </w:p>
        </w:tc>
        <w:tc>
          <w:tcPr>
            <w:tcW w:w="2415" w:type="dxa"/>
            <w:tcBorders>
              <w:top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color w:val="000000"/>
                <w:sz w:val="14"/>
                <w:szCs w:val="16"/>
              </w:rPr>
              <w:t>1) What the Department need</w:t>
            </w:r>
            <w:r w:rsidR="002F3386">
              <w:rPr>
                <w:color w:val="000000"/>
                <w:sz w:val="14"/>
                <w:szCs w:val="16"/>
              </w:rPr>
              <w:t>s</w:t>
            </w:r>
            <w:r w:rsidRPr="006531E7">
              <w:rPr>
                <w:color w:val="000000"/>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tcBorders>
              <w:top w:val="single" w:sz="4" w:space="0" w:color="262626" w:themeColor="text2" w:themeShade="BF"/>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2.3</w:t>
            </w:r>
          </w:p>
        </w:tc>
        <w:tc>
          <w:tcPr>
            <w:tcW w:w="268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sz w:val="14"/>
                <w:szCs w:val="16"/>
              </w:rPr>
              <w:t>There is no risk management standard required for Approved Providers to understand their inherent risks and the management of these risks</w:t>
            </w:r>
          </w:p>
        </w:tc>
        <w:tc>
          <w:tcPr>
            <w:tcW w:w="155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r w:rsidRPr="006531E7">
              <w:rPr>
                <w:color w:val="000000"/>
                <w:sz w:val="14"/>
                <w:szCs w:val="16"/>
              </w:rPr>
              <w:t>Desktop Review</w:t>
            </w:r>
          </w:p>
        </w:tc>
        <w:tc>
          <w:tcPr>
            <w:tcW w:w="5245"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B602D3" w:rsidP="00C81BF4">
            <w:pPr>
              <w:pStyle w:val="NormalWeb"/>
              <w:spacing w:before="0" w:beforeAutospacing="0" w:after="0" w:afterAutospacing="0"/>
              <w:rPr>
                <w:bCs/>
                <w:color w:val="000000"/>
                <w:sz w:val="14"/>
                <w:szCs w:val="14"/>
                <w:lang w:eastAsia="en-GB"/>
              </w:rPr>
            </w:pPr>
            <w:r>
              <w:rPr>
                <w:bCs/>
                <w:color w:val="000000"/>
                <w:sz w:val="14"/>
                <w:szCs w:val="14"/>
                <w:lang w:eastAsia="en-GB"/>
              </w:rPr>
              <w:t xml:space="preserve">2.3.1 </w:t>
            </w:r>
            <w:r w:rsidR="00813349" w:rsidRPr="006531E7">
              <w:rPr>
                <w:bCs/>
                <w:color w:val="000000"/>
                <w:sz w:val="14"/>
                <w:szCs w:val="14"/>
                <w:lang w:eastAsia="en-GB"/>
              </w:rPr>
              <w:t>To improve the risk management practices of Approved Providers, amend the Prudential Requirements to include a risk management requirement in the Governance Standard.  This would include:</w:t>
            </w:r>
          </w:p>
          <w:p w:rsidR="00813349" w:rsidRPr="006531E7" w:rsidRDefault="00813349" w:rsidP="00C81BF4">
            <w:pPr>
              <w:numPr>
                <w:ilvl w:val="0"/>
                <w:numId w:val="35"/>
              </w:numPr>
              <w:tabs>
                <w:tab w:val="clear" w:pos="720"/>
                <w:tab w:val="num" w:pos="368"/>
              </w:tabs>
              <w:ind w:left="369" w:hanging="284"/>
              <w:textAlignment w:val="center"/>
              <w:rPr>
                <w:color w:val="000000"/>
                <w:sz w:val="14"/>
                <w:szCs w:val="14"/>
              </w:rPr>
            </w:pPr>
            <w:r w:rsidRPr="006531E7">
              <w:rPr>
                <w:color w:val="000000"/>
                <w:sz w:val="14"/>
                <w:szCs w:val="14"/>
              </w:rPr>
              <w:t>a systematic approach to risk management;</w:t>
            </w:r>
          </w:p>
          <w:p w:rsidR="00813349" w:rsidRDefault="00813349" w:rsidP="00C81BF4">
            <w:pPr>
              <w:numPr>
                <w:ilvl w:val="0"/>
                <w:numId w:val="35"/>
              </w:numPr>
              <w:tabs>
                <w:tab w:val="clear" w:pos="720"/>
                <w:tab w:val="num" w:pos="368"/>
              </w:tabs>
              <w:ind w:left="369" w:hanging="284"/>
              <w:textAlignment w:val="center"/>
              <w:rPr>
                <w:color w:val="000000"/>
                <w:sz w:val="14"/>
                <w:szCs w:val="14"/>
              </w:rPr>
            </w:pPr>
            <w:r w:rsidRPr="006531E7">
              <w:rPr>
                <w:color w:val="000000"/>
                <w:sz w:val="14"/>
                <w:szCs w:val="14"/>
              </w:rPr>
              <w:t>an obligation for Approved Providers to identify their risks and how they will mitigate</w:t>
            </w:r>
            <w:r w:rsidR="00E22328">
              <w:rPr>
                <w:color w:val="000000"/>
                <w:sz w:val="14"/>
                <w:szCs w:val="14"/>
              </w:rPr>
              <w:t xml:space="preserve"> </w:t>
            </w:r>
            <w:r w:rsidRPr="006531E7">
              <w:rPr>
                <w:color w:val="000000"/>
                <w:sz w:val="14"/>
                <w:szCs w:val="14"/>
              </w:rPr>
              <w:t xml:space="preserve">them; and </w:t>
            </w:r>
          </w:p>
          <w:p w:rsidR="002F3386" w:rsidRPr="006531E7" w:rsidRDefault="002F3386" w:rsidP="00C81BF4">
            <w:pPr>
              <w:numPr>
                <w:ilvl w:val="0"/>
                <w:numId w:val="35"/>
              </w:numPr>
              <w:tabs>
                <w:tab w:val="clear" w:pos="720"/>
                <w:tab w:val="num" w:pos="368"/>
              </w:tabs>
              <w:ind w:left="369" w:hanging="284"/>
              <w:textAlignment w:val="center"/>
              <w:rPr>
                <w:color w:val="000000"/>
                <w:sz w:val="14"/>
                <w:szCs w:val="14"/>
              </w:rPr>
            </w:pPr>
            <w:r w:rsidRPr="006531E7">
              <w:rPr>
                <w:color w:val="000000"/>
                <w:sz w:val="14"/>
                <w:szCs w:val="14"/>
              </w:rPr>
              <w:t>an obligation for Approved Providers to develop a suitable Investment Management Strategy</w:t>
            </w:r>
            <w:r>
              <w:rPr>
                <w:color w:val="000000"/>
                <w:sz w:val="14"/>
                <w:szCs w:val="14"/>
              </w:rPr>
              <w:t xml:space="preserve"> (IMS)</w:t>
            </w:r>
            <w:r w:rsidRPr="006531E7">
              <w:rPr>
                <w:color w:val="000000"/>
                <w:sz w:val="14"/>
                <w:szCs w:val="14"/>
              </w:rPr>
              <w:t>; risk and controls to impose risk reporting and disclosure obligations</w:t>
            </w:r>
          </w:p>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p>
        </w:tc>
        <w:tc>
          <w:tcPr>
            <w:tcW w:w="2415" w:type="dxa"/>
            <w:tcBorders>
              <w:top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sz w:val="14"/>
                <w:szCs w:val="16"/>
              </w:rPr>
              <w:t>2)  What Approved Providers need to do</w:t>
            </w:r>
          </w:p>
        </w:tc>
      </w:tr>
      <w:tr w:rsidR="00813349" w:rsidRPr="006531E7" w:rsidTr="008123E9">
        <w:trPr>
          <w:trHeight w:val="237"/>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tcBorders>
              <w:top w:val="single" w:sz="4" w:space="0" w:color="262626" w:themeColor="text2" w:themeShade="BF"/>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2.4</w:t>
            </w:r>
          </w:p>
        </w:tc>
        <w:tc>
          <w:tcPr>
            <w:tcW w:w="268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 xml:space="preserve">It is up to the Approved Providers to determine the level of risk in their Investment Management Strategy (IMS), governance arrangements and ability to repay the </w:t>
            </w:r>
            <w:r w:rsidR="000A671E">
              <w:rPr>
                <w:color w:val="000000"/>
                <w:sz w:val="14"/>
                <w:szCs w:val="16"/>
              </w:rPr>
              <w:t>ACCOMMODATION PAYMENTS</w:t>
            </w:r>
          </w:p>
        </w:tc>
        <w:tc>
          <w:tcPr>
            <w:tcW w:w="155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bCs/>
                <w:color w:val="000000"/>
                <w:sz w:val="14"/>
                <w:szCs w:val="14"/>
                <w:lang w:eastAsia="en-GB"/>
              </w:rPr>
              <w:t xml:space="preserve">2.4.1 Approved </w:t>
            </w:r>
            <w:r w:rsidRPr="006531E7">
              <w:rPr>
                <w:bCs/>
                <w:sz w:val="14"/>
                <w:szCs w:val="14"/>
                <w:lang w:eastAsia="en-GB"/>
              </w:rPr>
              <w:t>Providers should establish a sound risk management framework to support their IMS and periodically review the effectiveness of the framework</w:t>
            </w:r>
          </w:p>
        </w:tc>
        <w:tc>
          <w:tcPr>
            <w:tcW w:w="2415" w:type="dxa"/>
            <w:tcBorders>
              <w:top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sz w:val="14"/>
                <w:szCs w:val="16"/>
              </w:rPr>
              <w:t>2)  What Approved Providers need to do</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2.5</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sz w:val="14"/>
                <w:szCs w:val="16"/>
              </w:rPr>
              <w:t>The Disclosure Standard does not require disclosure of certain material events or information</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4"/>
              </w:rPr>
            </w:pPr>
            <w:r w:rsidRPr="006531E7">
              <w:rPr>
                <w:sz w:val="14"/>
                <w:szCs w:val="14"/>
              </w:rPr>
              <w:t xml:space="preserve">2.5.1 </w:t>
            </w:r>
            <w:r w:rsidRPr="006531E7">
              <w:rPr>
                <w:bCs/>
                <w:color w:val="000000"/>
                <w:sz w:val="14"/>
                <w:szCs w:val="14"/>
              </w:rPr>
              <w:t>An Approved Provider should make timely and balanced disclosure of all matters concerning it that a reasonable person would expect to have a material effect on its operating structure, operations and financial position</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color w:val="000000"/>
                <w:sz w:val="14"/>
                <w:szCs w:val="16"/>
              </w:rPr>
              <w:t>1) What the Department need</w:t>
            </w:r>
            <w:r w:rsidR="002F3386">
              <w:rPr>
                <w:color w:val="000000"/>
                <w:sz w:val="14"/>
                <w:szCs w:val="16"/>
              </w:rPr>
              <w:t>s</w:t>
            </w:r>
            <w:r w:rsidRPr="006531E7">
              <w:rPr>
                <w:color w:val="000000"/>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r w:rsidRPr="006531E7">
              <w:rPr>
                <w:color w:val="000000"/>
                <w:sz w:val="14"/>
                <w:szCs w:val="16"/>
              </w:rPr>
              <w:t>Desktop Review</w:t>
            </w:r>
          </w:p>
        </w:tc>
        <w:tc>
          <w:tcPr>
            <w:tcW w:w="5245" w:type="dxa"/>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sz w:val="14"/>
                <w:szCs w:val="16"/>
              </w:rPr>
              <w:t>2</w:t>
            </w:r>
            <w:r w:rsidRPr="006531E7">
              <w:rPr>
                <w:bCs/>
                <w:color w:val="000000"/>
                <w:sz w:val="14"/>
                <w:szCs w:val="14"/>
              </w:rPr>
              <w:t>.5.2 Amend the Disclosure Standard to include an obligation on Approved Providers to disclose material events or information</w:t>
            </w:r>
          </w:p>
        </w:tc>
        <w:tc>
          <w:tcPr>
            <w:tcW w:w="2415" w:type="dxa"/>
            <w:tcBorders>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color w:val="000000"/>
                <w:sz w:val="14"/>
                <w:szCs w:val="16"/>
              </w:rPr>
              <w:t>1) What the Department need</w:t>
            </w:r>
            <w:r w:rsidR="002F3386">
              <w:rPr>
                <w:color w:val="000000"/>
                <w:sz w:val="14"/>
                <w:szCs w:val="16"/>
              </w:rPr>
              <w:t>s</w:t>
            </w:r>
            <w:r w:rsidRPr="006531E7">
              <w:rPr>
                <w:color w:val="000000"/>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sz w:val="14"/>
                <w:szCs w:val="16"/>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bCs/>
                <w:color w:val="000000"/>
                <w:sz w:val="14"/>
                <w:szCs w:val="14"/>
              </w:rPr>
              <w:t>2.5.3 Consideration should be given to whether an industry standard should apply such as APS 310 (Australian Prudential Standard 310) or equivalent</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color w:val="000000"/>
                <w:sz w:val="14"/>
                <w:szCs w:val="16"/>
              </w:rPr>
              <w:t>1) What the Department need</w:t>
            </w:r>
            <w:r w:rsidR="002F3386">
              <w:rPr>
                <w:color w:val="000000"/>
                <w:sz w:val="14"/>
                <w:szCs w:val="16"/>
              </w:rPr>
              <w:t>s</w:t>
            </w:r>
            <w:r w:rsidRPr="006531E7">
              <w:rPr>
                <w:color w:val="000000"/>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2.6</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 xml:space="preserve">There is no recovery planning obligation on Approved Providers </w:t>
            </w:r>
            <w:r w:rsidR="002F3386">
              <w:rPr>
                <w:color w:val="000000"/>
                <w:sz w:val="14"/>
                <w:szCs w:val="16"/>
              </w:rPr>
              <w:t xml:space="preserve">relating </w:t>
            </w:r>
            <w:r w:rsidRPr="006531E7">
              <w:rPr>
                <w:color w:val="000000"/>
                <w:sz w:val="14"/>
                <w:szCs w:val="16"/>
              </w:rPr>
              <w:t>to a risk of failure</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sz w:val="14"/>
                <w:szCs w:val="16"/>
              </w:rPr>
              <w:t>2.6.1 Consideration of contingency planning to support recovery requirements in the event an Approved Provider is at risk of default.  This will provide a robust framework to support any action taken by the Department to assist Approved Providers who may be at risk of failure</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sz w:val="14"/>
                <w:szCs w:val="16"/>
              </w:rPr>
              <w:t>2)  What Approved Providers need to do</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sz w:val="14"/>
                <w:szCs w:val="16"/>
              </w:rPr>
              <w:t>2.6.2 Identify thresholds and associated actions.  This is equivalent to disaster recovery planning or IT business continuity planning which is part of good governance</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sz w:val="14"/>
                <w:szCs w:val="16"/>
              </w:rPr>
              <w:t>2)  What Approved Providers need to do</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2.7</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The APCS uses a binary approach for the questions which limits the transparency of the disclosure as Approved Providers are inclined to record compliance to avoid potential sanctions</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sz w:val="14"/>
                <w:szCs w:val="16"/>
              </w:rPr>
              <w:t xml:space="preserve">2.7.1 </w:t>
            </w:r>
            <w:r w:rsidR="002F3386">
              <w:rPr>
                <w:sz w:val="14"/>
                <w:szCs w:val="16"/>
              </w:rPr>
              <w:t>Retain/</w:t>
            </w:r>
            <w:r w:rsidRPr="006531E7">
              <w:rPr>
                <w:sz w:val="14"/>
                <w:szCs w:val="16"/>
              </w:rPr>
              <w:t>Reinstate the requirement for the APCS to be audited by an independent and registered auditor</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1) What the Department need</w:t>
            </w:r>
            <w:r w:rsidR="002F3386">
              <w:rPr>
                <w:color w:val="000000"/>
                <w:sz w:val="14"/>
                <w:szCs w:val="16"/>
              </w:rPr>
              <w:t>s</w:t>
            </w:r>
            <w:r w:rsidRPr="006531E7">
              <w:rPr>
                <w:color w:val="000000"/>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sz w:val="14"/>
                <w:szCs w:val="16"/>
              </w:rPr>
            </w:pPr>
            <w:r w:rsidRPr="006531E7">
              <w:rPr>
                <w:sz w:val="14"/>
                <w:szCs w:val="16"/>
              </w:rPr>
              <w:t>2.7.2 Develop a Communication and Education Campaign to address how APCS forms should be completed.  There is a perfect opportunity to do this for the next reports due given the changes to the GPFR and the APCS and the Portal for submitting them</w:t>
            </w:r>
          </w:p>
        </w:tc>
        <w:tc>
          <w:tcPr>
            <w:tcW w:w="2415" w:type="dxa"/>
            <w:tcBorders>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4) What the Department needs to do to support Prudential Regulations Changes</w:t>
            </w:r>
          </w:p>
        </w:tc>
      </w:tr>
      <w:tr w:rsidR="005B030E" w:rsidRPr="006531E7" w:rsidTr="008123E9">
        <w:trPr>
          <w:trHeight w:val="20"/>
        </w:trPr>
        <w:tc>
          <w:tcPr>
            <w:tcW w:w="1843" w:type="dxa"/>
            <w:vMerge/>
            <w:tcBorders>
              <w:right w:val="single" w:sz="4" w:space="0" w:color="262626" w:themeColor="text2" w:themeShade="BF"/>
            </w:tcBorders>
            <w:shd w:val="clear" w:color="auto" w:fill="FFE900"/>
          </w:tcPr>
          <w:p w:rsidR="005B030E" w:rsidRPr="006531E7" w:rsidRDefault="005B030E"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tcBorders>
            <w:shd w:val="clear" w:color="auto" w:fill="FFFFFF" w:themeFill="background1"/>
          </w:tcPr>
          <w:p w:rsidR="005B030E" w:rsidRPr="006531E7" w:rsidRDefault="005B030E" w:rsidP="00C81BF4">
            <w:pPr>
              <w:jc w:val="center"/>
              <w:rPr>
                <w:color w:val="000000"/>
                <w:sz w:val="14"/>
                <w:szCs w:val="16"/>
              </w:rPr>
            </w:pPr>
          </w:p>
        </w:tc>
        <w:tc>
          <w:tcPr>
            <w:tcW w:w="2689" w:type="dxa"/>
            <w:vMerge/>
            <w:shd w:val="clear" w:color="auto" w:fill="FFFFFF" w:themeFill="background1"/>
          </w:tcPr>
          <w:p w:rsidR="005B030E" w:rsidRPr="006531E7" w:rsidRDefault="005B030E"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shd w:val="clear" w:color="auto" w:fill="FFFFFF" w:themeFill="background1"/>
          </w:tcPr>
          <w:p w:rsidR="005B030E" w:rsidRPr="00443346" w:rsidRDefault="005B030E" w:rsidP="00C81BF4">
            <w:pPr>
              <w:tabs>
                <w:tab w:val="left" w:pos="3256"/>
              </w:tabs>
              <w:overflowPunct w:val="0"/>
              <w:autoSpaceDE w:val="0"/>
              <w:autoSpaceDN w:val="0"/>
              <w:adjustRightInd w:val="0"/>
              <w:ind w:left="114" w:right="227"/>
              <w:textAlignment w:val="baseline"/>
              <w:rPr>
                <w:rFonts w:eastAsiaTheme="majorEastAsia"/>
                <w:sz w:val="14"/>
                <w:szCs w:val="16"/>
                <w:lang w:val="en-GB" w:eastAsia="en-US"/>
              </w:rPr>
            </w:pPr>
            <w:r w:rsidRPr="00443346">
              <w:rPr>
                <w:sz w:val="14"/>
                <w:szCs w:val="14"/>
                <w:lang w:val="en-GB"/>
              </w:rPr>
              <w:t>Additional Feedback from the Department</w:t>
            </w:r>
          </w:p>
        </w:tc>
        <w:tc>
          <w:tcPr>
            <w:tcW w:w="5245" w:type="dxa"/>
            <w:shd w:val="clear" w:color="auto" w:fill="FFFFFF" w:themeFill="background1"/>
          </w:tcPr>
          <w:p w:rsidR="005B030E" w:rsidRPr="00443346" w:rsidRDefault="005B030E" w:rsidP="00C81BF4">
            <w:pPr>
              <w:pStyle w:val="ListParagraph"/>
              <w:overflowPunct w:val="0"/>
              <w:autoSpaceDE w:val="0"/>
              <w:autoSpaceDN w:val="0"/>
              <w:ind w:left="0" w:right="227"/>
              <w:textAlignment w:val="baseline"/>
              <w:rPr>
                <w:sz w:val="14"/>
                <w:szCs w:val="14"/>
                <w:lang w:val="en-GB" w:eastAsia="en-US"/>
              </w:rPr>
            </w:pPr>
            <w:r w:rsidRPr="00443346">
              <w:rPr>
                <w:sz w:val="14"/>
                <w:szCs w:val="14"/>
                <w:lang w:val="en-GB" w:eastAsia="en-US"/>
              </w:rPr>
              <w:t xml:space="preserve">2.7.3 Recommended amendment of the APCS: </w:t>
            </w:r>
          </w:p>
          <w:p w:rsidR="005B030E" w:rsidRPr="00443346" w:rsidRDefault="005B030E" w:rsidP="00C81BF4">
            <w:pPr>
              <w:pStyle w:val="ListParagraph"/>
              <w:tabs>
                <w:tab w:val="left" w:pos="3256"/>
              </w:tabs>
              <w:overflowPunct w:val="0"/>
              <w:autoSpaceDE w:val="0"/>
              <w:autoSpaceDN w:val="0"/>
              <w:adjustRightInd w:val="0"/>
              <w:ind w:left="0" w:right="227"/>
              <w:textAlignment w:val="baseline"/>
              <w:rPr>
                <w:rFonts w:eastAsiaTheme="majorEastAsia"/>
                <w:sz w:val="14"/>
                <w:szCs w:val="16"/>
                <w:lang w:val="en-GB" w:eastAsia="en-US"/>
              </w:rPr>
            </w:pPr>
            <w:r w:rsidRPr="00443346">
              <w:rPr>
                <w:sz w:val="14"/>
                <w:szCs w:val="14"/>
                <w:lang w:val="en-GB" w:eastAsia="en-US"/>
              </w:rPr>
              <w:t>Amend the APCS to contain evidence of how non-compliance has been rectified during the reporting period</w:t>
            </w:r>
          </w:p>
        </w:tc>
        <w:tc>
          <w:tcPr>
            <w:tcW w:w="2415" w:type="dxa"/>
            <w:tcBorders>
              <w:right w:val="single" w:sz="4" w:space="0" w:color="262626" w:themeColor="text2" w:themeShade="BF"/>
            </w:tcBorders>
            <w:shd w:val="clear" w:color="auto" w:fill="FFFFFF" w:themeFill="background1"/>
          </w:tcPr>
          <w:p w:rsidR="005B030E" w:rsidRPr="00443346" w:rsidRDefault="005B030E" w:rsidP="00C81BF4">
            <w:pPr>
              <w:tabs>
                <w:tab w:val="left" w:pos="3256"/>
              </w:tabs>
              <w:overflowPunct w:val="0"/>
              <w:autoSpaceDE w:val="0"/>
              <w:autoSpaceDN w:val="0"/>
              <w:adjustRightInd w:val="0"/>
              <w:ind w:right="227"/>
              <w:textAlignment w:val="baseline"/>
              <w:rPr>
                <w:sz w:val="14"/>
                <w:szCs w:val="16"/>
              </w:rPr>
            </w:pPr>
            <w:r w:rsidRPr="00443346">
              <w:rPr>
                <w:sz w:val="14"/>
                <w:szCs w:val="14"/>
                <w:lang w:val="en-US"/>
              </w:rPr>
              <w:t>1) What the Department need</w:t>
            </w:r>
            <w:r w:rsidR="002F3386">
              <w:rPr>
                <w:sz w:val="14"/>
                <w:szCs w:val="14"/>
                <w:lang w:val="en-US"/>
              </w:rPr>
              <w:t>s</w:t>
            </w:r>
            <w:r w:rsidRPr="00443346">
              <w:rPr>
                <w:sz w:val="14"/>
                <w:szCs w:val="14"/>
                <w:lang w:val="en-US"/>
              </w:rPr>
              <w:t xml:space="preserve"> to know</w:t>
            </w:r>
          </w:p>
        </w:tc>
      </w:tr>
      <w:tr w:rsidR="005B030E" w:rsidRPr="006531E7" w:rsidTr="008123E9">
        <w:trPr>
          <w:trHeight w:val="20"/>
        </w:trPr>
        <w:tc>
          <w:tcPr>
            <w:tcW w:w="1843" w:type="dxa"/>
            <w:vMerge/>
            <w:tcBorders>
              <w:right w:val="single" w:sz="4" w:space="0" w:color="262626" w:themeColor="text2" w:themeShade="BF"/>
            </w:tcBorders>
            <w:shd w:val="clear" w:color="auto" w:fill="FFE900"/>
          </w:tcPr>
          <w:p w:rsidR="005B030E" w:rsidRPr="006531E7" w:rsidRDefault="005B030E"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tcBorders>
            <w:shd w:val="clear" w:color="auto" w:fill="FFFFFF" w:themeFill="background1"/>
          </w:tcPr>
          <w:p w:rsidR="005B030E" w:rsidRPr="006531E7" w:rsidRDefault="005B030E" w:rsidP="00C81BF4">
            <w:pPr>
              <w:jc w:val="center"/>
              <w:rPr>
                <w:color w:val="000000"/>
                <w:sz w:val="14"/>
                <w:szCs w:val="16"/>
              </w:rPr>
            </w:pPr>
          </w:p>
        </w:tc>
        <w:tc>
          <w:tcPr>
            <w:tcW w:w="2689" w:type="dxa"/>
            <w:vMerge/>
            <w:shd w:val="clear" w:color="auto" w:fill="FFFFFF" w:themeFill="background1"/>
          </w:tcPr>
          <w:p w:rsidR="005B030E" w:rsidRPr="006531E7" w:rsidRDefault="005B030E"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shd w:val="clear" w:color="auto" w:fill="FFFFFF" w:themeFill="background1"/>
          </w:tcPr>
          <w:p w:rsidR="005B030E" w:rsidRPr="00443346" w:rsidRDefault="005B030E" w:rsidP="00C81BF4">
            <w:pPr>
              <w:tabs>
                <w:tab w:val="left" w:pos="3256"/>
              </w:tabs>
              <w:overflowPunct w:val="0"/>
              <w:autoSpaceDE w:val="0"/>
              <w:autoSpaceDN w:val="0"/>
              <w:adjustRightInd w:val="0"/>
              <w:ind w:left="114" w:right="227"/>
              <w:textAlignment w:val="baseline"/>
              <w:rPr>
                <w:sz w:val="14"/>
                <w:szCs w:val="16"/>
              </w:rPr>
            </w:pPr>
            <w:r w:rsidRPr="00443346">
              <w:rPr>
                <w:sz w:val="14"/>
                <w:szCs w:val="14"/>
                <w:lang w:val="en-GB"/>
              </w:rPr>
              <w:t>Additional Feedback from the Department</w:t>
            </w:r>
          </w:p>
        </w:tc>
        <w:tc>
          <w:tcPr>
            <w:tcW w:w="5245" w:type="dxa"/>
            <w:shd w:val="clear" w:color="auto" w:fill="FFFFFF" w:themeFill="background1"/>
          </w:tcPr>
          <w:p w:rsidR="005B030E" w:rsidRPr="00443346" w:rsidRDefault="005B030E" w:rsidP="00C81BF4">
            <w:pPr>
              <w:pStyle w:val="NormalWeb"/>
              <w:spacing w:before="0" w:beforeAutospacing="0" w:after="0" w:afterAutospacing="0"/>
              <w:rPr>
                <w:sz w:val="14"/>
                <w:szCs w:val="14"/>
                <w:lang w:val="en-US" w:eastAsia="en-US"/>
              </w:rPr>
            </w:pPr>
            <w:r w:rsidRPr="00443346">
              <w:rPr>
                <w:sz w:val="14"/>
                <w:szCs w:val="14"/>
                <w:lang w:val="en-US" w:eastAsia="en-US"/>
              </w:rPr>
              <w:t xml:space="preserve">2.7.4 Amend the Disclosure Standard to delete Principle 52(h).  </w:t>
            </w:r>
          </w:p>
          <w:p w:rsidR="005B030E" w:rsidRPr="00443346" w:rsidRDefault="005B030E" w:rsidP="00C81BF4">
            <w:pPr>
              <w:tabs>
                <w:tab w:val="left" w:pos="3256"/>
              </w:tabs>
              <w:overflowPunct w:val="0"/>
              <w:autoSpaceDE w:val="0"/>
              <w:autoSpaceDN w:val="0"/>
              <w:adjustRightInd w:val="0"/>
              <w:spacing w:before="120"/>
              <w:ind w:right="227"/>
              <w:textAlignment w:val="baseline"/>
              <w:rPr>
                <w:rFonts w:eastAsiaTheme="majorEastAsia"/>
                <w:sz w:val="16"/>
                <w:szCs w:val="16"/>
                <w:lang w:val="en-GB" w:eastAsia="en-US"/>
              </w:rPr>
            </w:pPr>
            <w:r w:rsidRPr="00443346">
              <w:rPr>
                <w:sz w:val="14"/>
                <w:szCs w:val="14"/>
                <w:lang w:val="en-US" w:eastAsia="en-US"/>
              </w:rPr>
              <w:t>The reason for this deletion is that the Department will know who is not permitted to issue Accommodation Payments</w:t>
            </w:r>
          </w:p>
        </w:tc>
        <w:tc>
          <w:tcPr>
            <w:tcW w:w="2415" w:type="dxa"/>
            <w:tcBorders>
              <w:right w:val="single" w:sz="4" w:space="0" w:color="262626" w:themeColor="text2" w:themeShade="BF"/>
            </w:tcBorders>
            <w:shd w:val="clear" w:color="auto" w:fill="FFFFFF" w:themeFill="background1"/>
          </w:tcPr>
          <w:p w:rsidR="005B030E" w:rsidRPr="00443346" w:rsidRDefault="005B030E" w:rsidP="00C81BF4">
            <w:pPr>
              <w:overflowPunct w:val="0"/>
              <w:autoSpaceDE w:val="0"/>
              <w:autoSpaceDN w:val="0"/>
              <w:ind w:right="227"/>
              <w:textAlignment w:val="baseline"/>
              <w:rPr>
                <w:sz w:val="14"/>
                <w:szCs w:val="16"/>
              </w:rPr>
            </w:pPr>
            <w:r w:rsidRPr="00443346">
              <w:rPr>
                <w:sz w:val="14"/>
                <w:szCs w:val="14"/>
                <w:lang w:val="en-US"/>
              </w:rPr>
              <w:t>1) What the Department need</w:t>
            </w:r>
            <w:r w:rsidR="002F3386">
              <w:rPr>
                <w:sz w:val="14"/>
                <w:szCs w:val="14"/>
                <w:lang w:val="en-US"/>
              </w:rPr>
              <w:t>s</w:t>
            </w:r>
            <w:r w:rsidRPr="00443346">
              <w:rPr>
                <w:sz w:val="14"/>
                <w:szCs w:val="14"/>
                <w:lang w:val="en-US"/>
              </w:rPr>
              <w:t xml:space="preserve"> to know</w:t>
            </w:r>
          </w:p>
        </w:tc>
      </w:tr>
      <w:tr w:rsidR="005B030E" w:rsidRPr="006531E7" w:rsidTr="008123E9">
        <w:trPr>
          <w:trHeight w:val="20"/>
        </w:trPr>
        <w:tc>
          <w:tcPr>
            <w:tcW w:w="1843" w:type="dxa"/>
            <w:vMerge/>
            <w:tcBorders>
              <w:right w:val="single" w:sz="4" w:space="0" w:color="262626" w:themeColor="text2" w:themeShade="BF"/>
            </w:tcBorders>
            <w:shd w:val="clear" w:color="auto" w:fill="FFE900"/>
          </w:tcPr>
          <w:p w:rsidR="005B030E" w:rsidRPr="006531E7" w:rsidRDefault="005B030E"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tcBorders>
            <w:shd w:val="clear" w:color="auto" w:fill="FFFFFF" w:themeFill="background1"/>
          </w:tcPr>
          <w:p w:rsidR="005B030E" w:rsidRPr="006531E7" w:rsidRDefault="005B030E" w:rsidP="00C81BF4">
            <w:pPr>
              <w:jc w:val="center"/>
              <w:rPr>
                <w:color w:val="000000"/>
                <w:sz w:val="14"/>
                <w:szCs w:val="16"/>
              </w:rPr>
            </w:pPr>
          </w:p>
        </w:tc>
        <w:tc>
          <w:tcPr>
            <w:tcW w:w="2689" w:type="dxa"/>
            <w:vMerge/>
            <w:shd w:val="clear" w:color="auto" w:fill="FFFFFF" w:themeFill="background1"/>
          </w:tcPr>
          <w:p w:rsidR="005B030E" w:rsidRPr="006531E7" w:rsidRDefault="005B030E"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shd w:val="clear" w:color="auto" w:fill="FFFFFF" w:themeFill="background1"/>
          </w:tcPr>
          <w:p w:rsidR="005B030E" w:rsidRPr="00443346" w:rsidRDefault="005B030E" w:rsidP="00C81BF4">
            <w:pPr>
              <w:tabs>
                <w:tab w:val="left" w:pos="3256"/>
              </w:tabs>
              <w:overflowPunct w:val="0"/>
              <w:autoSpaceDE w:val="0"/>
              <w:autoSpaceDN w:val="0"/>
              <w:adjustRightInd w:val="0"/>
              <w:ind w:left="114" w:right="227"/>
              <w:textAlignment w:val="baseline"/>
              <w:rPr>
                <w:sz w:val="14"/>
                <w:szCs w:val="16"/>
              </w:rPr>
            </w:pPr>
            <w:r w:rsidRPr="00443346">
              <w:rPr>
                <w:sz w:val="14"/>
                <w:szCs w:val="14"/>
                <w:lang w:val="en-GB"/>
              </w:rPr>
              <w:t>Additional Feedback from the Department</w:t>
            </w:r>
          </w:p>
        </w:tc>
        <w:tc>
          <w:tcPr>
            <w:tcW w:w="5245" w:type="dxa"/>
            <w:shd w:val="clear" w:color="auto" w:fill="FFFFFF" w:themeFill="background1"/>
          </w:tcPr>
          <w:p w:rsidR="005B030E" w:rsidRPr="00443346" w:rsidRDefault="005B030E" w:rsidP="00C81BF4">
            <w:pPr>
              <w:tabs>
                <w:tab w:val="left" w:pos="3256"/>
              </w:tabs>
              <w:overflowPunct w:val="0"/>
              <w:autoSpaceDE w:val="0"/>
              <w:autoSpaceDN w:val="0"/>
              <w:adjustRightInd w:val="0"/>
              <w:ind w:right="227"/>
              <w:textAlignment w:val="baseline"/>
              <w:rPr>
                <w:sz w:val="14"/>
                <w:szCs w:val="14"/>
              </w:rPr>
            </w:pPr>
            <w:r w:rsidRPr="00443346">
              <w:rPr>
                <w:sz w:val="14"/>
                <w:szCs w:val="14"/>
                <w:lang w:val="en-GB"/>
              </w:rPr>
              <w:t xml:space="preserve">2.7.5 Amend the Record Standard to reflect the voluntary move of resident which enables the Department to see </w:t>
            </w:r>
            <w:r w:rsidR="00443346">
              <w:rPr>
                <w:sz w:val="14"/>
                <w:szCs w:val="14"/>
                <w:lang w:val="en-GB"/>
              </w:rPr>
              <w:t xml:space="preserve">the date for the reset </w:t>
            </w:r>
            <w:r w:rsidRPr="00443346">
              <w:rPr>
                <w:sz w:val="14"/>
                <w:szCs w:val="14"/>
                <w:lang w:val="en-GB"/>
              </w:rPr>
              <w:t xml:space="preserve">pricing </w:t>
            </w:r>
          </w:p>
        </w:tc>
        <w:tc>
          <w:tcPr>
            <w:tcW w:w="2415" w:type="dxa"/>
            <w:tcBorders>
              <w:right w:val="single" w:sz="4" w:space="0" w:color="262626" w:themeColor="text2" w:themeShade="BF"/>
            </w:tcBorders>
            <w:shd w:val="clear" w:color="auto" w:fill="FFFFFF" w:themeFill="background1"/>
          </w:tcPr>
          <w:p w:rsidR="005B030E" w:rsidRPr="00443346" w:rsidRDefault="005B030E" w:rsidP="00C81BF4">
            <w:pPr>
              <w:overflowPunct w:val="0"/>
              <w:autoSpaceDE w:val="0"/>
              <w:autoSpaceDN w:val="0"/>
              <w:ind w:right="227"/>
              <w:textAlignment w:val="baseline"/>
              <w:rPr>
                <w:sz w:val="14"/>
                <w:szCs w:val="14"/>
                <w:lang w:val="en-US"/>
              </w:rPr>
            </w:pPr>
            <w:r w:rsidRPr="00443346">
              <w:rPr>
                <w:sz w:val="14"/>
                <w:szCs w:val="14"/>
                <w:lang w:val="en-US"/>
              </w:rPr>
              <w:t>1) What the Department need</w:t>
            </w:r>
            <w:r w:rsidR="002F3386">
              <w:rPr>
                <w:sz w:val="14"/>
                <w:szCs w:val="14"/>
                <w:lang w:val="en-US"/>
              </w:rPr>
              <w:t>s</w:t>
            </w:r>
            <w:r w:rsidRPr="00443346">
              <w:rPr>
                <w:sz w:val="14"/>
                <w:szCs w:val="14"/>
                <w:lang w:val="en-US"/>
              </w:rPr>
              <w:t xml:space="preserve"> to know</w:t>
            </w:r>
          </w:p>
          <w:p w:rsidR="005B030E" w:rsidRPr="00443346" w:rsidRDefault="005B030E" w:rsidP="00C81BF4">
            <w:pPr>
              <w:tabs>
                <w:tab w:val="left" w:pos="3256"/>
              </w:tabs>
              <w:overflowPunct w:val="0"/>
              <w:autoSpaceDE w:val="0"/>
              <w:autoSpaceDN w:val="0"/>
              <w:adjustRightInd w:val="0"/>
              <w:ind w:right="227"/>
              <w:textAlignment w:val="baseline"/>
              <w:rPr>
                <w:sz w:val="14"/>
                <w:szCs w:val="16"/>
              </w:rPr>
            </w:pPr>
          </w:p>
        </w:tc>
      </w:tr>
      <w:tr w:rsidR="005B030E" w:rsidRPr="006531E7" w:rsidTr="008123E9">
        <w:trPr>
          <w:trHeight w:val="20"/>
        </w:trPr>
        <w:tc>
          <w:tcPr>
            <w:tcW w:w="1843" w:type="dxa"/>
            <w:vMerge/>
            <w:tcBorders>
              <w:right w:val="single" w:sz="4" w:space="0" w:color="262626" w:themeColor="text2" w:themeShade="BF"/>
            </w:tcBorders>
            <w:shd w:val="clear" w:color="auto" w:fill="FFE900"/>
          </w:tcPr>
          <w:p w:rsidR="005B030E" w:rsidRPr="006531E7" w:rsidRDefault="005B030E"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5B030E" w:rsidRPr="006531E7" w:rsidRDefault="005B030E"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5B030E" w:rsidRPr="006531E7" w:rsidRDefault="005B030E"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5B030E" w:rsidRPr="00443346" w:rsidRDefault="005B030E" w:rsidP="00C81BF4">
            <w:pPr>
              <w:tabs>
                <w:tab w:val="left" w:pos="3256"/>
              </w:tabs>
              <w:overflowPunct w:val="0"/>
              <w:autoSpaceDE w:val="0"/>
              <w:autoSpaceDN w:val="0"/>
              <w:adjustRightInd w:val="0"/>
              <w:ind w:left="114" w:right="227"/>
              <w:textAlignment w:val="baseline"/>
              <w:rPr>
                <w:sz w:val="14"/>
                <w:szCs w:val="16"/>
              </w:rPr>
            </w:pPr>
            <w:r w:rsidRPr="00443346">
              <w:rPr>
                <w:sz w:val="14"/>
                <w:szCs w:val="14"/>
                <w:lang w:val="en-GB"/>
              </w:rPr>
              <w:t>Additional Feedback from the Department</w:t>
            </w:r>
          </w:p>
        </w:tc>
        <w:tc>
          <w:tcPr>
            <w:tcW w:w="5245" w:type="dxa"/>
            <w:tcBorders>
              <w:bottom w:val="single" w:sz="4" w:space="0" w:color="262626" w:themeColor="text2" w:themeShade="BF"/>
            </w:tcBorders>
            <w:shd w:val="clear" w:color="auto" w:fill="FFFFFF" w:themeFill="background1"/>
          </w:tcPr>
          <w:p w:rsidR="005B030E" w:rsidRPr="00443346" w:rsidRDefault="005B030E" w:rsidP="00C81BF4">
            <w:pPr>
              <w:pStyle w:val="NormalWeb"/>
              <w:spacing w:before="0" w:beforeAutospacing="0" w:after="0" w:afterAutospacing="0"/>
              <w:rPr>
                <w:sz w:val="14"/>
                <w:szCs w:val="14"/>
                <w:lang w:val="en-GB" w:eastAsia="en-US"/>
              </w:rPr>
            </w:pPr>
            <w:r w:rsidRPr="00443346">
              <w:rPr>
                <w:sz w:val="14"/>
                <w:szCs w:val="14"/>
                <w:lang w:val="en-GB" w:eastAsia="en-US"/>
              </w:rPr>
              <w:t>2.7.6 To make the Disclosure Standard consistent for Bond Agreements and RA</w:t>
            </w:r>
            <w:r w:rsidR="00CB7F21">
              <w:rPr>
                <w:sz w:val="14"/>
                <w:szCs w:val="14"/>
                <w:lang w:val="en-GB" w:eastAsia="en-US"/>
              </w:rPr>
              <w:t>P</w:t>
            </w:r>
            <w:r w:rsidRPr="00443346">
              <w:rPr>
                <w:sz w:val="14"/>
                <w:szCs w:val="14"/>
                <w:lang w:val="en-GB" w:eastAsia="en-US"/>
              </w:rPr>
              <w:t xml:space="preserve"> Agreements:</w:t>
            </w:r>
          </w:p>
          <w:p w:rsidR="005B030E" w:rsidRPr="00443346" w:rsidRDefault="005B030E" w:rsidP="00C81BF4">
            <w:pPr>
              <w:pStyle w:val="NormalWeb"/>
              <w:spacing w:before="0" w:beforeAutospacing="0" w:after="0" w:afterAutospacing="0"/>
              <w:rPr>
                <w:sz w:val="14"/>
                <w:szCs w:val="14"/>
                <w:lang w:val="en-GB" w:eastAsia="en-US"/>
              </w:rPr>
            </w:pPr>
            <w:r w:rsidRPr="00443346">
              <w:rPr>
                <w:sz w:val="14"/>
                <w:szCs w:val="14"/>
                <w:lang w:val="en-GB" w:eastAsia="en-US"/>
              </w:rPr>
              <w:t xml:space="preserve">(i) change the period to 28 days for both Bond Agreements and RAD Agreements in </w:t>
            </w:r>
            <w:r w:rsidRPr="00443346">
              <w:rPr>
                <w:i/>
                <w:iCs/>
                <w:sz w:val="14"/>
                <w:szCs w:val="14"/>
                <w:lang w:val="en-GB" w:eastAsia="en-US"/>
              </w:rPr>
              <w:t>paragraph 57</w:t>
            </w:r>
            <w:r w:rsidRPr="00443346">
              <w:rPr>
                <w:i/>
                <w:iCs/>
                <w:sz w:val="14"/>
                <w:szCs w:val="14"/>
                <w:lang w:val="en-GB" w:eastAsia="en-US"/>
              </w:rPr>
              <w:noBreakHyphen/>
              <w:t>2(1)(e) of the Aged Care (Transitional Provisions) Act 1997 and subsection 52F</w:t>
            </w:r>
            <w:r w:rsidRPr="00443346">
              <w:rPr>
                <w:i/>
                <w:iCs/>
                <w:sz w:val="14"/>
                <w:szCs w:val="14"/>
                <w:lang w:val="en-GB" w:eastAsia="en-US"/>
              </w:rPr>
              <w:noBreakHyphen/>
              <w:t>2(1) and sections 52P</w:t>
            </w:r>
            <w:r w:rsidRPr="00443346">
              <w:rPr>
                <w:i/>
                <w:iCs/>
                <w:sz w:val="14"/>
                <w:szCs w:val="14"/>
                <w:lang w:val="en-GB" w:eastAsia="en-US"/>
              </w:rPr>
              <w:noBreakHyphen/>
              <w:t>1 and 52P</w:t>
            </w:r>
            <w:r w:rsidRPr="00443346">
              <w:rPr>
                <w:i/>
                <w:iCs/>
                <w:sz w:val="14"/>
                <w:szCs w:val="14"/>
                <w:lang w:val="en-GB" w:eastAsia="en-US"/>
              </w:rPr>
              <w:noBreakHyphen/>
              <w:t>3 of the Act; 52F</w:t>
            </w:r>
            <w:r w:rsidRPr="00443346">
              <w:rPr>
                <w:i/>
                <w:iCs/>
                <w:sz w:val="14"/>
                <w:szCs w:val="14"/>
                <w:lang w:val="en-GB" w:eastAsia="en-US"/>
              </w:rPr>
              <w:noBreakHyphen/>
              <w:t>2(1) </w:t>
            </w:r>
          </w:p>
          <w:p w:rsidR="005B030E" w:rsidRPr="00443346" w:rsidRDefault="005B030E" w:rsidP="00C81BF4">
            <w:pPr>
              <w:pStyle w:val="NormalWeb"/>
              <w:spacing w:before="0" w:beforeAutospacing="0" w:after="0" w:afterAutospacing="0"/>
              <w:rPr>
                <w:rFonts w:eastAsiaTheme="majorEastAsia"/>
                <w:sz w:val="16"/>
                <w:szCs w:val="16"/>
                <w:lang w:val="en-GB" w:eastAsia="en-US"/>
              </w:rPr>
            </w:pPr>
            <w:r w:rsidRPr="00443346">
              <w:rPr>
                <w:sz w:val="14"/>
                <w:szCs w:val="14"/>
                <w:lang w:val="en-GB" w:eastAsia="en-US"/>
              </w:rPr>
              <w:t xml:space="preserve">(ii) remove the question from the APCS as the fact that the resident has moved </w:t>
            </w:r>
            <w:r w:rsidR="002F3386">
              <w:rPr>
                <w:sz w:val="14"/>
                <w:szCs w:val="14"/>
                <w:lang w:val="en-GB" w:eastAsia="en-US"/>
              </w:rPr>
              <w:t>into the facility is taken as</w:t>
            </w:r>
            <w:r w:rsidRPr="00443346">
              <w:rPr>
                <w:sz w:val="14"/>
                <w:szCs w:val="14"/>
                <w:lang w:val="en-GB" w:eastAsia="en-US"/>
              </w:rPr>
              <w:t xml:space="preserve"> is enough to say they have accepted the agreement terms</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5B030E" w:rsidRPr="00443346" w:rsidRDefault="005B030E" w:rsidP="00C81BF4">
            <w:pPr>
              <w:overflowPunct w:val="0"/>
              <w:autoSpaceDE w:val="0"/>
              <w:autoSpaceDN w:val="0"/>
              <w:ind w:right="227"/>
              <w:textAlignment w:val="baseline"/>
              <w:rPr>
                <w:sz w:val="14"/>
                <w:szCs w:val="14"/>
                <w:lang w:val="en-US" w:eastAsia="en-US"/>
              </w:rPr>
            </w:pPr>
            <w:r w:rsidRPr="00443346">
              <w:rPr>
                <w:sz w:val="14"/>
                <w:szCs w:val="14"/>
                <w:lang w:val="en-US"/>
              </w:rPr>
              <w:t>1) What the Department need</w:t>
            </w:r>
            <w:r w:rsidR="002F3386">
              <w:rPr>
                <w:sz w:val="14"/>
                <w:szCs w:val="14"/>
                <w:lang w:val="en-US"/>
              </w:rPr>
              <w:t>s</w:t>
            </w:r>
            <w:r w:rsidRPr="00443346">
              <w:rPr>
                <w:sz w:val="14"/>
                <w:szCs w:val="14"/>
                <w:lang w:val="en-US"/>
              </w:rPr>
              <w:t xml:space="preserve"> to know </w:t>
            </w:r>
          </w:p>
          <w:p w:rsidR="005B030E" w:rsidRPr="00443346" w:rsidRDefault="005B030E" w:rsidP="00C81BF4">
            <w:pPr>
              <w:tabs>
                <w:tab w:val="left" w:pos="3256"/>
              </w:tabs>
              <w:overflowPunct w:val="0"/>
              <w:autoSpaceDE w:val="0"/>
              <w:autoSpaceDN w:val="0"/>
              <w:adjustRightInd w:val="0"/>
              <w:ind w:right="227"/>
              <w:textAlignment w:val="baseline"/>
              <w:rPr>
                <w:sz w:val="14"/>
                <w:szCs w:val="16"/>
              </w:rPr>
            </w:pPr>
          </w:p>
        </w:tc>
      </w:tr>
      <w:tr w:rsidR="00813349" w:rsidRPr="006531E7" w:rsidTr="008123E9">
        <w:trPr>
          <w:trHeight w:val="20"/>
        </w:trPr>
        <w:tc>
          <w:tcPr>
            <w:tcW w:w="1843" w:type="dxa"/>
            <w:vMerge w:val="restart"/>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r w:rsidRPr="006531E7">
              <w:rPr>
                <w:rFonts w:eastAsiaTheme="minorEastAsia"/>
                <w:b/>
                <w:color w:val="000000"/>
                <w:sz w:val="14"/>
                <w:szCs w:val="18"/>
              </w:rPr>
              <w:t>Permitted Uses</w:t>
            </w: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sz w:val="14"/>
                <w:szCs w:val="16"/>
              </w:rPr>
            </w:pPr>
            <w:r w:rsidRPr="006531E7">
              <w:rPr>
                <w:color w:val="000000"/>
                <w:sz w:val="14"/>
                <w:szCs w:val="16"/>
              </w:rPr>
              <w:t>3.1</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 xml:space="preserve">The Permitted Use provisions do not restrict or limit which jurisdictions </w:t>
            </w:r>
            <w:r w:rsidR="00CB7F21">
              <w:rPr>
                <w:color w:val="000000"/>
                <w:sz w:val="14"/>
                <w:szCs w:val="16"/>
              </w:rPr>
              <w:t>RAP</w:t>
            </w:r>
            <w:r w:rsidRPr="006531E7">
              <w:rPr>
                <w:color w:val="000000"/>
                <w:sz w:val="14"/>
                <w:szCs w:val="16"/>
              </w:rPr>
              <w:t xml:space="preserve"> money can be held</w:t>
            </w:r>
          </w:p>
        </w:tc>
        <w:tc>
          <w:tcPr>
            <w:tcW w:w="1559" w:type="dxa"/>
            <w:tcBorders>
              <w:top w:val="single" w:sz="4" w:space="0" w:color="262626" w:themeColor="text2" w:themeShade="BF"/>
            </w:tcBorders>
            <w:shd w:val="clear" w:color="auto" w:fill="FFFFFF" w:themeFill="background1"/>
          </w:tcPr>
          <w:p w:rsidR="00813349" w:rsidRPr="00443346" w:rsidRDefault="00813349" w:rsidP="00C81BF4">
            <w:pPr>
              <w:tabs>
                <w:tab w:val="left" w:pos="3256"/>
              </w:tabs>
              <w:overflowPunct w:val="0"/>
              <w:autoSpaceDE w:val="0"/>
              <w:autoSpaceDN w:val="0"/>
              <w:adjustRightInd w:val="0"/>
              <w:ind w:left="114" w:right="227"/>
              <w:textAlignment w:val="baseline"/>
              <w:rPr>
                <w:sz w:val="14"/>
                <w:szCs w:val="16"/>
              </w:rPr>
            </w:pPr>
            <w:r w:rsidRPr="00443346">
              <w:rPr>
                <w:sz w:val="14"/>
                <w:szCs w:val="16"/>
              </w:rPr>
              <w:t>Desktop Review</w:t>
            </w:r>
          </w:p>
        </w:tc>
        <w:tc>
          <w:tcPr>
            <w:tcW w:w="5245" w:type="dxa"/>
            <w:tcBorders>
              <w:top w:val="single" w:sz="4" w:space="0" w:color="262626" w:themeColor="text2" w:themeShade="BF"/>
            </w:tcBorders>
            <w:shd w:val="clear" w:color="auto" w:fill="FFFFFF" w:themeFill="background1"/>
          </w:tcPr>
          <w:p w:rsidR="00813349" w:rsidRPr="00367DC7" w:rsidRDefault="00813349" w:rsidP="00C81BF4">
            <w:pPr>
              <w:pStyle w:val="StyleEYInterstateLight8ptBoldJustifiedBefore3ptAft"/>
              <w:spacing w:after="0"/>
              <w:jc w:val="left"/>
              <w:rPr>
                <w:rFonts w:ascii="EYInterstate Light" w:hAnsi="EYInterstate Light" w:cs="Arial"/>
                <w:b w:val="0"/>
                <w:sz w:val="14"/>
                <w:lang w:eastAsia="en-US"/>
              </w:rPr>
            </w:pPr>
            <w:r w:rsidRPr="00367DC7">
              <w:rPr>
                <w:rFonts w:ascii="EYInterstate Light" w:hAnsi="EYInterstate Light" w:cs="Arial"/>
                <w:b w:val="0"/>
                <w:sz w:val="14"/>
                <w:lang w:eastAsia="en-US"/>
              </w:rPr>
              <w:t>3.1.1 Further analysis is required to determine how prevalent this practice is and whether it is an issue for all or only some Approved Providers</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443346" w:rsidRDefault="00813349" w:rsidP="00C81BF4">
            <w:pPr>
              <w:tabs>
                <w:tab w:val="left" w:pos="3256"/>
              </w:tabs>
              <w:overflowPunct w:val="0"/>
              <w:autoSpaceDE w:val="0"/>
              <w:autoSpaceDN w:val="0"/>
              <w:adjustRightInd w:val="0"/>
              <w:ind w:right="227"/>
              <w:textAlignment w:val="baseline"/>
              <w:rPr>
                <w:sz w:val="14"/>
                <w:szCs w:val="16"/>
              </w:rPr>
            </w:pPr>
            <w:r w:rsidRPr="00367DC7">
              <w:rPr>
                <w:sz w:val="14"/>
                <w:szCs w:val="16"/>
              </w:rPr>
              <w:t>6) Outside of scope</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813349" w:rsidRPr="00443346" w:rsidRDefault="00813349" w:rsidP="00C81BF4">
            <w:pPr>
              <w:tabs>
                <w:tab w:val="left" w:pos="3256"/>
              </w:tabs>
              <w:overflowPunct w:val="0"/>
              <w:autoSpaceDE w:val="0"/>
              <w:autoSpaceDN w:val="0"/>
              <w:adjustRightInd w:val="0"/>
              <w:ind w:left="114" w:right="227"/>
              <w:textAlignment w:val="baseline"/>
              <w:rPr>
                <w:sz w:val="14"/>
                <w:szCs w:val="16"/>
              </w:rPr>
            </w:pPr>
            <w:r w:rsidRPr="00443346">
              <w:rPr>
                <w:sz w:val="14"/>
                <w:szCs w:val="16"/>
              </w:rPr>
              <w:t>Desktop Review</w:t>
            </w:r>
          </w:p>
        </w:tc>
        <w:tc>
          <w:tcPr>
            <w:tcW w:w="5245" w:type="dxa"/>
            <w:tcBorders>
              <w:bottom w:val="single" w:sz="4" w:space="0" w:color="262626" w:themeColor="text2" w:themeShade="BF"/>
            </w:tcBorders>
            <w:shd w:val="clear" w:color="auto" w:fill="FFFFFF" w:themeFill="background1"/>
          </w:tcPr>
          <w:p w:rsidR="000F4999" w:rsidRPr="00367DC7" w:rsidRDefault="002F3386" w:rsidP="00C81BF4">
            <w:pPr>
              <w:pStyle w:val="StyleEYInterstateLight8ptBoldJustifiedBefore3ptAft"/>
              <w:spacing w:after="0"/>
              <w:jc w:val="left"/>
              <w:rPr>
                <w:rFonts w:ascii="EYInterstate Light" w:hAnsi="EYInterstate Light" w:cs="Arial"/>
                <w:strike/>
                <w:lang w:eastAsia="en-US"/>
              </w:rPr>
            </w:pPr>
            <w:r>
              <w:rPr>
                <w:rFonts w:ascii="EYInterstate Light" w:hAnsi="EYInterstate Light"/>
                <w:b w:val="0"/>
                <w:bCs w:val="0"/>
                <w:sz w:val="14"/>
                <w:szCs w:val="14"/>
                <w:lang w:val="en-GB" w:eastAsia="en-US"/>
              </w:rPr>
              <w:t xml:space="preserve">3.1.2 </w:t>
            </w:r>
            <w:r w:rsidR="000F4999" w:rsidRPr="00443346">
              <w:rPr>
                <w:rFonts w:ascii="EYInterstate Light" w:hAnsi="EYInterstate Light"/>
                <w:b w:val="0"/>
                <w:bCs w:val="0"/>
                <w:sz w:val="14"/>
                <w:szCs w:val="14"/>
                <w:lang w:val="en-GB" w:eastAsia="en-US"/>
              </w:rPr>
              <w:t xml:space="preserve">The ability to track money is extremely limited.  The proposals to amend the Prudential Regulation framework </w:t>
            </w:r>
            <w:r>
              <w:rPr>
                <w:rFonts w:ascii="EYInterstate Light" w:hAnsi="EYInterstate Light"/>
                <w:b w:val="0"/>
                <w:bCs w:val="0"/>
                <w:sz w:val="14"/>
                <w:szCs w:val="14"/>
                <w:lang w:val="en-GB" w:eastAsia="en-US"/>
              </w:rPr>
              <w:t xml:space="preserve">are constructed to </w:t>
            </w:r>
            <w:r w:rsidR="000F4999" w:rsidRPr="00443346">
              <w:rPr>
                <w:rFonts w:ascii="EYInterstate Light" w:hAnsi="EYInterstate Light"/>
                <w:b w:val="0"/>
                <w:bCs w:val="0"/>
                <w:sz w:val="14"/>
                <w:szCs w:val="14"/>
                <w:lang w:val="en-GB" w:eastAsia="en-US"/>
              </w:rPr>
              <w:t xml:space="preserve">provide protection that the Department is looking for; that is, that the Approved Providers have sufficient liquidity to repay the </w:t>
            </w:r>
            <w:r w:rsidR="000A671E">
              <w:rPr>
                <w:rFonts w:ascii="EYInterstate Light" w:hAnsi="EYInterstate Light"/>
                <w:b w:val="0"/>
                <w:bCs w:val="0"/>
                <w:sz w:val="14"/>
                <w:szCs w:val="14"/>
                <w:lang w:val="en-GB" w:eastAsia="en-US"/>
              </w:rPr>
              <w:t>Accommodation Payments</w:t>
            </w:r>
            <w:r w:rsidR="000F4999" w:rsidRPr="00443346">
              <w:rPr>
                <w:rFonts w:ascii="EYInterstate Light" w:hAnsi="EYInterstate Light"/>
                <w:b w:val="0"/>
                <w:bCs w:val="0"/>
                <w:sz w:val="14"/>
                <w:szCs w:val="14"/>
                <w:lang w:val="en-GB" w:eastAsia="en-US"/>
              </w:rPr>
              <w:t xml:space="preserve"> and sufficient capital to support their operations and liabilities in delivering residential aged care services. Further, the proposals regarding how to deal with Approved Providers who do not </w:t>
            </w:r>
            <w:r w:rsidR="000F4999" w:rsidRPr="00443346">
              <w:rPr>
                <w:rFonts w:ascii="EYInterstate Light" w:hAnsi="EYInterstate Light"/>
                <w:b w:val="0"/>
                <w:bCs w:val="0"/>
                <w:sz w:val="14"/>
                <w:szCs w:val="14"/>
                <w:lang w:val="en-GB" w:eastAsia="en-US"/>
              </w:rPr>
              <w:lastRenderedPageBreak/>
              <w:t>satisfy these requirement provide additional protection to both residents and the Department</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813349" w:rsidRPr="00443346" w:rsidRDefault="00813349" w:rsidP="00C81BF4">
            <w:pPr>
              <w:tabs>
                <w:tab w:val="left" w:pos="3256"/>
              </w:tabs>
              <w:overflowPunct w:val="0"/>
              <w:autoSpaceDE w:val="0"/>
              <w:autoSpaceDN w:val="0"/>
              <w:adjustRightInd w:val="0"/>
              <w:ind w:right="227"/>
              <w:textAlignment w:val="baseline"/>
              <w:rPr>
                <w:sz w:val="14"/>
                <w:szCs w:val="16"/>
              </w:rPr>
            </w:pPr>
            <w:r w:rsidRPr="00443346">
              <w:rPr>
                <w:sz w:val="14"/>
                <w:szCs w:val="16"/>
              </w:rPr>
              <w:lastRenderedPageBreak/>
              <w:t>1) What the Department need</w:t>
            </w:r>
            <w:r w:rsidR="002F3386">
              <w:rPr>
                <w:sz w:val="14"/>
                <w:szCs w:val="16"/>
              </w:rPr>
              <w:t>s</w:t>
            </w:r>
            <w:r w:rsidRPr="00443346">
              <w:rPr>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3.2</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Approved Providers</w:t>
            </w:r>
            <w:r w:rsidR="001C3037">
              <w:rPr>
                <w:color w:val="000000"/>
                <w:sz w:val="14"/>
                <w:szCs w:val="16"/>
              </w:rPr>
              <w:t xml:space="preserve"> may</w:t>
            </w:r>
            <w:r w:rsidRPr="006531E7">
              <w:rPr>
                <w:color w:val="000000"/>
                <w:sz w:val="14"/>
                <w:szCs w:val="16"/>
              </w:rPr>
              <w:t xml:space="preserve"> use funds for non-permitted uses</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367DC7" w:rsidRDefault="00813349" w:rsidP="00C81BF4">
            <w:pPr>
              <w:pStyle w:val="StyleEYInterstateLight8ptBoldJustifiedBefore3ptAft"/>
              <w:spacing w:after="0"/>
              <w:jc w:val="left"/>
              <w:rPr>
                <w:rFonts w:ascii="EYInterstate Light" w:hAnsi="EYInterstate Light" w:cs="Arial"/>
                <w:b w:val="0"/>
                <w:sz w:val="14"/>
                <w:lang w:eastAsia="en-US"/>
              </w:rPr>
            </w:pPr>
            <w:r w:rsidRPr="00367DC7">
              <w:rPr>
                <w:rFonts w:ascii="EYInterstate Light" w:hAnsi="EYInterstate Light" w:cs="Arial"/>
                <w:b w:val="0"/>
                <w:sz w:val="14"/>
                <w:lang w:eastAsia="en-US"/>
              </w:rPr>
              <w:t>3.2.1 Further analysis is required to determine how prevalent this practice is and whether it is an issue for all or only some Approved Providers.  Approved Providers may require additional education on Permitted Uses and the Governance Standard or an Administrator or Adviser may need to be appointed to support the Approved Provider</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443346" w:rsidRDefault="00813349" w:rsidP="00C81BF4">
            <w:pPr>
              <w:tabs>
                <w:tab w:val="left" w:pos="3256"/>
              </w:tabs>
              <w:overflowPunct w:val="0"/>
              <w:autoSpaceDE w:val="0"/>
              <w:autoSpaceDN w:val="0"/>
              <w:adjustRightInd w:val="0"/>
              <w:ind w:right="227"/>
              <w:textAlignment w:val="baseline"/>
              <w:rPr>
                <w:sz w:val="14"/>
                <w:szCs w:val="16"/>
              </w:rPr>
            </w:pPr>
            <w:r w:rsidRPr="00443346">
              <w:rPr>
                <w:sz w:val="14"/>
                <w:szCs w:val="16"/>
              </w:rPr>
              <w:t>4) What the Department needs to do to support Prudential Regulations Changes</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367DC7" w:rsidRDefault="00813349" w:rsidP="00C81BF4">
            <w:pPr>
              <w:pStyle w:val="StyleEYInterstateLight8ptBoldJustifiedBefore3ptAft"/>
              <w:spacing w:after="0"/>
              <w:jc w:val="left"/>
              <w:rPr>
                <w:rFonts w:ascii="EYInterstate Light" w:hAnsi="EYInterstate Light" w:cs="Arial"/>
                <w:b w:val="0"/>
                <w:sz w:val="14"/>
                <w:lang w:eastAsia="en-US"/>
              </w:rPr>
            </w:pPr>
            <w:r w:rsidRPr="00367DC7">
              <w:rPr>
                <w:rFonts w:ascii="EYInterstate Light" w:hAnsi="EYInterstate Light" w:cs="Arial"/>
                <w:b w:val="0"/>
                <w:sz w:val="14"/>
                <w:lang w:eastAsia="en-US"/>
              </w:rPr>
              <w:t xml:space="preserve">3.2.2 The Prudential Requirements should be amended to increase the transparency of how </w:t>
            </w:r>
            <w:r w:rsidR="00CB7F21">
              <w:rPr>
                <w:rFonts w:ascii="EYInterstate Light" w:hAnsi="EYInterstate Light" w:cs="Arial"/>
                <w:b w:val="0"/>
                <w:sz w:val="14"/>
                <w:lang w:eastAsia="en-US"/>
              </w:rPr>
              <w:t>RAP</w:t>
            </w:r>
            <w:r w:rsidRPr="00367DC7">
              <w:rPr>
                <w:rFonts w:ascii="EYInterstate Light" w:hAnsi="EYInterstate Light" w:cs="Arial"/>
                <w:b w:val="0"/>
                <w:sz w:val="14"/>
                <w:lang w:eastAsia="en-US"/>
              </w:rPr>
              <w:t xml:space="preserve"> monies are used and who they are passed to irrespective of whether it is </w:t>
            </w:r>
            <w:r w:rsidR="001C3037">
              <w:rPr>
                <w:rFonts w:ascii="EYInterstate Light" w:hAnsi="EYInterstate Light" w:cs="Arial"/>
                <w:b w:val="0"/>
                <w:sz w:val="14"/>
                <w:lang w:eastAsia="en-US"/>
              </w:rPr>
              <w:t xml:space="preserve">through </w:t>
            </w:r>
            <w:r w:rsidRPr="00367DC7">
              <w:rPr>
                <w:rFonts w:ascii="EYInterstate Light" w:hAnsi="EYInterstate Light" w:cs="Arial"/>
                <w:b w:val="0"/>
                <w:sz w:val="14"/>
                <w:lang w:eastAsia="en-US"/>
              </w:rPr>
              <w:t>one or several transactions</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813349" w:rsidRPr="00443346" w:rsidRDefault="00813349" w:rsidP="00C81BF4">
            <w:pPr>
              <w:tabs>
                <w:tab w:val="left" w:pos="3256"/>
              </w:tabs>
              <w:overflowPunct w:val="0"/>
              <w:autoSpaceDE w:val="0"/>
              <w:autoSpaceDN w:val="0"/>
              <w:adjustRightInd w:val="0"/>
              <w:ind w:right="227"/>
              <w:textAlignment w:val="baseline"/>
              <w:rPr>
                <w:sz w:val="14"/>
                <w:szCs w:val="16"/>
              </w:rPr>
            </w:pPr>
            <w:r w:rsidRPr="00443346">
              <w:rPr>
                <w:sz w:val="14"/>
                <w:szCs w:val="16"/>
              </w:rPr>
              <w:t>1) What the Department need</w:t>
            </w:r>
            <w:r w:rsidR="002F3386">
              <w:rPr>
                <w:sz w:val="14"/>
                <w:szCs w:val="16"/>
              </w:rPr>
              <w:t>s</w:t>
            </w:r>
            <w:r w:rsidRPr="00443346">
              <w:rPr>
                <w:sz w:val="14"/>
                <w:szCs w:val="16"/>
              </w:rPr>
              <w:t xml:space="preserve"> to know</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ind w:left="34"/>
              <w:rPr>
                <w:b/>
                <w:color w:val="000000"/>
                <w:sz w:val="14"/>
              </w:rPr>
            </w:pPr>
          </w:p>
        </w:tc>
        <w:tc>
          <w:tcPr>
            <w:tcW w:w="425" w:type="dxa"/>
            <w:tcBorders>
              <w:top w:val="single" w:sz="4" w:space="0" w:color="262626" w:themeColor="text2" w:themeShade="BF"/>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3.3</w:t>
            </w:r>
          </w:p>
        </w:tc>
        <w:tc>
          <w:tcPr>
            <w:tcW w:w="268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rPr>
              <w:t>Section 63(c) of Part 6 of the Fees and Payment Principles should be repealed as the Scheme referred to in it has been repealed</w:t>
            </w:r>
          </w:p>
        </w:tc>
        <w:tc>
          <w:tcPr>
            <w:tcW w:w="155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rFonts w:cs="Arial"/>
                <w:b/>
                <w:sz w:val="14"/>
                <w:lang w:eastAsia="en-US"/>
              </w:rPr>
            </w:pPr>
            <w:r w:rsidRPr="006531E7">
              <w:rPr>
                <w:color w:val="000000"/>
                <w:sz w:val="14"/>
                <w:szCs w:val="16"/>
              </w:rPr>
              <w:t>Desktop Review</w:t>
            </w:r>
          </w:p>
        </w:tc>
        <w:tc>
          <w:tcPr>
            <w:tcW w:w="5245" w:type="dxa"/>
            <w:tcBorders>
              <w:top w:val="single" w:sz="4" w:space="0" w:color="262626" w:themeColor="text2" w:themeShade="BF"/>
              <w:bottom w:val="single" w:sz="4" w:space="0" w:color="262626" w:themeColor="text2" w:themeShade="BF"/>
            </w:tcBorders>
            <w:shd w:val="clear" w:color="auto" w:fill="FFFFFF" w:themeFill="background1"/>
          </w:tcPr>
          <w:p w:rsidR="00813349" w:rsidRPr="00367DC7" w:rsidRDefault="00813349" w:rsidP="00C81BF4">
            <w:pPr>
              <w:pStyle w:val="StyleEYInterstateLight8ptBoldJustifiedBefore3ptAft"/>
              <w:spacing w:after="0"/>
              <w:jc w:val="left"/>
              <w:rPr>
                <w:rFonts w:ascii="EYInterstate Light" w:hAnsi="EYInterstate Light" w:cs="Arial"/>
                <w:b w:val="0"/>
                <w:sz w:val="14"/>
                <w:lang w:eastAsia="en-US"/>
              </w:rPr>
            </w:pPr>
            <w:r w:rsidRPr="00367DC7">
              <w:rPr>
                <w:rFonts w:ascii="EYInterstate Light" w:hAnsi="EYInterstate Light" w:cs="Arial"/>
                <w:b w:val="0"/>
                <w:sz w:val="14"/>
                <w:lang w:eastAsia="en-US"/>
              </w:rPr>
              <w:t>3.2.3 Legislative amendment to amend section 63(c) of the Fees and Payment Principles so that it applies to the relevant banking exemption under the Banking Act 1959</w:t>
            </w:r>
          </w:p>
        </w:tc>
        <w:tc>
          <w:tcPr>
            <w:tcW w:w="2415" w:type="dxa"/>
            <w:tcBorders>
              <w:top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443346" w:rsidRDefault="00813349" w:rsidP="00C81BF4">
            <w:pPr>
              <w:tabs>
                <w:tab w:val="left" w:pos="3256"/>
              </w:tabs>
              <w:overflowPunct w:val="0"/>
              <w:autoSpaceDE w:val="0"/>
              <w:autoSpaceDN w:val="0"/>
              <w:adjustRightInd w:val="0"/>
              <w:ind w:right="227"/>
              <w:textAlignment w:val="baseline"/>
              <w:rPr>
                <w:sz w:val="14"/>
              </w:rPr>
            </w:pPr>
            <w:r w:rsidRPr="00367DC7">
              <w:rPr>
                <w:sz w:val="14"/>
                <w:szCs w:val="16"/>
              </w:rPr>
              <w:t>6) Outside of scope</w:t>
            </w:r>
          </w:p>
        </w:tc>
      </w:tr>
      <w:tr w:rsidR="00813349" w:rsidRPr="006531E7" w:rsidTr="008123E9">
        <w:trPr>
          <w:trHeight w:val="20"/>
        </w:trPr>
        <w:tc>
          <w:tcPr>
            <w:tcW w:w="1843" w:type="dxa"/>
            <w:vMerge w:val="restart"/>
            <w:tcBorders>
              <w:right w:val="single" w:sz="4" w:space="0" w:color="262626" w:themeColor="text2" w:themeShade="BF"/>
            </w:tcBorders>
            <w:shd w:val="clear" w:color="auto" w:fill="FFE900"/>
          </w:tcPr>
          <w:p w:rsidR="00813349" w:rsidRPr="006531E7" w:rsidRDefault="00813349" w:rsidP="00C81BF4">
            <w:pPr>
              <w:pStyle w:val="NormalWeb"/>
              <w:numPr>
                <w:ilvl w:val="0"/>
                <w:numId w:val="29"/>
              </w:numPr>
              <w:spacing w:before="0" w:beforeAutospacing="0" w:after="0" w:afterAutospacing="0"/>
              <w:rPr>
                <w:rFonts w:cstheme="minorBidi"/>
                <w:b/>
                <w:color w:val="000000"/>
                <w:sz w:val="14"/>
                <w:szCs w:val="18"/>
                <w:lang w:eastAsia="en-US"/>
              </w:rPr>
            </w:pPr>
            <w:r w:rsidRPr="006531E7">
              <w:rPr>
                <w:rFonts w:cstheme="minorBidi"/>
                <w:b/>
                <w:color w:val="000000"/>
                <w:sz w:val="14"/>
                <w:szCs w:val="18"/>
                <w:lang w:eastAsia="en-US"/>
              </w:rPr>
              <w:t>Compliance Pathway</w:t>
            </w:r>
          </w:p>
          <w:p w:rsidR="00813349" w:rsidRPr="006531E7" w:rsidRDefault="00813349" w:rsidP="00C81BF4">
            <w:pPr>
              <w:ind w:left="34"/>
              <w:rPr>
                <w:b/>
                <w:color w:val="000000"/>
                <w:sz w:val="14"/>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sz w:val="14"/>
                <w:szCs w:val="16"/>
              </w:rPr>
            </w:pPr>
            <w:r w:rsidRPr="006531E7">
              <w:rPr>
                <w:color w:val="000000"/>
                <w:sz w:val="14"/>
                <w:szCs w:val="16"/>
              </w:rPr>
              <w:t>4.1</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The Department does not get real time data of non-compliance except through an open case, complaint or self-notification</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367DC7" w:rsidRDefault="00813349" w:rsidP="00C81BF4">
            <w:pPr>
              <w:pStyle w:val="StyleEYInterstateLight8ptBoldJustifiedBefore3ptAft"/>
              <w:spacing w:after="0"/>
              <w:jc w:val="left"/>
              <w:rPr>
                <w:rFonts w:ascii="EYInterstate Light" w:hAnsi="EYInterstate Light" w:cs="Arial"/>
                <w:b w:val="0"/>
                <w:sz w:val="14"/>
                <w:lang w:eastAsia="en-US"/>
              </w:rPr>
            </w:pPr>
            <w:r w:rsidRPr="00367DC7">
              <w:rPr>
                <w:rFonts w:ascii="EYInterstate Light" w:hAnsi="EYInterstate Light" w:cs="Arial"/>
                <w:b w:val="0"/>
                <w:sz w:val="14"/>
                <w:lang w:eastAsia="en-US"/>
              </w:rPr>
              <w:t>4.1.1 Work with the Complaints Commissioner and the Scheme to determine what “real-time” information would assist with the compliance of Approved Provider with the Prudential Regulations</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443346" w:rsidRDefault="00813349" w:rsidP="00C81BF4">
            <w:pPr>
              <w:tabs>
                <w:tab w:val="left" w:pos="3256"/>
              </w:tabs>
              <w:overflowPunct w:val="0"/>
              <w:autoSpaceDE w:val="0"/>
              <w:autoSpaceDN w:val="0"/>
              <w:adjustRightInd w:val="0"/>
              <w:ind w:right="227"/>
              <w:textAlignment w:val="baseline"/>
              <w:rPr>
                <w:sz w:val="14"/>
                <w:szCs w:val="16"/>
              </w:rPr>
            </w:pPr>
            <w:r w:rsidRPr="00443346">
              <w:rPr>
                <w:sz w:val="14"/>
                <w:szCs w:val="16"/>
              </w:rPr>
              <w:t>4) What the Department needs to do to support Prudential Regulations Changes</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NormalWeb"/>
              <w:numPr>
                <w:ilvl w:val="0"/>
                <w:numId w:val="29"/>
              </w:numPr>
              <w:spacing w:before="0" w:beforeAutospacing="0" w:after="0" w:afterAutospacing="0"/>
              <w:rPr>
                <w:rFonts w:cstheme="minorBidi"/>
                <w:b/>
                <w:color w:val="000000"/>
                <w:sz w:val="14"/>
                <w:szCs w:val="18"/>
                <w:lang w:eastAsia="en-US"/>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shd w:val="clear" w:color="auto" w:fill="FFFFFF" w:themeFill="background1"/>
          </w:tcPr>
          <w:p w:rsidR="00813349" w:rsidRPr="00367DC7" w:rsidRDefault="00813349" w:rsidP="00C81BF4">
            <w:pPr>
              <w:pStyle w:val="StyleEYInterstateLight8ptBoldJustifiedBefore3ptAft"/>
              <w:spacing w:after="0"/>
              <w:jc w:val="left"/>
              <w:rPr>
                <w:rFonts w:ascii="EYInterstate Light" w:hAnsi="EYInterstate Light" w:cs="Arial"/>
                <w:b w:val="0"/>
                <w:sz w:val="14"/>
                <w:lang w:eastAsia="en-US"/>
              </w:rPr>
            </w:pPr>
            <w:r w:rsidRPr="00367DC7">
              <w:rPr>
                <w:rFonts w:ascii="EYInterstate Light" w:hAnsi="EYInterstate Light" w:cs="Arial"/>
                <w:b w:val="0"/>
                <w:sz w:val="14"/>
                <w:lang w:eastAsia="en-US"/>
              </w:rPr>
              <w:t>4.1.2 Review the new GPFR and APCS Portal functionality and specifications to determine whether there is an opportunity for further enhancement</w:t>
            </w:r>
          </w:p>
        </w:tc>
        <w:tc>
          <w:tcPr>
            <w:tcW w:w="2415" w:type="dxa"/>
            <w:tcBorders>
              <w:right w:val="single" w:sz="4" w:space="0" w:color="262626" w:themeColor="text2" w:themeShade="BF"/>
            </w:tcBorders>
            <w:shd w:val="clear" w:color="auto" w:fill="FFFFFF" w:themeFill="background1"/>
          </w:tcPr>
          <w:p w:rsidR="00813349" w:rsidRPr="00443346" w:rsidRDefault="00813349" w:rsidP="00C81BF4">
            <w:pPr>
              <w:tabs>
                <w:tab w:val="left" w:pos="3256"/>
              </w:tabs>
              <w:overflowPunct w:val="0"/>
              <w:autoSpaceDE w:val="0"/>
              <w:autoSpaceDN w:val="0"/>
              <w:adjustRightInd w:val="0"/>
              <w:ind w:right="227"/>
              <w:textAlignment w:val="baseline"/>
              <w:rPr>
                <w:sz w:val="14"/>
                <w:szCs w:val="16"/>
              </w:rPr>
            </w:pPr>
            <w:r w:rsidRPr="00443346">
              <w:rPr>
                <w:sz w:val="14"/>
                <w:szCs w:val="16"/>
              </w:rPr>
              <w:t>4) What the Department needs to do to support Prudential Regulations Changes</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NormalWeb"/>
              <w:numPr>
                <w:ilvl w:val="0"/>
                <w:numId w:val="29"/>
              </w:numPr>
              <w:spacing w:before="0" w:beforeAutospacing="0" w:after="0" w:afterAutospacing="0"/>
              <w:rPr>
                <w:rFonts w:cstheme="minorBidi"/>
                <w:b/>
                <w:color w:val="000000"/>
                <w:sz w:val="14"/>
                <w:szCs w:val="18"/>
                <w:lang w:eastAsia="en-US"/>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shd w:val="clear" w:color="auto" w:fill="FFFFFF" w:themeFill="background1"/>
          </w:tcPr>
          <w:p w:rsidR="00813349" w:rsidRPr="00367DC7" w:rsidRDefault="00813349" w:rsidP="00C81BF4">
            <w:pPr>
              <w:pStyle w:val="StyleEYInterstateLight8ptBoldJustifiedBefore3ptAft"/>
              <w:spacing w:after="0"/>
              <w:jc w:val="left"/>
              <w:rPr>
                <w:rFonts w:ascii="EYInterstate Light" w:hAnsi="EYInterstate Light" w:cs="Arial"/>
                <w:b w:val="0"/>
                <w:sz w:val="14"/>
                <w:lang w:eastAsia="en-US"/>
              </w:rPr>
            </w:pPr>
            <w:r w:rsidRPr="00367DC7">
              <w:rPr>
                <w:rFonts w:ascii="EYInterstate Light" w:hAnsi="EYInterstate Light" w:cs="Arial"/>
                <w:b w:val="0"/>
                <w:sz w:val="14"/>
                <w:lang w:eastAsia="en-US"/>
              </w:rPr>
              <w:t>4.1.3 Continue the review of the PRCS team’s workflows to determine what “real-time” information would assist with the compliance of Approved Provider with the Prudential Regulations</w:t>
            </w:r>
          </w:p>
        </w:tc>
        <w:tc>
          <w:tcPr>
            <w:tcW w:w="2415" w:type="dxa"/>
            <w:tcBorders>
              <w:right w:val="single" w:sz="4" w:space="0" w:color="262626" w:themeColor="text2" w:themeShade="BF"/>
            </w:tcBorders>
            <w:shd w:val="clear" w:color="auto" w:fill="FFFFFF" w:themeFill="background1"/>
          </w:tcPr>
          <w:p w:rsidR="00813349" w:rsidRPr="006D799D" w:rsidRDefault="00813349" w:rsidP="00C81BF4">
            <w:pPr>
              <w:tabs>
                <w:tab w:val="left" w:pos="3256"/>
              </w:tabs>
              <w:overflowPunct w:val="0"/>
              <w:autoSpaceDE w:val="0"/>
              <w:autoSpaceDN w:val="0"/>
              <w:adjustRightInd w:val="0"/>
              <w:ind w:right="227"/>
              <w:textAlignment w:val="baseline"/>
              <w:rPr>
                <w:sz w:val="14"/>
                <w:szCs w:val="16"/>
              </w:rPr>
            </w:pPr>
            <w:r w:rsidRPr="006D799D">
              <w:rPr>
                <w:sz w:val="14"/>
                <w:szCs w:val="16"/>
              </w:rPr>
              <w:t>4) What the Department needs to do to support Prudential Regulations Changes</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NormalWeb"/>
              <w:numPr>
                <w:ilvl w:val="0"/>
                <w:numId w:val="29"/>
              </w:numPr>
              <w:spacing w:before="0" w:beforeAutospacing="0" w:after="0" w:afterAutospacing="0"/>
              <w:rPr>
                <w:rFonts w:cstheme="minorBidi"/>
                <w:b/>
                <w:color w:val="000000"/>
                <w:sz w:val="14"/>
                <w:szCs w:val="18"/>
                <w:lang w:eastAsia="en-US"/>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shd w:val="clear" w:color="auto" w:fill="FFFFFF" w:themeFill="background1"/>
          </w:tcPr>
          <w:p w:rsidR="00813349" w:rsidRPr="00367DC7" w:rsidRDefault="00813349" w:rsidP="00C81BF4">
            <w:pPr>
              <w:pStyle w:val="StyleEYInterstateLight8ptBoldJustifiedBefore3ptAft"/>
              <w:spacing w:after="0"/>
              <w:jc w:val="left"/>
              <w:rPr>
                <w:rFonts w:ascii="EYInterstate Light" w:hAnsi="EYInterstate Light" w:cs="Arial"/>
                <w:b w:val="0"/>
                <w:sz w:val="14"/>
                <w:lang w:eastAsia="en-US"/>
              </w:rPr>
            </w:pPr>
            <w:r w:rsidRPr="00367DC7">
              <w:rPr>
                <w:rFonts w:ascii="EYInterstate Light" w:hAnsi="EYInterstate Light" w:cs="Arial"/>
                <w:b w:val="0"/>
                <w:sz w:val="14"/>
                <w:lang w:eastAsia="en-US"/>
              </w:rPr>
              <w:t>4.1.4 Determine what “real-time” information would assist with the compliance of Approved Provider’s with the Prudential Regulations and what is appropriate to include in the re-procurement of the services currently provided by Forms Administration</w:t>
            </w:r>
          </w:p>
        </w:tc>
        <w:tc>
          <w:tcPr>
            <w:tcW w:w="2415" w:type="dxa"/>
            <w:tcBorders>
              <w:right w:val="single" w:sz="4" w:space="0" w:color="262626" w:themeColor="text2" w:themeShade="BF"/>
            </w:tcBorders>
            <w:shd w:val="clear" w:color="auto" w:fill="FFFFFF" w:themeFill="background1"/>
          </w:tcPr>
          <w:p w:rsidR="00813349" w:rsidRPr="006D799D" w:rsidRDefault="00813349" w:rsidP="00C81BF4">
            <w:pPr>
              <w:tabs>
                <w:tab w:val="left" w:pos="3256"/>
              </w:tabs>
              <w:overflowPunct w:val="0"/>
              <w:autoSpaceDE w:val="0"/>
              <w:autoSpaceDN w:val="0"/>
              <w:adjustRightInd w:val="0"/>
              <w:ind w:right="227"/>
              <w:textAlignment w:val="baseline"/>
              <w:rPr>
                <w:sz w:val="14"/>
                <w:szCs w:val="16"/>
              </w:rPr>
            </w:pPr>
            <w:r w:rsidRPr="006D799D">
              <w:rPr>
                <w:sz w:val="14"/>
                <w:szCs w:val="16"/>
              </w:rPr>
              <w:t>4) What the Department needs to do to support Prudential Regulations Changes</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NormalWeb"/>
              <w:numPr>
                <w:ilvl w:val="0"/>
                <w:numId w:val="29"/>
              </w:numPr>
              <w:spacing w:before="0" w:beforeAutospacing="0" w:after="0" w:afterAutospacing="0"/>
              <w:rPr>
                <w:rFonts w:cstheme="minorBidi"/>
                <w:b/>
                <w:color w:val="000000"/>
                <w:sz w:val="14"/>
                <w:szCs w:val="18"/>
                <w:lang w:eastAsia="en-US"/>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6D799D" w:rsidRDefault="00813349" w:rsidP="00C81BF4">
            <w:pPr>
              <w:tabs>
                <w:tab w:val="left" w:pos="3256"/>
              </w:tabs>
              <w:overflowPunct w:val="0"/>
              <w:autoSpaceDE w:val="0"/>
              <w:autoSpaceDN w:val="0"/>
              <w:adjustRightInd w:val="0"/>
              <w:ind w:right="227"/>
              <w:textAlignment w:val="baseline"/>
              <w:rPr>
                <w:sz w:val="14"/>
                <w:szCs w:val="14"/>
              </w:rPr>
            </w:pPr>
            <w:r w:rsidRPr="006D799D">
              <w:rPr>
                <w:sz w:val="14"/>
                <w:szCs w:val="14"/>
              </w:rPr>
              <w:t xml:space="preserve">4.1.5 Conduct an education campaign with Approved Providers on their obligations under </w:t>
            </w:r>
            <w:hyperlink r:id="rId60" w:anchor="_Toc466285321" w:history="1">
              <w:r w:rsidRPr="006D799D">
                <w:rPr>
                  <w:rStyle w:val="Hyperlink"/>
                  <w:rFonts w:ascii="EYInterstate Light" w:hAnsi="EYInterstate Light"/>
                  <w:color w:val="auto"/>
                  <w:sz w:val="14"/>
                  <w:szCs w:val="14"/>
                </w:rPr>
                <w:t>section 9(1) of the Act</w:t>
              </w:r>
            </w:hyperlink>
            <w:r w:rsidRPr="006D799D">
              <w:rPr>
                <w:sz w:val="14"/>
                <w:szCs w:val="14"/>
              </w:rPr>
              <w:t xml:space="preserve"> insofar as it relates to the compliance with the Prudential Requirements</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813349" w:rsidRPr="006D799D" w:rsidRDefault="00813349" w:rsidP="00C81BF4">
            <w:pPr>
              <w:tabs>
                <w:tab w:val="left" w:pos="3256"/>
              </w:tabs>
              <w:overflowPunct w:val="0"/>
              <w:autoSpaceDE w:val="0"/>
              <w:autoSpaceDN w:val="0"/>
              <w:adjustRightInd w:val="0"/>
              <w:ind w:right="227"/>
              <w:textAlignment w:val="baseline"/>
              <w:rPr>
                <w:sz w:val="14"/>
                <w:szCs w:val="16"/>
              </w:rPr>
            </w:pPr>
            <w:r w:rsidRPr="006D799D">
              <w:rPr>
                <w:sz w:val="14"/>
                <w:szCs w:val="16"/>
              </w:rPr>
              <w:t>4) What the Department needs to do to support Prudential Regulations Changes</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NormalWeb"/>
              <w:numPr>
                <w:ilvl w:val="0"/>
                <w:numId w:val="29"/>
              </w:numPr>
              <w:spacing w:before="0" w:beforeAutospacing="0" w:after="0" w:afterAutospacing="0"/>
              <w:rPr>
                <w:rFonts w:cstheme="minorBidi"/>
                <w:b/>
                <w:color w:val="000000"/>
                <w:sz w:val="14"/>
                <w:szCs w:val="18"/>
                <w:lang w:eastAsia="en-US"/>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4.2</w:t>
            </w:r>
          </w:p>
        </w:tc>
        <w:tc>
          <w:tcPr>
            <w:tcW w:w="2689"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Approved Providers do not fully understand compliance requirements despite robust guidelines for how to complete APCS and GPFR</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6D799D" w:rsidRDefault="00813349" w:rsidP="00C81BF4">
            <w:pPr>
              <w:tabs>
                <w:tab w:val="left" w:pos="3256"/>
              </w:tabs>
              <w:overflowPunct w:val="0"/>
              <w:autoSpaceDE w:val="0"/>
              <w:autoSpaceDN w:val="0"/>
              <w:adjustRightInd w:val="0"/>
              <w:ind w:right="227"/>
              <w:textAlignment w:val="baseline"/>
              <w:rPr>
                <w:sz w:val="14"/>
                <w:szCs w:val="14"/>
              </w:rPr>
            </w:pPr>
            <w:r w:rsidRPr="006D799D">
              <w:rPr>
                <w:sz w:val="14"/>
                <w:szCs w:val="14"/>
              </w:rPr>
              <w:t>4.2.1 Further data analysis is required to understand which Approved Providers do not understand their compliance obligations.  This may be undertaken by Forms Administration and may be part of a Communication and Engagement Plan for notifying Approved Providers of their obligations</w:t>
            </w:r>
          </w:p>
        </w:tc>
        <w:tc>
          <w:tcPr>
            <w:tcW w:w="2415" w:type="dxa"/>
            <w:tcBorders>
              <w:top w:val="single" w:sz="4" w:space="0" w:color="262626" w:themeColor="text2" w:themeShade="BF"/>
              <w:right w:val="single" w:sz="4" w:space="0" w:color="262626" w:themeColor="text2" w:themeShade="BF"/>
            </w:tcBorders>
            <w:shd w:val="clear" w:color="auto" w:fill="FFFFFF" w:themeFill="background1"/>
          </w:tcPr>
          <w:p w:rsidR="00813349" w:rsidRPr="006D799D" w:rsidRDefault="00813349" w:rsidP="00C81BF4">
            <w:pPr>
              <w:tabs>
                <w:tab w:val="left" w:pos="3256"/>
              </w:tabs>
              <w:overflowPunct w:val="0"/>
              <w:autoSpaceDE w:val="0"/>
              <w:autoSpaceDN w:val="0"/>
              <w:adjustRightInd w:val="0"/>
              <w:ind w:right="227"/>
              <w:textAlignment w:val="baseline"/>
              <w:rPr>
                <w:sz w:val="14"/>
                <w:szCs w:val="16"/>
              </w:rPr>
            </w:pPr>
            <w:r w:rsidRPr="00367DC7">
              <w:rPr>
                <w:sz w:val="14"/>
                <w:szCs w:val="16"/>
              </w:rPr>
              <w:t>6) Outside of scope / 4) What the Department needs to do to support Prudential Regulations Changes</w:t>
            </w:r>
          </w:p>
        </w:tc>
      </w:tr>
      <w:tr w:rsidR="00813349" w:rsidRPr="006531E7" w:rsidTr="008123E9">
        <w:trPr>
          <w:trHeight w:val="20"/>
        </w:trPr>
        <w:tc>
          <w:tcPr>
            <w:tcW w:w="1843" w:type="dxa"/>
            <w:vMerge/>
            <w:tcBorders>
              <w:right w:val="single" w:sz="4" w:space="0" w:color="262626" w:themeColor="text2" w:themeShade="BF"/>
            </w:tcBorders>
            <w:shd w:val="clear" w:color="auto" w:fill="FFE900"/>
          </w:tcPr>
          <w:p w:rsidR="00813349" w:rsidRPr="006531E7" w:rsidRDefault="00813349" w:rsidP="00C81BF4">
            <w:pPr>
              <w:pStyle w:val="NormalWeb"/>
              <w:numPr>
                <w:ilvl w:val="0"/>
                <w:numId w:val="29"/>
              </w:numPr>
              <w:spacing w:before="0" w:beforeAutospacing="0" w:after="0" w:afterAutospacing="0"/>
              <w:rPr>
                <w:rFonts w:cstheme="minorBidi"/>
                <w:b/>
                <w:color w:val="000000"/>
                <w:sz w:val="14"/>
                <w:szCs w:val="18"/>
                <w:lang w:eastAsia="en-US"/>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p>
        </w:tc>
        <w:tc>
          <w:tcPr>
            <w:tcW w:w="2689"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4.2.2 Once the analysis has been completed, the Department can create a communication and engagement strategy or a targeted education campaign to assist Approved Providers improve completion of the APCS</w:t>
            </w:r>
          </w:p>
        </w:tc>
        <w:tc>
          <w:tcPr>
            <w:tcW w:w="2415"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4) What the Department needs to do to support Prudential Regulations Changes</w:t>
            </w:r>
          </w:p>
        </w:tc>
      </w:tr>
    </w:tbl>
    <w:p w:rsidR="00813349" w:rsidRPr="006531E7" w:rsidRDefault="00813349" w:rsidP="00813349">
      <w:pPr>
        <w:pStyle w:val="EYBodyText"/>
        <w:rPr>
          <w:lang w:eastAsia="en-US"/>
        </w:rPr>
      </w:pPr>
    </w:p>
    <w:p w:rsidR="00AC198A" w:rsidRDefault="00AC198A">
      <w:pPr>
        <w:rPr>
          <w:rFonts w:eastAsiaTheme="minorEastAsia"/>
          <w:kern w:val="12"/>
          <w:sz w:val="20"/>
          <w:lang w:eastAsia="en-US"/>
        </w:rPr>
      </w:pPr>
    </w:p>
    <w:p w:rsidR="00FF15AB" w:rsidRPr="00133936" w:rsidRDefault="00133936" w:rsidP="00133936">
      <w:pPr>
        <w:pStyle w:val="EYBodyText"/>
        <w:spacing w:after="0"/>
        <w:rPr>
          <w:rFonts w:eastAsia="Times New Roman"/>
          <w:b/>
          <w:kern w:val="0"/>
          <w:sz w:val="16"/>
          <w:szCs w:val="16"/>
        </w:rPr>
      </w:pPr>
      <w:r w:rsidRPr="00133936">
        <w:rPr>
          <w:rFonts w:eastAsia="Times New Roman"/>
          <w:b/>
          <w:kern w:val="0"/>
          <w:sz w:val="16"/>
          <w:szCs w:val="16"/>
        </w:rPr>
        <w:lastRenderedPageBreak/>
        <w:t>Table 4: Operating model and Structure findings</w:t>
      </w:r>
    </w:p>
    <w:tbl>
      <w:tblPr>
        <w:tblStyle w:val="TableGrid"/>
        <w:tblW w:w="141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28" w:type="dxa"/>
          <w:bottom w:w="57" w:type="dxa"/>
          <w:right w:w="28" w:type="dxa"/>
        </w:tblCellMar>
        <w:tblLook w:val="04A0" w:firstRow="1" w:lastRow="0" w:firstColumn="1" w:lastColumn="0" w:noHBand="0" w:noVBand="1"/>
        <w:tblCaption w:val="Table 4: Operating model and Structure findings"/>
        <w:tblDescription w:val="Outlines the key findings, the source of these findings, the recommendations that have resulted from the findings and the category it falls under"/>
      </w:tblPr>
      <w:tblGrid>
        <w:gridCol w:w="1848"/>
        <w:gridCol w:w="425"/>
        <w:gridCol w:w="2684"/>
        <w:gridCol w:w="1559"/>
        <w:gridCol w:w="5245"/>
        <w:gridCol w:w="2409"/>
      </w:tblGrid>
      <w:tr w:rsidR="00813349" w:rsidRPr="006531E7" w:rsidTr="008123E9">
        <w:trPr>
          <w:trHeight w:val="42"/>
          <w:tblHeader/>
        </w:trPr>
        <w:tc>
          <w:tcPr>
            <w:tcW w:w="1848" w:type="dxa"/>
            <w:tcBorders>
              <w:bottom w:val="single" w:sz="4" w:space="0" w:color="262626" w:themeColor="text2" w:themeShade="BF"/>
            </w:tcBorders>
            <w:shd w:val="clear" w:color="auto" w:fill="D9D9D9" w:themeFill="background1" w:themeFillShade="D9"/>
          </w:tcPr>
          <w:p w:rsidR="00813349" w:rsidRPr="006531E7" w:rsidRDefault="00813349" w:rsidP="00C81BF4">
            <w:pPr>
              <w:rPr>
                <w:b/>
                <w:color w:val="000000"/>
                <w:sz w:val="14"/>
              </w:rPr>
            </w:pPr>
            <w:r w:rsidRPr="006531E7">
              <w:rPr>
                <w:b/>
                <w:color w:val="000000"/>
                <w:sz w:val="14"/>
              </w:rPr>
              <w:t>FOCUS AREA</w:t>
            </w:r>
          </w:p>
        </w:tc>
        <w:tc>
          <w:tcPr>
            <w:tcW w:w="3109" w:type="dxa"/>
            <w:gridSpan w:val="2"/>
            <w:tcBorders>
              <w:bottom w:val="single" w:sz="4" w:space="0" w:color="262626" w:themeColor="text2" w:themeShade="BF"/>
            </w:tcBorders>
            <w:shd w:val="clear" w:color="auto" w:fill="D9D9D9" w:themeFill="background1" w:themeFillShade="D9"/>
          </w:tcPr>
          <w:p w:rsidR="00813349" w:rsidRPr="006531E7" w:rsidRDefault="00813349" w:rsidP="00C81BF4">
            <w:pPr>
              <w:rPr>
                <w:b/>
                <w:color w:val="000000"/>
                <w:sz w:val="14"/>
              </w:rPr>
            </w:pPr>
            <w:r w:rsidRPr="006531E7">
              <w:rPr>
                <w:b/>
                <w:color w:val="000000"/>
                <w:sz w:val="14"/>
              </w:rPr>
              <w:t>KEY FINDINGS</w:t>
            </w:r>
          </w:p>
        </w:tc>
        <w:tc>
          <w:tcPr>
            <w:tcW w:w="1559" w:type="dxa"/>
            <w:tcBorders>
              <w:bottom w:val="single" w:sz="4" w:space="0" w:color="262626" w:themeColor="text2" w:themeShade="BF"/>
            </w:tcBorders>
            <w:shd w:val="clear" w:color="auto" w:fill="D9D9D9" w:themeFill="background1" w:themeFillShade="D9"/>
          </w:tcPr>
          <w:p w:rsidR="00813349" w:rsidRPr="006531E7" w:rsidRDefault="00813349" w:rsidP="00C81BF4">
            <w:pPr>
              <w:rPr>
                <w:b/>
                <w:color w:val="000000"/>
                <w:sz w:val="14"/>
              </w:rPr>
            </w:pPr>
            <w:r w:rsidRPr="006531E7">
              <w:rPr>
                <w:b/>
                <w:color w:val="000000"/>
                <w:sz w:val="14"/>
              </w:rPr>
              <w:t>SOURCE</w:t>
            </w:r>
          </w:p>
        </w:tc>
        <w:tc>
          <w:tcPr>
            <w:tcW w:w="5245" w:type="dxa"/>
            <w:tcBorders>
              <w:bottom w:val="single" w:sz="4" w:space="0" w:color="262626" w:themeColor="text2" w:themeShade="BF"/>
            </w:tcBorders>
            <w:shd w:val="clear" w:color="auto" w:fill="D9D9D9" w:themeFill="background1" w:themeFillShade="D9"/>
          </w:tcPr>
          <w:p w:rsidR="00813349" w:rsidRPr="006531E7" w:rsidRDefault="00813349" w:rsidP="00C81BF4">
            <w:pPr>
              <w:rPr>
                <w:b/>
                <w:color w:val="000000"/>
                <w:sz w:val="14"/>
              </w:rPr>
            </w:pPr>
            <w:r w:rsidRPr="006531E7">
              <w:rPr>
                <w:b/>
                <w:color w:val="000000"/>
                <w:sz w:val="14"/>
              </w:rPr>
              <w:t>RECOMMENDATION</w:t>
            </w:r>
          </w:p>
        </w:tc>
        <w:tc>
          <w:tcPr>
            <w:tcW w:w="2409" w:type="dxa"/>
            <w:tcBorders>
              <w:bottom w:val="single" w:sz="4" w:space="0" w:color="262626" w:themeColor="text2" w:themeShade="BF"/>
            </w:tcBorders>
            <w:shd w:val="clear" w:color="auto" w:fill="D9D9D9" w:themeFill="background1" w:themeFillShade="D9"/>
          </w:tcPr>
          <w:p w:rsidR="00813349" w:rsidRPr="006531E7" w:rsidRDefault="00813349" w:rsidP="00C81BF4">
            <w:pPr>
              <w:rPr>
                <w:b/>
                <w:color w:val="000000"/>
                <w:sz w:val="14"/>
              </w:rPr>
            </w:pPr>
            <w:r w:rsidRPr="006531E7">
              <w:rPr>
                <w:b/>
                <w:color w:val="000000"/>
                <w:sz w:val="14"/>
              </w:rPr>
              <w:t>CATEGORY OF RECOMMENDATION</w:t>
            </w:r>
          </w:p>
        </w:tc>
      </w:tr>
      <w:tr w:rsidR="00813349" w:rsidRPr="006531E7" w:rsidTr="008123E9">
        <w:trPr>
          <w:trHeight w:val="28"/>
        </w:trPr>
        <w:tc>
          <w:tcPr>
            <w:tcW w:w="1848"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r w:rsidRPr="006531E7">
              <w:rPr>
                <w:rFonts w:eastAsiaTheme="minorEastAsia"/>
                <w:b/>
                <w:color w:val="000000"/>
                <w:sz w:val="14"/>
                <w:szCs w:val="18"/>
              </w:rPr>
              <w:t>Methods of managing refundable deposits</w:t>
            </w:r>
          </w:p>
        </w:tc>
        <w:tc>
          <w:tcPr>
            <w:tcW w:w="425"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5.1</w:t>
            </w:r>
          </w:p>
        </w:tc>
        <w:tc>
          <w:tcPr>
            <w:tcW w:w="2684"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Approved Providers have a variety of corporate structures and operating models</w:t>
            </w:r>
          </w:p>
        </w:tc>
        <w:tc>
          <w:tcPr>
            <w:tcW w:w="1559"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4"/>
              </w:rPr>
              <w:t xml:space="preserve">5.1.1 Further analysis of how Approved Providers manage </w:t>
            </w:r>
            <w:r w:rsidR="000A671E">
              <w:rPr>
                <w:color w:val="000000"/>
                <w:sz w:val="14"/>
                <w:szCs w:val="14"/>
              </w:rPr>
              <w:t>Accommodation Payments</w:t>
            </w:r>
            <w:r w:rsidRPr="006531E7">
              <w:rPr>
                <w:color w:val="000000"/>
                <w:sz w:val="14"/>
                <w:szCs w:val="14"/>
              </w:rPr>
              <w:t xml:space="preserve"> is required</w:t>
            </w:r>
          </w:p>
        </w:tc>
        <w:tc>
          <w:tcPr>
            <w:tcW w:w="2409"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1) What the Department need</w:t>
            </w:r>
            <w:r w:rsidR="001C3037">
              <w:rPr>
                <w:color w:val="000000"/>
                <w:sz w:val="14"/>
                <w:szCs w:val="16"/>
              </w:rPr>
              <w:t>s</w:t>
            </w:r>
            <w:r w:rsidRPr="006531E7">
              <w:rPr>
                <w:color w:val="000000"/>
                <w:sz w:val="14"/>
                <w:szCs w:val="16"/>
              </w:rPr>
              <w:t xml:space="preserve"> to know</w:t>
            </w:r>
          </w:p>
        </w:tc>
      </w:tr>
      <w:tr w:rsidR="00813349" w:rsidRPr="006531E7" w:rsidTr="008123E9">
        <w:trPr>
          <w:trHeight w:val="399"/>
        </w:trPr>
        <w:tc>
          <w:tcPr>
            <w:tcW w:w="1848"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8"/>
              </w:rPr>
            </w:pPr>
            <w:r w:rsidRPr="006531E7">
              <w:rPr>
                <w:rFonts w:eastAsiaTheme="minorEastAsia"/>
                <w:b/>
                <w:color w:val="000000"/>
                <w:sz w:val="14"/>
                <w:szCs w:val="18"/>
              </w:rPr>
              <w:t>Approved Provider operating structures</w:t>
            </w:r>
          </w:p>
        </w:tc>
        <w:tc>
          <w:tcPr>
            <w:tcW w:w="425"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6"/>
              </w:rPr>
            </w:pPr>
            <w:r w:rsidRPr="006531E7">
              <w:rPr>
                <w:color w:val="000000"/>
                <w:sz w:val="14"/>
                <w:szCs w:val="16"/>
              </w:rPr>
              <w:t>6.1</w:t>
            </w:r>
          </w:p>
        </w:tc>
        <w:tc>
          <w:tcPr>
            <w:tcW w:w="2684"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Lack of visibility of different operating structures Approved Providers use</w:t>
            </w:r>
          </w:p>
        </w:tc>
        <w:tc>
          <w:tcPr>
            <w:tcW w:w="1559"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6"/>
              </w:rPr>
            </w:pPr>
            <w:r w:rsidRPr="006531E7">
              <w:rPr>
                <w:color w:val="000000"/>
                <w:sz w:val="14"/>
                <w:szCs w:val="16"/>
              </w:rPr>
              <w:t>Desktop Review</w:t>
            </w:r>
          </w:p>
        </w:tc>
        <w:tc>
          <w:tcPr>
            <w:tcW w:w="5245"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4"/>
              </w:rPr>
              <w:t>6.1.1 Disclosure Standard to be amended to require disclosure of corporate structure and related party transactions</w:t>
            </w:r>
          </w:p>
        </w:tc>
        <w:tc>
          <w:tcPr>
            <w:tcW w:w="2409" w:type="dxa"/>
            <w:tcBorders>
              <w:top w:val="single" w:sz="4" w:space="0" w:color="262626" w:themeColor="text2" w:themeShade="BF"/>
              <w:left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1) What the Department need</w:t>
            </w:r>
            <w:r w:rsidR="001C3037">
              <w:rPr>
                <w:color w:val="000000"/>
                <w:sz w:val="14"/>
                <w:szCs w:val="16"/>
              </w:rPr>
              <w:t>s</w:t>
            </w:r>
            <w:r w:rsidRPr="006531E7">
              <w:rPr>
                <w:color w:val="000000"/>
                <w:sz w:val="14"/>
                <w:szCs w:val="16"/>
              </w:rPr>
              <w:t xml:space="preserve"> to know</w:t>
            </w:r>
          </w:p>
        </w:tc>
      </w:tr>
      <w:tr w:rsidR="00813349" w:rsidRPr="006531E7" w:rsidTr="008123E9">
        <w:trPr>
          <w:trHeight w:val="288"/>
        </w:trPr>
        <w:tc>
          <w:tcPr>
            <w:tcW w:w="1848" w:type="dxa"/>
            <w:vMerge w:val="restart"/>
            <w:tcBorders>
              <w:top w:val="single" w:sz="4" w:space="0" w:color="262626" w:themeColor="text2" w:themeShade="BF"/>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r w:rsidRPr="006531E7">
              <w:rPr>
                <w:rFonts w:eastAsiaTheme="minorEastAsia"/>
                <w:b/>
                <w:color w:val="000000"/>
                <w:sz w:val="14"/>
                <w:szCs w:val="14"/>
              </w:rPr>
              <w:t>The Department's prudential compliance monitoring activities</w:t>
            </w: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r w:rsidRPr="006531E7">
              <w:rPr>
                <w:color w:val="000000"/>
                <w:sz w:val="14"/>
                <w:szCs w:val="14"/>
              </w:rPr>
              <w:t>7.1</w:t>
            </w:r>
          </w:p>
        </w:tc>
        <w:tc>
          <w:tcPr>
            <w:tcW w:w="2684"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4"/>
              </w:rPr>
              <w:t>The Department’s compliance function is underpinned by an in-house developed financial model which assesses the financial viability of Approved Providers</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7.1.1 The legislative framework needs to be reviewed to support an assessment of the financial viability of Approved Providers (as recommended above) this would support the use of the model by the Department. The model should be independently tested and verified and reviewed on an annual basis</w:t>
            </w:r>
          </w:p>
        </w:tc>
        <w:tc>
          <w:tcPr>
            <w:tcW w:w="2409"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6"/>
              </w:rPr>
            </w:pPr>
            <w:r w:rsidRPr="006531E7">
              <w:rPr>
                <w:color w:val="000000"/>
                <w:sz w:val="14"/>
                <w:szCs w:val="16"/>
              </w:rPr>
              <w:t>1) What the Department need</w:t>
            </w:r>
            <w:r w:rsidR="001C3037">
              <w:rPr>
                <w:color w:val="000000"/>
                <w:sz w:val="14"/>
                <w:szCs w:val="16"/>
              </w:rPr>
              <w:t>s</w:t>
            </w:r>
            <w:r w:rsidRPr="006531E7">
              <w:rPr>
                <w:color w:val="000000"/>
                <w:sz w:val="14"/>
                <w:szCs w:val="16"/>
              </w:rPr>
              <w:t xml:space="preserve"> to know </w:t>
            </w:r>
          </w:p>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384"/>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p>
        </w:tc>
        <w:tc>
          <w:tcPr>
            <w:tcW w:w="2684"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7.1.2 Once a robust model has been developed, the risk weighting allocation should be redone</w:t>
            </w:r>
          </w:p>
        </w:tc>
        <w:tc>
          <w:tcPr>
            <w:tcW w:w="2409"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r w:rsidRPr="006531E7">
              <w:rPr>
                <w:color w:val="000000"/>
                <w:sz w:val="14"/>
                <w:szCs w:val="14"/>
              </w:rPr>
              <w:t>7.2</w:t>
            </w:r>
          </w:p>
        </w:tc>
        <w:tc>
          <w:tcPr>
            <w:tcW w:w="2684"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4"/>
              </w:rPr>
              <w:t>The Department lacks an overarching systematic risk management methodology for assessing the risks of Approved Providers</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 xml:space="preserve">7.2.1 We recommend that the Department adopt a probability and impact rating system (PAIRS) - type model adopting a qualitative and quantitative assessment criteria of Approved Providers.  Model to be risk-based commensurate with the size and sophistication of the Approved Provider.  The framework should focus towards higher risk entities.  Considerations include: </w:t>
            </w:r>
          </w:p>
          <w:p w:rsidR="00813349" w:rsidRPr="006531E7" w:rsidRDefault="00813349" w:rsidP="00C81BF4">
            <w:pPr>
              <w:pStyle w:val="ListParagraph"/>
              <w:numPr>
                <w:ilvl w:val="0"/>
                <w:numId w:val="45"/>
              </w:num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Risk management</w:t>
            </w:r>
          </w:p>
          <w:p w:rsidR="00813349" w:rsidRPr="006531E7" w:rsidRDefault="00813349" w:rsidP="00C81BF4">
            <w:pPr>
              <w:pStyle w:val="ListParagraph"/>
              <w:numPr>
                <w:ilvl w:val="0"/>
                <w:numId w:val="45"/>
              </w:num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Financial management metric</w:t>
            </w:r>
          </w:p>
          <w:p w:rsidR="00813349" w:rsidRPr="006531E7" w:rsidRDefault="00813349" w:rsidP="00C81BF4">
            <w:pPr>
              <w:pStyle w:val="ListParagraph"/>
              <w:numPr>
                <w:ilvl w:val="0"/>
                <w:numId w:val="45"/>
              </w:num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Capital management</w:t>
            </w:r>
          </w:p>
          <w:p w:rsidR="00813349" w:rsidRPr="006531E7" w:rsidRDefault="00813349" w:rsidP="00C81BF4">
            <w:pPr>
              <w:pStyle w:val="ListParagraph"/>
              <w:numPr>
                <w:ilvl w:val="0"/>
                <w:numId w:val="45"/>
              </w:num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Liquidity management</w:t>
            </w:r>
          </w:p>
          <w:p w:rsidR="00813349" w:rsidRPr="006531E7" w:rsidRDefault="00813349" w:rsidP="00C81BF4">
            <w:pPr>
              <w:pStyle w:val="ListParagraph"/>
              <w:numPr>
                <w:ilvl w:val="0"/>
                <w:numId w:val="45"/>
              </w:num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Management and corporate governance practices</w:t>
            </w:r>
          </w:p>
        </w:tc>
        <w:tc>
          <w:tcPr>
            <w:tcW w:w="2409"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p>
        </w:tc>
        <w:tc>
          <w:tcPr>
            <w:tcW w:w="2684"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 xml:space="preserve">7.2.2 Introduce an internal risk management strategy document for the </w:t>
            </w:r>
            <w:r w:rsidR="006D799D">
              <w:rPr>
                <w:color w:val="000000"/>
                <w:sz w:val="14"/>
                <w:szCs w:val="14"/>
              </w:rPr>
              <w:t xml:space="preserve">PRCS </w:t>
            </w:r>
            <w:r w:rsidRPr="006531E7">
              <w:rPr>
                <w:color w:val="000000"/>
                <w:sz w:val="14"/>
                <w:szCs w:val="14"/>
              </w:rPr>
              <w:t>to assess the Department’s inherent risks</w:t>
            </w:r>
            <w:r w:rsidR="000367A8">
              <w:rPr>
                <w:color w:val="000000"/>
                <w:sz w:val="14"/>
                <w:szCs w:val="14"/>
              </w:rPr>
              <w:t xml:space="preserve"> in respect of </w:t>
            </w:r>
            <w:r w:rsidR="000A671E">
              <w:rPr>
                <w:color w:val="000000"/>
                <w:sz w:val="14"/>
                <w:szCs w:val="14"/>
              </w:rPr>
              <w:t>Accommodation Payments</w:t>
            </w:r>
            <w:r w:rsidR="000367A8">
              <w:rPr>
                <w:color w:val="000000"/>
                <w:sz w:val="14"/>
                <w:szCs w:val="14"/>
              </w:rPr>
              <w:t xml:space="preserve"> and the likelihood of Approved Providers being non-compliant with the Prudential Standards</w:t>
            </w:r>
          </w:p>
        </w:tc>
        <w:tc>
          <w:tcPr>
            <w:tcW w:w="2409" w:type="dxa"/>
            <w:tcBorders>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p>
        </w:tc>
        <w:tc>
          <w:tcPr>
            <w:tcW w:w="2684"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shd w:val="clear" w:color="auto" w:fill="FFFFFF" w:themeFill="background1"/>
          </w:tcPr>
          <w:p w:rsidR="0092724B"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 xml:space="preserve">7.2.3 Introduction </w:t>
            </w:r>
            <w:r w:rsidR="0092724B">
              <w:t xml:space="preserve"> </w:t>
            </w:r>
            <w:r w:rsidR="0092724B" w:rsidRPr="0092724B">
              <w:rPr>
                <w:color w:val="000000"/>
                <w:sz w:val="14"/>
                <w:szCs w:val="14"/>
              </w:rPr>
              <w:t xml:space="preserve">a risk based framework to assist in identifying higher risk Approved Provider’s to allow greater focus of Department resource’s and attention – an example of this is the </w:t>
            </w:r>
            <w:hyperlink r:id="rId61" w:history="1">
              <w:r w:rsidR="0092724B" w:rsidRPr="00F05466">
                <w:rPr>
                  <w:rStyle w:val="Hyperlink"/>
                  <w:rFonts w:ascii="EYInterstate Light" w:hAnsi="EYInterstate Light"/>
                  <w:sz w:val="14"/>
                  <w:szCs w:val="14"/>
                </w:rPr>
                <w:t>APRA PAIRS rating model</w:t>
              </w:r>
            </w:hyperlink>
            <w:r w:rsidR="0092724B" w:rsidRPr="0092724B">
              <w:rPr>
                <w:color w:val="000000"/>
                <w:sz w:val="14"/>
                <w:szCs w:val="14"/>
              </w:rPr>
              <w:t xml:space="preserve"> </w:t>
            </w:r>
          </w:p>
        </w:tc>
        <w:tc>
          <w:tcPr>
            <w:tcW w:w="2409" w:type="dxa"/>
            <w:tcBorders>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p>
        </w:tc>
        <w:tc>
          <w:tcPr>
            <w:tcW w:w="2684"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7.2.4 Consideration to be given to determine appropriate segmentation and classification of the aged care industry</w:t>
            </w:r>
            <w:r w:rsidR="001C3037">
              <w:rPr>
                <w:color w:val="000000"/>
                <w:sz w:val="14"/>
                <w:szCs w:val="14"/>
              </w:rPr>
              <w:t xml:space="preserve"> for the purpose of</w:t>
            </w:r>
            <w:r w:rsidR="006D799D">
              <w:rPr>
                <w:color w:val="000000"/>
                <w:sz w:val="14"/>
                <w:szCs w:val="14"/>
              </w:rPr>
              <w:t xml:space="preserve"> identifying and assessing risk of non-compliance of Approved Providers</w:t>
            </w:r>
          </w:p>
        </w:tc>
        <w:tc>
          <w:tcPr>
            <w:tcW w:w="2409" w:type="dxa"/>
            <w:tcBorders>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p>
        </w:tc>
        <w:tc>
          <w:tcPr>
            <w:tcW w:w="2684"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b/>
                <w:color w:val="000000"/>
                <w:sz w:val="14"/>
                <w:szCs w:val="14"/>
              </w:rPr>
            </w:pPr>
            <w:r w:rsidRPr="006531E7">
              <w:rPr>
                <w:color w:val="000000"/>
                <w:sz w:val="14"/>
                <w:szCs w:val="14"/>
              </w:rPr>
              <w:t>7.2.5 Collect data and introduce an analytical team to assess and understand risk profile of Approved Providers</w:t>
            </w:r>
          </w:p>
        </w:tc>
        <w:tc>
          <w:tcPr>
            <w:tcW w:w="2409" w:type="dxa"/>
            <w:tcBorders>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p>
        </w:tc>
        <w:tc>
          <w:tcPr>
            <w:tcW w:w="2684"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7.2.6 Assessment of Department demands and develop target operating model to support new regulatory framework.  Benchmark against leading industry practice to identify gaps and preferred operating model</w:t>
            </w:r>
          </w:p>
        </w:tc>
        <w:tc>
          <w:tcPr>
            <w:tcW w:w="2409"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r w:rsidRPr="006531E7">
              <w:rPr>
                <w:color w:val="000000"/>
                <w:sz w:val="14"/>
                <w:szCs w:val="14"/>
              </w:rPr>
              <w:t>7.3</w:t>
            </w:r>
          </w:p>
        </w:tc>
        <w:tc>
          <w:tcPr>
            <w:tcW w:w="2684" w:type="dxa"/>
            <w:vMerge w:val="restart"/>
            <w:tcBorders>
              <w:top w:val="single" w:sz="4" w:space="0" w:color="262626" w:themeColor="text2" w:themeShade="BF"/>
            </w:tcBorders>
            <w:shd w:val="clear" w:color="auto" w:fill="FFFFFF" w:themeFill="background1"/>
          </w:tcPr>
          <w:p w:rsidR="00813349" w:rsidRPr="006531E7" w:rsidRDefault="00F14696"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4"/>
              </w:rPr>
              <w:t xml:space="preserve">The Department has limited resources </w:t>
            </w:r>
            <w:r w:rsidRPr="00B602D3">
              <w:rPr>
                <w:color w:val="000000"/>
                <w:sz w:val="14"/>
                <w:szCs w:val="14"/>
              </w:rPr>
              <w:t xml:space="preserve">and specialist knowledge </w:t>
            </w:r>
            <w:r w:rsidRPr="006531E7">
              <w:rPr>
                <w:color w:val="000000"/>
                <w:sz w:val="14"/>
                <w:szCs w:val="14"/>
              </w:rPr>
              <w:t xml:space="preserve">to perform analytics/reporting and </w:t>
            </w:r>
            <w:r w:rsidRPr="006531E7">
              <w:rPr>
                <w:color w:val="000000"/>
                <w:sz w:val="14"/>
                <w:szCs w:val="14"/>
              </w:rPr>
              <w:lastRenderedPageBreak/>
              <w:t>limited use of sophisticated technology for compliance reviews</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lastRenderedPageBreak/>
              <w:t>Desktop Review</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7.3.1 Review data collected and assess the feasibility of data analytics to improve the compliance function</w:t>
            </w:r>
          </w:p>
        </w:tc>
        <w:tc>
          <w:tcPr>
            <w:tcW w:w="2409"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p>
        </w:tc>
        <w:tc>
          <w:tcPr>
            <w:tcW w:w="2684"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7.3.2 Review the tools and resources used to perform current tasks and investigate whether they can be performed more cost effectively by IT tools (such as off-the-shelf or bespoke software products, financial models or data analytics or automation) or outsourced (for example, to a claims review specialist or discovery firm</w:t>
            </w:r>
            <w:r w:rsidR="001C3037">
              <w:rPr>
                <w:color w:val="000000"/>
                <w:sz w:val="14"/>
                <w:szCs w:val="14"/>
              </w:rPr>
              <w:t>)</w:t>
            </w:r>
            <w:r w:rsidRPr="006531E7">
              <w:rPr>
                <w:color w:val="000000"/>
                <w:sz w:val="14"/>
                <w:szCs w:val="14"/>
              </w:rPr>
              <w:t xml:space="preserve"> to review compliance case documentation prior to being reviewed by the PRCS compliance team.  The purpose of this would be to compile the information in a more searchable and transferable format to make it easier for the PRCS compliance team to undertake their work</w:t>
            </w:r>
          </w:p>
        </w:tc>
        <w:tc>
          <w:tcPr>
            <w:tcW w:w="2409" w:type="dxa"/>
            <w:tcBorders>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p>
        </w:tc>
        <w:tc>
          <w:tcPr>
            <w:tcW w:w="2684"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7.3.3 Department to review the ACPS portal reporting templates to confirm whether they satisfy the Department’s data needs and requirements</w:t>
            </w:r>
          </w:p>
        </w:tc>
        <w:tc>
          <w:tcPr>
            <w:tcW w:w="2409"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val="restart"/>
            <w:tcBorders>
              <w:top w:val="single" w:sz="4" w:space="0" w:color="262626" w:themeColor="text2" w:themeShade="BF"/>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r w:rsidRPr="006531E7">
              <w:rPr>
                <w:color w:val="000000"/>
                <w:sz w:val="14"/>
                <w:szCs w:val="14"/>
              </w:rPr>
              <w:t>7.4</w:t>
            </w:r>
          </w:p>
        </w:tc>
        <w:tc>
          <w:tcPr>
            <w:tcW w:w="2684" w:type="dxa"/>
            <w:vMerge w:val="restart"/>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4"/>
              </w:rPr>
              <w:t>The Department has limited resources to do on-site reviews and investigations of compliance</w:t>
            </w:r>
          </w:p>
        </w:tc>
        <w:tc>
          <w:tcPr>
            <w:tcW w:w="1559"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tcBorders>
              <w:top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 xml:space="preserve">7.4.1 Consider obtaining additional resource </w:t>
            </w:r>
            <w:r w:rsidR="006D799D">
              <w:rPr>
                <w:color w:val="000000"/>
                <w:sz w:val="14"/>
                <w:szCs w:val="14"/>
              </w:rPr>
              <w:t xml:space="preserve">for PRCS </w:t>
            </w:r>
            <w:r w:rsidRPr="006531E7">
              <w:rPr>
                <w:color w:val="000000"/>
                <w:sz w:val="14"/>
                <w:szCs w:val="14"/>
              </w:rPr>
              <w:t xml:space="preserve">to conduct </w:t>
            </w:r>
            <w:r w:rsidR="006D799D">
              <w:rPr>
                <w:color w:val="000000"/>
                <w:sz w:val="14"/>
                <w:szCs w:val="14"/>
              </w:rPr>
              <w:t>reviews of Approved Providers compliance with the Prudential Standards [</w:t>
            </w:r>
            <w:r w:rsidR="006D799D" w:rsidRPr="006D799D">
              <w:rPr>
                <w:i/>
                <w:color w:val="000000"/>
                <w:sz w:val="14"/>
                <w:szCs w:val="14"/>
              </w:rPr>
              <w:t>N.B., these are currently termed “</w:t>
            </w:r>
            <w:r w:rsidRPr="006D799D">
              <w:rPr>
                <w:i/>
                <w:color w:val="000000"/>
                <w:sz w:val="14"/>
                <w:szCs w:val="14"/>
              </w:rPr>
              <w:t>Health Checks</w:t>
            </w:r>
            <w:r w:rsidR="006D799D" w:rsidRPr="006D799D">
              <w:rPr>
                <w:i/>
                <w:color w:val="000000"/>
                <w:sz w:val="14"/>
                <w:szCs w:val="14"/>
              </w:rPr>
              <w:t>” in PRCS</w:t>
            </w:r>
            <w:r w:rsidR="006D799D">
              <w:rPr>
                <w:color w:val="000000"/>
                <w:sz w:val="14"/>
                <w:szCs w:val="14"/>
              </w:rPr>
              <w:t>]</w:t>
            </w:r>
          </w:p>
        </w:tc>
        <w:tc>
          <w:tcPr>
            <w:tcW w:w="2409" w:type="dxa"/>
            <w:tcBorders>
              <w:top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tcBorders>
              <w:left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p>
        </w:tc>
        <w:tc>
          <w:tcPr>
            <w:tcW w:w="2684" w:type="dxa"/>
            <w:vMerge/>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p>
        </w:tc>
        <w:tc>
          <w:tcPr>
            <w:tcW w:w="1559" w:type="dxa"/>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7.4.2 Consider more effective ways of obtaining information from Approved Providers and sharing information with them – for example, presenting at Peak Body conferences or establishing a working group such as the Australian Taxation Office’s Not-for-Profit Stewardship Group</w:t>
            </w:r>
          </w:p>
        </w:tc>
        <w:tc>
          <w:tcPr>
            <w:tcW w:w="2409" w:type="dxa"/>
            <w:tcBorders>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381"/>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vMerge/>
            <w:tcBorders>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p>
        </w:tc>
        <w:tc>
          <w:tcPr>
            <w:tcW w:w="2684" w:type="dxa"/>
            <w:vMerge/>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p>
        </w:tc>
        <w:tc>
          <w:tcPr>
            <w:tcW w:w="1559"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tcBorders>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 xml:space="preserve">7.4.3 </w:t>
            </w:r>
            <w:r w:rsidR="001C3037">
              <w:rPr>
                <w:color w:val="000000"/>
                <w:sz w:val="14"/>
                <w:szCs w:val="14"/>
              </w:rPr>
              <w:t>Retain/</w:t>
            </w:r>
            <w:r w:rsidRPr="006531E7">
              <w:rPr>
                <w:color w:val="000000"/>
                <w:sz w:val="14"/>
                <w:szCs w:val="14"/>
              </w:rPr>
              <w:t>Reinstate the requirement for the APCS to be audited by an independent and registered auditor</w:t>
            </w:r>
          </w:p>
        </w:tc>
        <w:tc>
          <w:tcPr>
            <w:tcW w:w="2409" w:type="dxa"/>
            <w:tcBorders>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r w:rsidR="00813349" w:rsidRPr="006531E7" w:rsidTr="008123E9">
        <w:trPr>
          <w:trHeight w:val="288"/>
        </w:trPr>
        <w:tc>
          <w:tcPr>
            <w:tcW w:w="1848" w:type="dxa"/>
            <w:vMerge/>
            <w:tcBorders>
              <w:right w:val="single" w:sz="4" w:space="0" w:color="262626" w:themeColor="text2" w:themeShade="BF"/>
            </w:tcBorders>
            <w:shd w:val="clear" w:color="auto" w:fill="FFE900"/>
          </w:tcPr>
          <w:p w:rsidR="00813349" w:rsidRPr="006531E7" w:rsidRDefault="00813349" w:rsidP="00C81BF4">
            <w:pPr>
              <w:pStyle w:val="ListParagraph"/>
              <w:numPr>
                <w:ilvl w:val="0"/>
                <w:numId w:val="29"/>
              </w:numPr>
              <w:rPr>
                <w:rFonts w:eastAsiaTheme="minorEastAsia"/>
                <w:b/>
                <w:color w:val="000000"/>
                <w:sz w:val="14"/>
                <w:szCs w:val="14"/>
              </w:rPr>
            </w:pPr>
          </w:p>
        </w:tc>
        <w:tc>
          <w:tcPr>
            <w:tcW w:w="425" w:type="dxa"/>
            <w:tcBorders>
              <w:top w:val="single" w:sz="4" w:space="0" w:color="262626" w:themeColor="text2" w:themeShade="BF"/>
              <w:left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jc w:val="center"/>
              <w:rPr>
                <w:color w:val="000000"/>
                <w:sz w:val="14"/>
                <w:szCs w:val="14"/>
              </w:rPr>
            </w:pPr>
            <w:r w:rsidRPr="006531E7">
              <w:rPr>
                <w:color w:val="000000"/>
                <w:sz w:val="14"/>
                <w:szCs w:val="14"/>
              </w:rPr>
              <w:t>7.5</w:t>
            </w:r>
          </w:p>
        </w:tc>
        <w:tc>
          <w:tcPr>
            <w:tcW w:w="2684"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4"/>
              </w:rPr>
              <w:t>Limited end-to-end processes in place to interact and collaborate with other parts of the Department, which may affects PRCS’s responsiveness to address non-compliance</w:t>
            </w:r>
          </w:p>
        </w:tc>
        <w:tc>
          <w:tcPr>
            <w:tcW w:w="1559"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left="114" w:right="227"/>
              <w:textAlignment w:val="baseline"/>
              <w:rPr>
                <w:color w:val="000000"/>
                <w:sz w:val="14"/>
                <w:szCs w:val="14"/>
              </w:rPr>
            </w:pPr>
            <w:r w:rsidRPr="006531E7">
              <w:rPr>
                <w:color w:val="000000"/>
                <w:sz w:val="14"/>
                <w:szCs w:val="16"/>
              </w:rPr>
              <w:t>Desktop Review</w:t>
            </w:r>
          </w:p>
        </w:tc>
        <w:tc>
          <w:tcPr>
            <w:tcW w:w="5245" w:type="dxa"/>
            <w:tcBorders>
              <w:top w:val="single" w:sz="4" w:space="0" w:color="262626" w:themeColor="text2" w:themeShade="BF"/>
              <w:bottom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4"/>
              </w:rPr>
              <w:t>7.5.1  Consider developing and socialising a holistic end-to-end business process across the Department, including (i) identifying who is collecting or accessing prudential data about Approved Providers and for what purpose and (ii) escalation pathways. This should ideally be done in collaboration with other teams in the Department that are involved in the compliance pathways</w:t>
            </w:r>
          </w:p>
        </w:tc>
        <w:tc>
          <w:tcPr>
            <w:tcW w:w="2409" w:type="dxa"/>
            <w:tcBorders>
              <w:top w:val="single" w:sz="4" w:space="0" w:color="262626" w:themeColor="text2" w:themeShade="BF"/>
              <w:bottom w:val="single" w:sz="4" w:space="0" w:color="262626" w:themeColor="text2" w:themeShade="BF"/>
              <w:right w:val="single" w:sz="4" w:space="0" w:color="262626" w:themeColor="text2" w:themeShade="BF"/>
            </w:tcBorders>
            <w:shd w:val="clear" w:color="auto" w:fill="FFFFFF" w:themeFill="background1"/>
          </w:tcPr>
          <w:p w:rsidR="00813349" w:rsidRPr="006531E7" w:rsidRDefault="00813349" w:rsidP="00C81BF4">
            <w:pPr>
              <w:tabs>
                <w:tab w:val="left" w:pos="3256"/>
              </w:tabs>
              <w:overflowPunct w:val="0"/>
              <w:autoSpaceDE w:val="0"/>
              <w:autoSpaceDN w:val="0"/>
              <w:adjustRightInd w:val="0"/>
              <w:ind w:right="227"/>
              <w:textAlignment w:val="baseline"/>
              <w:rPr>
                <w:color w:val="000000"/>
                <w:sz w:val="14"/>
                <w:szCs w:val="14"/>
              </w:rPr>
            </w:pPr>
            <w:r w:rsidRPr="006531E7">
              <w:rPr>
                <w:color w:val="000000"/>
                <w:sz w:val="14"/>
                <w:szCs w:val="16"/>
              </w:rPr>
              <w:t>4) What the Department needs to do to support Prudential Regulations Changes</w:t>
            </w:r>
          </w:p>
        </w:tc>
      </w:tr>
    </w:tbl>
    <w:p w:rsidR="00813349" w:rsidRPr="006531E7" w:rsidRDefault="00813349" w:rsidP="00383F62">
      <w:pPr>
        <w:pStyle w:val="Heading1"/>
        <w:ind w:right="663"/>
        <w:rPr>
          <w:color w:val="000000"/>
          <w:sz w:val="28"/>
        </w:rPr>
        <w:sectPr w:rsidR="00813349" w:rsidRPr="006531E7" w:rsidSect="00813349">
          <w:pgSz w:w="16840" w:h="11900" w:orient="landscape"/>
          <w:pgMar w:top="1077" w:right="1440" w:bottom="1077" w:left="1440" w:header="170" w:footer="709" w:gutter="0"/>
          <w:cols w:space="567"/>
          <w:formProt w:val="0"/>
          <w:docGrid w:linePitch="360"/>
        </w:sectPr>
      </w:pPr>
    </w:p>
    <w:bookmarkEnd w:id="46"/>
    <w:p w:rsidR="00CB7F21" w:rsidRPr="009764D4" w:rsidRDefault="00CB7F21" w:rsidP="00383F62"/>
    <w:p w:rsidR="009D16A2" w:rsidRPr="009847C9" w:rsidRDefault="00383F62" w:rsidP="006B34A9">
      <w:pPr>
        <w:pStyle w:val="Heading1"/>
        <w:ind w:right="663"/>
        <w:rPr>
          <w:color w:val="000000"/>
          <w:sz w:val="28"/>
        </w:rPr>
      </w:pPr>
      <w:bookmarkStart w:id="48" w:name="_Toc483563398"/>
      <w:bookmarkStart w:id="49" w:name="_Toc479090408"/>
      <w:r w:rsidRPr="006531E7">
        <w:rPr>
          <w:color w:val="000000"/>
          <w:sz w:val="28"/>
        </w:rPr>
        <w:t xml:space="preserve">Appendix </w:t>
      </w:r>
      <w:r w:rsidR="00E04577">
        <w:rPr>
          <w:color w:val="000000"/>
          <w:sz w:val="28"/>
        </w:rPr>
        <w:t>E</w:t>
      </w:r>
      <w:r w:rsidRPr="006531E7">
        <w:rPr>
          <w:color w:val="000000"/>
          <w:sz w:val="28"/>
        </w:rPr>
        <w:tab/>
      </w:r>
      <w:r w:rsidR="009D16A2" w:rsidRPr="006531E7">
        <w:rPr>
          <w:color w:val="000000"/>
          <w:sz w:val="28"/>
        </w:rPr>
        <w:tab/>
        <w:t>Stakeholder Consultation Pack</w:t>
      </w:r>
      <w:bookmarkEnd w:id="48"/>
    </w:p>
    <w:p w:rsidR="001C3037" w:rsidRPr="001B4DCB" w:rsidRDefault="001C3037" w:rsidP="009D16A2">
      <w:pPr>
        <w:spacing w:after="360"/>
        <w:rPr>
          <w:color w:val="262626"/>
          <w:lang w:val="en-US" w:eastAsia="en-US"/>
        </w:rPr>
      </w:pPr>
      <w:r w:rsidRPr="001B4DCB">
        <w:rPr>
          <w:color w:val="262626"/>
          <w:lang w:val="en-US" w:eastAsia="en-US"/>
        </w:rPr>
        <w:t>Th</w:t>
      </w:r>
      <w:r>
        <w:rPr>
          <w:color w:val="262626"/>
          <w:lang w:val="en-US" w:eastAsia="en-US"/>
        </w:rPr>
        <w:t>e following Appendix provides a copy of the Consultation Pack that was issued by participating stakeholders prior to our consultation</w:t>
      </w:r>
    </w:p>
    <w:p w:rsidR="009D16A2" w:rsidRPr="006531E7" w:rsidRDefault="009D16A2" w:rsidP="00C73C84">
      <w:pPr>
        <w:pStyle w:val="Heading1"/>
      </w:pPr>
      <w:bookmarkStart w:id="50" w:name="_Toc474363609"/>
      <w:r w:rsidRPr="006531E7">
        <w:t>Department of Health: Review of the prudential regulations for RADs under the Aged Care Act</w:t>
      </w:r>
    </w:p>
    <w:p w:rsidR="009D16A2" w:rsidRPr="006531E7" w:rsidRDefault="009D16A2" w:rsidP="009D16A2">
      <w:pPr>
        <w:spacing w:after="160" w:line="259" w:lineRule="auto"/>
        <w:rPr>
          <w:rFonts w:eastAsia="Calibri"/>
          <w:i/>
          <w:color w:val="262626"/>
          <w:sz w:val="28"/>
          <w:szCs w:val="36"/>
          <w:lang w:eastAsia="en-US"/>
        </w:rPr>
      </w:pPr>
      <w:r w:rsidRPr="006531E7">
        <w:rPr>
          <w:rFonts w:eastAsia="Calibri"/>
          <w:i/>
          <w:color w:val="262626"/>
          <w:szCs w:val="36"/>
          <w:lang w:eastAsia="en-US"/>
        </w:rPr>
        <w:t>Consultation Pack February 2017</w:t>
      </w:r>
    </w:p>
    <w:p w:rsidR="009D16A2" w:rsidRPr="00C73C84" w:rsidRDefault="009D16A2" w:rsidP="00C73C84">
      <w:pPr>
        <w:pStyle w:val="Heading1"/>
        <w:numPr>
          <w:ilvl w:val="0"/>
          <w:numId w:val="73"/>
        </w:numPr>
        <w:ind w:hanging="720"/>
        <w:rPr>
          <w:sz w:val="28"/>
          <w:szCs w:val="28"/>
        </w:rPr>
      </w:pPr>
      <w:r w:rsidRPr="00C73C84">
        <w:rPr>
          <w:sz w:val="28"/>
          <w:szCs w:val="28"/>
        </w:rPr>
        <w:t>Background</w:t>
      </w:r>
      <w:bookmarkEnd w:id="50"/>
      <w:r w:rsidRPr="00C73C84">
        <w:rPr>
          <w:sz w:val="28"/>
          <w:szCs w:val="28"/>
        </w:rPr>
        <w:t xml:space="preserve"> </w:t>
      </w:r>
    </w:p>
    <w:p w:rsidR="009D16A2" w:rsidRPr="006531E7" w:rsidRDefault="009D16A2" w:rsidP="009D16A2">
      <w:pPr>
        <w:overflowPunct w:val="0"/>
        <w:autoSpaceDE w:val="0"/>
        <w:autoSpaceDN w:val="0"/>
        <w:adjustRightInd w:val="0"/>
        <w:spacing w:after="120"/>
        <w:textAlignment w:val="baseline"/>
        <w:rPr>
          <w:color w:val="262626"/>
          <w:lang w:val="en-US" w:eastAsia="en-US"/>
        </w:rPr>
      </w:pPr>
      <w:r w:rsidRPr="006531E7">
        <w:rPr>
          <w:color w:val="262626"/>
          <w:lang w:val="en-US" w:eastAsia="en-US"/>
        </w:rPr>
        <w:t>The Department of Health (</w:t>
      </w:r>
      <w:r w:rsidRPr="006531E7">
        <w:rPr>
          <w:b/>
          <w:color w:val="262626"/>
          <w:lang w:val="en-US" w:eastAsia="en-US"/>
        </w:rPr>
        <w:t>the</w:t>
      </w:r>
      <w:r w:rsidRPr="006531E7">
        <w:rPr>
          <w:color w:val="262626"/>
          <w:lang w:val="en-US" w:eastAsia="en-US"/>
        </w:rPr>
        <w:t xml:space="preserve"> </w:t>
      </w:r>
      <w:r w:rsidRPr="006531E7">
        <w:rPr>
          <w:b/>
          <w:color w:val="262626"/>
          <w:lang w:val="en-US" w:eastAsia="en-US"/>
        </w:rPr>
        <w:t>Department</w:t>
      </w:r>
      <w:r w:rsidRPr="006531E7">
        <w:rPr>
          <w:color w:val="262626"/>
          <w:lang w:val="en-US" w:eastAsia="en-US"/>
        </w:rPr>
        <w:t>) has engaged to EY to provide an independent study of the legislative, business and operational framework of the Refundable Accommodation Deposits (</w:t>
      </w:r>
      <w:r w:rsidRPr="006531E7">
        <w:rPr>
          <w:b/>
          <w:color w:val="262626"/>
          <w:lang w:val="en-US" w:eastAsia="en-US"/>
        </w:rPr>
        <w:t>RADs</w:t>
      </w:r>
      <w:r w:rsidRPr="006531E7">
        <w:rPr>
          <w:color w:val="262626"/>
          <w:lang w:val="en-US" w:eastAsia="en-US"/>
        </w:rPr>
        <w:t xml:space="preserve">) in residential aged care.  </w:t>
      </w:r>
    </w:p>
    <w:p w:rsidR="00787C6F" w:rsidRPr="006531E7" w:rsidRDefault="009D16A2" w:rsidP="009D16A2">
      <w:pPr>
        <w:overflowPunct w:val="0"/>
        <w:autoSpaceDE w:val="0"/>
        <w:autoSpaceDN w:val="0"/>
        <w:adjustRightInd w:val="0"/>
        <w:spacing w:after="40"/>
        <w:textAlignment w:val="baseline"/>
        <w:rPr>
          <w:color w:val="262626"/>
          <w:lang w:val="en-US" w:eastAsia="en-US"/>
        </w:rPr>
      </w:pPr>
      <w:r w:rsidRPr="006531E7">
        <w:rPr>
          <w:color w:val="262626"/>
          <w:lang w:val="en-US" w:eastAsia="en-US"/>
        </w:rPr>
        <w:t>This is part of a wider review by the Department of the sustainability of the Aged Care services industry; in particular residential aged care.  The Department’s objectives in this review are based on the following three principles:</w:t>
      </w:r>
      <w:r w:rsidR="00B86BDD" w:rsidRPr="00B86BDD">
        <w:rPr>
          <w:noProof/>
          <w:color w:val="262626"/>
        </w:rPr>
        <w:t xml:space="preserve"> </w:t>
      </w:r>
      <w:r w:rsidR="00B86BDD" w:rsidRPr="00787C6F">
        <w:rPr>
          <w:noProof/>
          <w:color w:val="262626"/>
        </w:rPr>
        <mc:AlternateContent>
          <mc:Choice Requires="wps">
            <w:drawing>
              <wp:inline distT="0" distB="0" distL="0" distR="0" wp14:anchorId="249A2DD2" wp14:editId="49DCA6B5">
                <wp:extent cx="5715000" cy="1404620"/>
                <wp:effectExtent l="0" t="0" r="19050" b="11430"/>
                <wp:docPr id="30" name="Text Box 2" descr="The three principles of this review are:&#10;1. the protection of residents &#10;2. the protection of the Government; both reputationally when an Approved Provider is non-compliant; and to reduce the reliance and use of the Scheme &#10;3. to limit the compliance burden on Approved Providers&#10;" title="Outlines Departments objectives for this revie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chemeClr val="accent2"/>
                        </a:solidFill>
                        <a:ln w="9525">
                          <a:solidFill>
                            <a:srgbClr val="000000"/>
                          </a:solidFill>
                          <a:miter lim="800000"/>
                          <a:headEnd/>
                          <a:tailEnd/>
                        </a:ln>
                      </wps:spPr>
                      <wps:txbx>
                        <w:txbxContent>
                          <w:p w:rsidR="00133936" w:rsidRPr="009764D4" w:rsidRDefault="00133936" w:rsidP="00B86BDD">
                            <w:pPr>
                              <w:pStyle w:val="ListParagraph"/>
                              <w:numPr>
                                <w:ilvl w:val="0"/>
                                <w:numId w:val="56"/>
                              </w:numPr>
                              <w:tabs>
                                <w:tab w:val="left" w:pos="709"/>
                                <w:tab w:val="left" w:pos="1418"/>
                                <w:tab w:val="left" w:pos="2126"/>
                                <w:tab w:val="right" w:pos="9356"/>
                              </w:tabs>
                              <w:overflowPunct w:val="0"/>
                              <w:autoSpaceDE w:val="0"/>
                              <w:autoSpaceDN w:val="0"/>
                              <w:adjustRightInd w:val="0"/>
                              <w:spacing w:before="120" w:after="120" w:line="276" w:lineRule="auto"/>
                              <w:textAlignment w:val="baseline"/>
                              <w:rPr>
                                <w:color w:val="262626"/>
                                <w:lang w:val="en-US" w:eastAsia="en-US"/>
                              </w:rPr>
                            </w:pPr>
                            <w:r w:rsidRPr="009764D4">
                              <w:rPr>
                                <w:color w:val="262626"/>
                                <w:lang w:val="en-US" w:eastAsia="en-US"/>
                              </w:rPr>
                              <w:t xml:space="preserve">the protection of residents </w:t>
                            </w:r>
                          </w:p>
                          <w:p w:rsidR="00133936" w:rsidRDefault="00133936" w:rsidP="00B86BDD">
                            <w:pPr>
                              <w:pStyle w:val="ListParagraph"/>
                              <w:numPr>
                                <w:ilvl w:val="0"/>
                                <w:numId w:val="56"/>
                              </w:numPr>
                              <w:tabs>
                                <w:tab w:val="left" w:pos="709"/>
                                <w:tab w:val="left" w:pos="1418"/>
                                <w:tab w:val="left" w:pos="2126"/>
                                <w:tab w:val="right" w:pos="9356"/>
                              </w:tabs>
                              <w:overflowPunct w:val="0"/>
                              <w:autoSpaceDE w:val="0"/>
                              <w:autoSpaceDN w:val="0"/>
                              <w:adjustRightInd w:val="0"/>
                              <w:spacing w:before="120" w:after="120" w:line="276" w:lineRule="auto"/>
                              <w:textAlignment w:val="baseline"/>
                              <w:rPr>
                                <w:color w:val="262626"/>
                                <w:lang w:val="en-US" w:eastAsia="en-US"/>
                              </w:rPr>
                            </w:pPr>
                            <w:r w:rsidRPr="009764D4">
                              <w:rPr>
                                <w:color w:val="262626"/>
                                <w:lang w:val="en-US" w:eastAsia="en-US"/>
                              </w:rPr>
                              <w:t xml:space="preserve">the protection of the Government; both reputationally when an Approved Provider is non-compliant; and to reduce the reliance and use of the Scheme </w:t>
                            </w:r>
                          </w:p>
                          <w:p w:rsidR="00133936" w:rsidRPr="00787C6F" w:rsidRDefault="00133936" w:rsidP="00B86BDD">
                            <w:pPr>
                              <w:pStyle w:val="ListParagraph"/>
                              <w:numPr>
                                <w:ilvl w:val="0"/>
                                <w:numId w:val="56"/>
                              </w:numPr>
                              <w:tabs>
                                <w:tab w:val="left" w:pos="709"/>
                                <w:tab w:val="left" w:pos="1418"/>
                                <w:tab w:val="left" w:pos="2126"/>
                                <w:tab w:val="right" w:pos="9356"/>
                              </w:tabs>
                              <w:overflowPunct w:val="0"/>
                              <w:autoSpaceDE w:val="0"/>
                              <w:autoSpaceDN w:val="0"/>
                              <w:adjustRightInd w:val="0"/>
                              <w:spacing w:before="120" w:line="276" w:lineRule="auto"/>
                              <w:ind w:left="714" w:hanging="357"/>
                              <w:textAlignment w:val="baseline"/>
                              <w:rPr>
                                <w:color w:val="262626"/>
                                <w:lang w:val="en-US" w:eastAsia="en-US"/>
                              </w:rPr>
                            </w:pPr>
                            <w:r w:rsidRPr="00787C6F">
                              <w:rPr>
                                <w:color w:val="262626"/>
                                <w:lang w:val="en-US" w:eastAsia="en-US"/>
                              </w:rPr>
                              <w:t>to limit the compliance burden on Approved Providers</w:t>
                            </w:r>
                          </w:p>
                        </w:txbxContent>
                      </wps:txbx>
                      <wps:bodyPr rot="0" vert="horz" wrap="square" lIns="91440" tIns="45720" rIns="91440" bIns="45720" anchor="t" anchorCtr="0">
                        <a:spAutoFit/>
                      </wps:bodyPr>
                    </wps:wsp>
                  </a:graphicData>
                </a:graphic>
              </wp:inline>
            </w:drawing>
          </mc:Choice>
          <mc:Fallback>
            <w:pict>
              <v:shape w14:anchorId="249A2DD2" id="_x0000_s1136" type="#_x0000_t202" alt="Title: Outlines Departments objectives for this review - Description: The three principles of this review are:&#10;1. the protection of residents &#10;2. the protection of the Government; both reputationally when an Approved Provider is non-compliant; and to reduce the reliance and use of the Scheme &#10;3. to limit the compliance burden on Approved Providers&#10;"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" fillcolor="#ffe600 [3205]">
                <v:textbox style="mso-fit-shape-to-text:t">
                  <w:txbxContent>
                    <w:p w:rsidR="00133936" w:rsidRPr="009764D4" w:rsidRDefault="00133936" w:rsidP="00B86BDD">
                      <w:pPr>
                        <w:pStyle w:val="ListParagraph"/>
                        <w:numPr>
                          <w:ilvl w:val="0"/>
                          <w:numId w:val="56"/>
                        </w:numPr>
                        <w:tabs>
                          <w:tab w:val="left" w:pos="709"/>
                          <w:tab w:val="left" w:pos="1418"/>
                          <w:tab w:val="left" w:pos="2126"/>
                          <w:tab w:val="right" w:pos="9356"/>
                        </w:tabs>
                        <w:overflowPunct w:val="0"/>
                        <w:autoSpaceDE w:val="0"/>
                        <w:autoSpaceDN w:val="0"/>
                        <w:adjustRightInd w:val="0"/>
                        <w:spacing w:before="120" w:after="120" w:line="276" w:lineRule="auto"/>
                        <w:textAlignment w:val="baseline"/>
                        <w:rPr>
                          <w:color w:val="262626"/>
                          <w:lang w:val="en-US" w:eastAsia="en-US"/>
                        </w:rPr>
                      </w:pPr>
                      <w:r w:rsidRPr="009764D4">
                        <w:rPr>
                          <w:color w:val="262626"/>
                          <w:lang w:val="en-US" w:eastAsia="en-US"/>
                        </w:rPr>
                        <w:t xml:space="preserve">the protection of residents </w:t>
                      </w:r>
                    </w:p>
                    <w:p w:rsidR="00133936" w:rsidRDefault="00133936" w:rsidP="00B86BDD">
                      <w:pPr>
                        <w:pStyle w:val="ListParagraph"/>
                        <w:numPr>
                          <w:ilvl w:val="0"/>
                          <w:numId w:val="56"/>
                        </w:numPr>
                        <w:tabs>
                          <w:tab w:val="left" w:pos="709"/>
                          <w:tab w:val="left" w:pos="1418"/>
                          <w:tab w:val="left" w:pos="2126"/>
                          <w:tab w:val="right" w:pos="9356"/>
                        </w:tabs>
                        <w:overflowPunct w:val="0"/>
                        <w:autoSpaceDE w:val="0"/>
                        <w:autoSpaceDN w:val="0"/>
                        <w:adjustRightInd w:val="0"/>
                        <w:spacing w:before="120" w:after="120" w:line="276" w:lineRule="auto"/>
                        <w:textAlignment w:val="baseline"/>
                        <w:rPr>
                          <w:color w:val="262626"/>
                          <w:lang w:val="en-US" w:eastAsia="en-US"/>
                        </w:rPr>
                      </w:pPr>
                      <w:r w:rsidRPr="009764D4">
                        <w:rPr>
                          <w:color w:val="262626"/>
                          <w:lang w:val="en-US" w:eastAsia="en-US"/>
                        </w:rPr>
                        <w:t xml:space="preserve">the protection of the Government; both reputationally when an Approved Provider is non-compliant; and to reduce the reliance and use of the Scheme </w:t>
                      </w:r>
                    </w:p>
                    <w:p w:rsidR="00133936" w:rsidRPr="00787C6F" w:rsidRDefault="00133936" w:rsidP="00B86BDD">
                      <w:pPr>
                        <w:pStyle w:val="ListParagraph"/>
                        <w:numPr>
                          <w:ilvl w:val="0"/>
                          <w:numId w:val="56"/>
                        </w:numPr>
                        <w:tabs>
                          <w:tab w:val="left" w:pos="709"/>
                          <w:tab w:val="left" w:pos="1418"/>
                          <w:tab w:val="left" w:pos="2126"/>
                          <w:tab w:val="right" w:pos="9356"/>
                        </w:tabs>
                        <w:overflowPunct w:val="0"/>
                        <w:autoSpaceDE w:val="0"/>
                        <w:autoSpaceDN w:val="0"/>
                        <w:adjustRightInd w:val="0"/>
                        <w:spacing w:before="120" w:line="276" w:lineRule="auto"/>
                        <w:ind w:left="714" w:hanging="357"/>
                        <w:textAlignment w:val="baseline"/>
                        <w:rPr>
                          <w:color w:val="262626"/>
                          <w:lang w:val="en-US" w:eastAsia="en-US"/>
                        </w:rPr>
                      </w:pPr>
                      <w:r w:rsidRPr="00787C6F">
                        <w:rPr>
                          <w:color w:val="262626"/>
                          <w:lang w:val="en-US" w:eastAsia="en-US"/>
                        </w:rPr>
                        <w:t>to limit the compliance burden on Approved Providers</w:t>
                      </w:r>
                    </w:p>
                  </w:txbxContent>
                </v:textbox>
                <w10:anchorlock/>
              </v:shape>
            </w:pict>
          </mc:Fallback>
        </mc:AlternateContent>
      </w:r>
    </w:p>
    <w:p w:rsidR="009D16A2" w:rsidRPr="006531E7" w:rsidRDefault="009D16A2" w:rsidP="009D16A2">
      <w:pPr>
        <w:overflowPunct w:val="0"/>
        <w:autoSpaceDE w:val="0"/>
        <w:autoSpaceDN w:val="0"/>
        <w:adjustRightInd w:val="0"/>
        <w:spacing w:before="120" w:after="120"/>
        <w:textAlignment w:val="baseline"/>
        <w:rPr>
          <w:color w:val="262626"/>
          <w:lang w:val="en-US" w:eastAsia="en-US"/>
        </w:rPr>
      </w:pPr>
      <w:r w:rsidRPr="006531E7">
        <w:rPr>
          <w:color w:val="262626"/>
          <w:lang w:val="en-US" w:eastAsia="en-US"/>
        </w:rPr>
        <w:t>EY’s project has been split into 5 phases being: Phase 1 Mobilisation; Phase 2 Desktop Review; Phase 3 Options Prioritisation; Phase 4 Consultation and Phase 5 Final report.</w:t>
      </w:r>
    </w:p>
    <w:p w:rsidR="009D16A2" w:rsidRPr="006531E7" w:rsidRDefault="009D16A2" w:rsidP="009D16A2">
      <w:pPr>
        <w:overflowPunct w:val="0"/>
        <w:autoSpaceDE w:val="0"/>
        <w:autoSpaceDN w:val="0"/>
        <w:adjustRightInd w:val="0"/>
        <w:spacing w:after="120"/>
        <w:textAlignment w:val="baseline"/>
        <w:rPr>
          <w:color w:val="262626"/>
          <w:lang w:val="en-US" w:eastAsia="en-US"/>
        </w:rPr>
      </w:pPr>
      <w:r w:rsidRPr="006531E7">
        <w:rPr>
          <w:color w:val="262626"/>
          <w:lang w:val="en-US" w:eastAsia="en-US"/>
        </w:rPr>
        <w:t>The Prudential Regulation and Compliance Section (</w:t>
      </w:r>
      <w:r w:rsidRPr="006531E7">
        <w:rPr>
          <w:b/>
          <w:color w:val="262626"/>
          <w:lang w:val="en-US" w:eastAsia="en-US"/>
        </w:rPr>
        <w:t>PRCS</w:t>
      </w:r>
      <w:r w:rsidRPr="006531E7">
        <w:rPr>
          <w:color w:val="262626"/>
          <w:lang w:val="en-US" w:eastAsia="en-US"/>
        </w:rPr>
        <w:t xml:space="preserve">) has been the executive sponsor of this project and has provided us with the information for our desktop review. </w:t>
      </w:r>
    </w:p>
    <w:p w:rsidR="009D16A2" w:rsidRPr="006531E7" w:rsidRDefault="009D16A2" w:rsidP="009D16A2">
      <w:pPr>
        <w:overflowPunct w:val="0"/>
        <w:autoSpaceDE w:val="0"/>
        <w:autoSpaceDN w:val="0"/>
        <w:adjustRightInd w:val="0"/>
        <w:spacing w:after="120"/>
        <w:textAlignment w:val="baseline"/>
        <w:rPr>
          <w:color w:val="262626"/>
          <w:lang w:val="en-US" w:eastAsia="en-US"/>
        </w:rPr>
      </w:pPr>
      <w:r w:rsidRPr="006531E7">
        <w:rPr>
          <w:color w:val="262626"/>
          <w:lang w:val="en-US" w:eastAsia="en-US"/>
        </w:rPr>
        <w:t>We are consulting with a range of stakeholders in the aged care industry including operators, investors and peak representative bodies.  The operators being consulted are a combination of large and small corporates, not-for-profits and government; and across metropolitan and rural and regional geographies.</w:t>
      </w:r>
    </w:p>
    <w:p w:rsidR="009D16A2" w:rsidRPr="006531E7" w:rsidRDefault="009D16A2" w:rsidP="009D16A2">
      <w:pPr>
        <w:overflowPunct w:val="0"/>
        <w:autoSpaceDE w:val="0"/>
        <w:autoSpaceDN w:val="0"/>
        <w:adjustRightInd w:val="0"/>
        <w:spacing w:after="120"/>
        <w:textAlignment w:val="baseline"/>
        <w:rPr>
          <w:color w:val="262626"/>
          <w:lang w:val="en-US" w:eastAsia="en-US"/>
        </w:rPr>
      </w:pPr>
      <w:r w:rsidRPr="006531E7">
        <w:rPr>
          <w:color w:val="262626"/>
          <w:lang w:val="en-US" w:eastAsia="en-US"/>
        </w:rPr>
        <w:t xml:space="preserve">The options stated in this paper have been prepared for Department of Health: </w:t>
      </w:r>
      <w:r w:rsidRPr="006531E7">
        <w:rPr>
          <w:i/>
          <w:color w:val="262626"/>
          <w:lang w:val="en-US" w:eastAsia="en-US"/>
        </w:rPr>
        <w:t>Review of the prudential regulations for Refundable Accommodation Deposits</w:t>
      </w:r>
      <w:r w:rsidRPr="006531E7">
        <w:rPr>
          <w:color w:val="262626"/>
          <w:lang w:val="en-US" w:eastAsia="en-US"/>
        </w:rPr>
        <w:t xml:space="preserve"> consultation purposes. The options that are to be discussed with the aged care stakeholders in the consultation process are not the final view of the Department.  The Department is not committed to nor committing to implement some or all of the options.  The options also do not represent the views of EY. </w:t>
      </w:r>
    </w:p>
    <w:p w:rsidR="009D16A2" w:rsidRPr="006531E7" w:rsidRDefault="009D16A2" w:rsidP="009D16A2">
      <w:pPr>
        <w:overflowPunct w:val="0"/>
        <w:autoSpaceDE w:val="0"/>
        <w:autoSpaceDN w:val="0"/>
        <w:adjustRightInd w:val="0"/>
        <w:spacing w:after="120"/>
        <w:textAlignment w:val="baseline"/>
        <w:rPr>
          <w:color w:val="262626"/>
          <w:lang w:val="en-US" w:eastAsia="en-US"/>
        </w:rPr>
      </w:pPr>
      <w:r w:rsidRPr="006531E7">
        <w:rPr>
          <w:color w:val="262626"/>
          <w:lang w:val="en-US" w:eastAsia="en-US"/>
        </w:rPr>
        <w:t>The options are being shared on a confidential basis and are not to be distributed outside of this consultation.</w:t>
      </w:r>
    </w:p>
    <w:p w:rsidR="009D16A2" w:rsidRPr="006531E7" w:rsidRDefault="009D16A2" w:rsidP="009D16A2">
      <w:pPr>
        <w:overflowPunct w:val="0"/>
        <w:autoSpaceDE w:val="0"/>
        <w:autoSpaceDN w:val="0"/>
        <w:adjustRightInd w:val="0"/>
        <w:spacing w:after="120"/>
        <w:textAlignment w:val="baseline"/>
        <w:rPr>
          <w:color w:val="262626"/>
          <w:lang w:val="en-US" w:eastAsia="en-US"/>
        </w:rPr>
      </w:pPr>
      <w:r w:rsidRPr="006531E7">
        <w:rPr>
          <w:color w:val="262626"/>
          <w:lang w:val="en-US" w:eastAsia="en-US"/>
        </w:rPr>
        <w:t>If you require any further information or explanations, please do not hesitate to contact EY.</w:t>
      </w:r>
    </w:p>
    <w:p w:rsidR="009D16A2" w:rsidRPr="00C73C84" w:rsidRDefault="009D16A2" w:rsidP="00C73C84">
      <w:pPr>
        <w:pStyle w:val="Heading1"/>
        <w:numPr>
          <w:ilvl w:val="0"/>
          <w:numId w:val="73"/>
        </w:numPr>
        <w:spacing w:before="240" w:after="240"/>
        <w:ind w:hanging="720"/>
        <w:rPr>
          <w:sz w:val="28"/>
          <w:szCs w:val="28"/>
        </w:rPr>
      </w:pPr>
      <w:bookmarkStart w:id="51" w:name="_Toc474363610"/>
      <w:r w:rsidRPr="00C73C84">
        <w:rPr>
          <w:sz w:val="28"/>
          <w:szCs w:val="28"/>
        </w:rPr>
        <w:t xml:space="preserve">The need for change </w:t>
      </w:r>
      <w:bookmarkEnd w:id="51"/>
    </w:p>
    <w:p w:rsidR="009D16A2" w:rsidRPr="006531E7" w:rsidRDefault="009D16A2" w:rsidP="009D16A2">
      <w:pPr>
        <w:overflowPunct w:val="0"/>
        <w:autoSpaceDE w:val="0"/>
        <w:autoSpaceDN w:val="0"/>
        <w:adjustRightInd w:val="0"/>
        <w:spacing w:after="120"/>
        <w:textAlignment w:val="baseline"/>
        <w:rPr>
          <w:color w:val="262626"/>
          <w:lang w:val="en-US" w:eastAsia="en-US"/>
        </w:rPr>
      </w:pPr>
      <w:r w:rsidRPr="006531E7">
        <w:rPr>
          <w:color w:val="262626"/>
          <w:lang w:val="en-US" w:eastAsia="en-US"/>
        </w:rPr>
        <w:t xml:space="preserve">In our review of the Prudential Requirements for RADs we identified that the Department obtains insufficient information to allow it to determine whether an Approved Provider complies with the Prudential Requirements.  </w:t>
      </w:r>
    </w:p>
    <w:p w:rsidR="009D16A2" w:rsidRPr="006531E7" w:rsidRDefault="009D16A2" w:rsidP="009D16A2">
      <w:pPr>
        <w:overflowPunct w:val="0"/>
        <w:autoSpaceDE w:val="0"/>
        <w:autoSpaceDN w:val="0"/>
        <w:adjustRightInd w:val="0"/>
        <w:spacing w:after="120"/>
        <w:textAlignment w:val="baseline"/>
        <w:rPr>
          <w:color w:val="262626"/>
          <w:lang w:val="en-US" w:eastAsia="en-US"/>
        </w:rPr>
      </w:pPr>
      <w:r w:rsidRPr="006531E7">
        <w:rPr>
          <w:color w:val="262626"/>
          <w:lang w:val="en-US" w:eastAsia="en-US"/>
        </w:rPr>
        <w:t>The Options proposed are aimed at addressing this issue.  In particular, their purpose is to:</w:t>
      </w:r>
    </w:p>
    <w:p w:rsidR="009D16A2" w:rsidRPr="001B4DCB" w:rsidRDefault="009D16A2" w:rsidP="00E608FC">
      <w:pPr>
        <w:pStyle w:val="ListParagraph"/>
        <w:numPr>
          <w:ilvl w:val="0"/>
          <w:numId w:val="54"/>
        </w:numPr>
        <w:tabs>
          <w:tab w:val="left" w:pos="709"/>
          <w:tab w:val="left" w:pos="1418"/>
          <w:tab w:val="left" w:pos="2126"/>
          <w:tab w:val="right" w:pos="9356"/>
        </w:tabs>
        <w:overflowPunct w:val="0"/>
        <w:autoSpaceDE w:val="0"/>
        <w:autoSpaceDN w:val="0"/>
        <w:adjustRightInd w:val="0"/>
        <w:spacing w:after="120"/>
        <w:textAlignment w:val="baseline"/>
        <w:rPr>
          <w:color w:val="262626"/>
          <w:lang w:val="en-US" w:eastAsia="en-US"/>
        </w:rPr>
      </w:pPr>
      <w:r w:rsidRPr="001B4DCB">
        <w:rPr>
          <w:color w:val="262626"/>
          <w:lang w:val="en-US" w:eastAsia="en-US"/>
        </w:rPr>
        <w:t xml:space="preserve">develop a </w:t>
      </w:r>
      <w:r w:rsidRPr="001B4DCB">
        <w:rPr>
          <w:b/>
          <w:color w:val="262626"/>
          <w:lang w:val="en-US" w:eastAsia="en-US"/>
        </w:rPr>
        <w:t>framework</w:t>
      </w:r>
      <w:r w:rsidRPr="001B4DCB">
        <w:rPr>
          <w:color w:val="262626"/>
          <w:lang w:val="en-US" w:eastAsia="en-US"/>
        </w:rPr>
        <w:t xml:space="preserve"> for Approved Providers to demonstrate that they are </w:t>
      </w:r>
      <w:r w:rsidRPr="001B4DCB">
        <w:rPr>
          <w:b/>
          <w:color w:val="262626"/>
          <w:lang w:val="en-US" w:eastAsia="en-US"/>
        </w:rPr>
        <w:t>adequately capitalised, have sufficient liquidity and good governance</w:t>
      </w:r>
      <w:r w:rsidRPr="001B4DCB">
        <w:rPr>
          <w:color w:val="262626"/>
          <w:lang w:val="en-US" w:eastAsia="en-US"/>
        </w:rPr>
        <w:t xml:space="preserve"> </w:t>
      </w:r>
    </w:p>
    <w:p w:rsidR="009D16A2" w:rsidRPr="001B4DCB" w:rsidRDefault="009D16A2" w:rsidP="00E608FC">
      <w:pPr>
        <w:pStyle w:val="ListParagraph"/>
        <w:numPr>
          <w:ilvl w:val="0"/>
          <w:numId w:val="54"/>
        </w:numPr>
        <w:tabs>
          <w:tab w:val="left" w:pos="709"/>
          <w:tab w:val="left" w:pos="1418"/>
          <w:tab w:val="left" w:pos="2126"/>
          <w:tab w:val="right" w:pos="9356"/>
        </w:tabs>
        <w:overflowPunct w:val="0"/>
        <w:autoSpaceDE w:val="0"/>
        <w:autoSpaceDN w:val="0"/>
        <w:adjustRightInd w:val="0"/>
        <w:spacing w:after="120"/>
        <w:textAlignment w:val="baseline"/>
        <w:rPr>
          <w:color w:val="262626"/>
          <w:lang w:val="en-US" w:eastAsia="en-US"/>
        </w:rPr>
      </w:pPr>
      <w:r w:rsidRPr="001B4DCB">
        <w:rPr>
          <w:color w:val="262626"/>
          <w:lang w:val="en-US" w:eastAsia="en-US"/>
        </w:rPr>
        <w:t xml:space="preserve">develop a </w:t>
      </w:r>
      <w:r w:rsidRPr="001B4DCB">
        <w:rPr>
          <w:b/>
          <w:color w:val="262626"/>
          <w:lang w:val="en-US" w:eastAsia="en-US"/>
        </w:rPr>
        <w:t>framework</w:t>
      </w:r>
      <w:r w:rsidRPr="001B4DCB">
        <w:rPr>
          <w:color w:val="262626"/>
          <w:lang w:val="en-US" w:eastAsia="en-US"/>
        </w:rPr>
        <w:t xml:space="preserve"> that will encourage Approved Providers to </w:t>
      </w:r>
      <w:r w:rsidRPr="001B4DCB">
        <w:rPr>
          <w:b/>
          <w:color w:val="262626"/>
          <w:lang w:val="en-US" w:eastAsia="en-US"/>
        </w:rPr>
        <w:t>invest the RADs monies</w:t>
      </w:r>
      <w:r w:rsidRPr="001B4DCB">
        <w:rPr>
          <w:color w:val="262626"/>
          <w:lang w:val="en-US" w:eastAsia="en-US"/>
        </w:rPr>
        <w:t xml:space="preserve"> wisely and with confidence which will in turn create a more sustainable residential aged care industry</w:t>
      </w:r>
    </w:p>
    <w:p w:rsidR="009D16A2" w:rsidRPr="001B4DCB" w:rsidRDefault="009D16A2" w:rsidP="00E608FC">
      <w:pPr>
        <w:pStyle w:val="ListParagraph"/>
        <w:numPr>
          <w:ilvl w:val="0"/>
          <w:numId w:val="54"/>
        </w:numPr>
        <w:overflowPunct w:val="0"/>
        <w:autoSpaceDE w:val="0"/>
        <w:autoSpaceDN w:val="0"/>
        <w:adjustRightInd w:val="0"/>
        <w:spacing w:after="120"/>
        <w:textAlignment w:val="baseline"/>
        <w:rPr>
          <w:color w:val="262626"/>
          <w:lang w:val="en-US" w:eastAsia="en-US"/>
        </w:rPr>
      </w:pPr>
      <w:r w:rsidRPr="001B4DCB">
        <w:rPr>
          <w:color w:val="262626"/>
          <w:lang w:val="en-US" w:eastAsia="en-US"/>
        </w:rPr>
        <w:lastRenderedPageBreak/>
        <w:t xml:space="preserve">develop a framework that </w:t>
      </w:r>
      <w:r w:rsidRPr="001B4DCB">
        <w:rPr>
          <w:b/>
          <w:color w:val="262626"/>
          <w:lang w:val="en-US" w:eastAsia="en-US"/>
        </w:rPr>
        <w:t>minimises cost and administrative burden</w:t>
      </w:r>
      <w:r w:rsidRPr="001B4DCB">
        <w:rPr>
          <w:color w:val="262626"/>
          <w:lang w:val="en-US" w:eastAsia="en-US"/>
        </w:rPr>
        <w:t xml:space="preserve"> for the Department and Approved Providers.</w:t>
      </w:r>
    </w:p>
    <w:p w:rsidR="009D16A2" w:rsidRPr="006531E7" w:rsidRDefault="009D16A2" w:rsidP="009D16A2">
      <w:pPr>
        <w:overflowPunct w:val="0"/>
        <w:autoSpaceDE w:val="0"/>
        <w:autoSpaceDN w:val="0"/>
        <w:adjustRightInd w:val="0"/>
        <w:spacing w:after="120"/>
        <w:textAlignment w:val="baseline"/>
        <w:rPr>
          <w:color w:val="262626"/>
          <w:lang w:val="en-US" w:eastAsia="en-US"/>
        </w:rPr>
      </w:pPr>
      <w:r w:rsidRPr="006531E7">
        <w:rPr>
          <w:color w:val="262626"/>
          <w:lang w:val="en-US" w:eastAsia="en-US"/>
        </w:rPr>
        <w:t>The Department is also looking to align itself with other Commonwealth regulators in terms of how compliance is regulated and what information it receives.</w:t>
      </w:r>
    </w:p>
    <w:p w:rsidR="009D16A2" w:rsidRPr="00C73C84" w:rsidRDefault="009D16A2" w:rsidP="00C73C84">
      <w:pPr>
        <w:pStyle w:val="Heading1"/>
        <w:numPr>
          <w:ilvl w:val="0"/>
          <w:numId w:val="73"/>
        </w:numPr>
        <w:spacing w:before="240" w:after="240"/>
        <w:ind w:hanging="720"/>
        <w:rPr>
          <w:sz w:val="28"/>
          <w:szCs w:val="28"/>
        </w:rPr>
      </w:pPr>
      <w:r w:rsidRPr="00C73C84">
        <w:rPr>
          <w:sz w:val="28"/>
          <w:szCs w:val="28"/>
        </w:rPr>
        <w:t>Process and next steps</w:t>
      </w:r>
    </w:p>
    <w:p w:rsidR="009D16A2" w:rsidRPr="006531E7" w:rsidRDefault="009D16A2" w:rsidP="009D16A2">
      <w:pPr>
        <w:tabs>
          <w:tab w:val="left" w:pos="709"/>
          <w:tab w:val="left" w:pos="1418"/>
          <w:tab w:val="left" w:pos="2126"/>
          <w:tab w:val="right" w:pos="9356"/>
        </w:tabs>
        <w:overflowPunct w:val="0"/>
        <w:autoSpaceDE w:val="0"/>
        <w:autoSpaceDN w:val="0"/>
        <w:adjustRightInd w:val="0"/>
        <w:spacing w:after="120"/>
        <w:textAlignment w:val="baseline"/>
        <w:rPr>
          <w:color w:val="262626"/>
          <w:lang w:eastAsia="en-US"/>
        </w:rPr>
      </w:pPr>
      <w:r w:rsidRPr="006531E7">
        <w:rPr>
          <w:color w:val="262626"/>
          <w:lang w:eastAsia="en-US"/>
        </w:rPr>
        <w:t>The consultation with aged care industry stakeholders will take place over 3 weeks.  EY will consolidate the feedback on a confidential basis and present a report to the Department by the end of April.</w:t>
      </w:r>
    </w:p>
    <w:p w:rsidR="009D16A2" w:rsidRPr="006531E7" w:rsidRDefault="009D16A2" w:rsidP="009D16A2">
      <w:pPr>
        <w:tabs>
          <w:tab w:val="left" w:pos="709"/>
          <w:tab w:val="left" w:pos="1418"/>
          <w:tab w:val="left" w:pos="2126"/>
          <w:tab w:val="right" w:pos="9356"/>
        </w:tabs>
        <w:overflowPunct w:val="0"/>
        <w:autoSpaceDE w:val="0"/>
        <w:autoSpaceDN w:val="0"/>
        <w:adjustRightInd w:val="0"/>
        <w:spacing w:after="120"/>
        <w:textAlignment w:val="baseline"/>
        <w:rPr>
          <w:color w:val="262626"/>
          <w:lang w:eastAsia="en-US"/>
        </w:rPr>
      </w:pPr>
      <w:r w:rsidRPr="006531E7">
        <w:rPr>
          <w:color w:val="262626"/>
          <w:lang w:eastAsia="en-US"/>
        </w:rPr>
        <w:t xml:space="preserve">The Department will then form a view as to whether to implement some, all or none of the Options. </w:t>
      </w:r>
    </w:p>
    <w:p w:rsidR="00B86BDD" w:rsidRDefault="009D16A2" w:rsidP="009D16A2">
      <w:pPr>
        <w:tabs>
          <w:tab w:val="left" w:pos="709"/>
          <w:tab w:val="left" w:pos="1418"/>
          <w:tab w:val="left" w:pos="2126"/>
          <w:tab w:val="right" w:pos="9356"/>
        </w:tabs>
        <w:overflowPunct w:val="0"/>
        <w:autoSpaceDE w:val="0"/>
        <w:autoSpaceDN w:val="0"/>
        <w:adjustRightInd w:val="0"/>
        <w:spacing w:after="120"/>
        <w:textAlignment w:val="baseline"/>
        <w:rPr>
          <w:color w:val="262626"/>
          <w:lang w:eastAsia="en-US"/>
        </w:rPr>
      </w:pPr>
      <w:r w:rsidRPr="006531E7">
        <w:rPr>
          <w:color w:val="262626"/>
          <w:lang w:eastAsia="en-US"/>
        </w:rPr>
        <w:t xml:space="preserve">Aged Care stakeholders should also note that the Department has a number of other projects in this area including ACFA’s review of the Accommodation Bond Guarantee Scheme and the Aged Care Legislated Review led by David Tune.  Any implementation of any Options will be subject to the overall policy of the Department. </w:t>
      </w:r>
    </w:p>
    <w:p w:rsidR="009D16A2" w:rsidRPr="00C73C84" w:rsidRDefault="00B86BDD" w:rsidP="00C73C84">
      <w:pPr>
        <w:pStyle w:val="Heading1"/>
        <w:numPr>
          <w:ilvl w:val="0"/>
          <w:numId w:val="73"/>
        </w:numPr>
        <w:spacing w:before="240" w:after="240"/>
        <w:ind w:hanging="720"/>
        <w:rPr>
          <w:sz w:val="28"/>
          <w:szCs w:val="28"/>
        </w:rPr>
      </w:pPr>
      <w:r w:rsidRPr="00C73C84">
        <w:rPr>
          <w:sz w:val="28"/>
          <w:szCs w:val="28"/>
        </w:rPr>
        <w:t>Options</w:t>
      </w:r>
    </w:p>
    <w:p w:rsidR="009D16A2" w:rsidRDefault="00B85930" w:rsidP="00B86BDD">
      <w:pPr>
        <w:keepNext/>
        <w:keepLines/>
        <w:spacing w:after="240" w:line="259" w:lineRule="auto"/>
        <w:outlineLvl w:val="0"/>
        <w:rPr>
          <w:b/>
          <w:bCs/>
          <w:color w:val="262626"/>
          <w:kern w:val="32"/>
          <w:sz w:val="28"/>
          <w:szCs w:val="32"/>
          <w:lang w:eastAsia="en-US"/>
        </w:rPr>
      </w:pPr>
      <w:r w:rsidRPr="00B85930">
        <w:rPr>
          <w:b/>
          <w:bCs/>
          <w:noProof/>
          <w:color w:val="262626"/>
          <w:kern w:val="32"/>
          <w:sz w:val="28"/>
          <w:szCs w:val="32"/>
        </w:rPr>
        <mc:AlternateContent>
          <mc:Choice Requires="wps">
            <w:drawing>
              <wp:inline distT="0" distB="0" distL="0" distR="0">
                <wp:extent cx="5715000" cy="1404620"/>
                <wp:effectExtent l="0" t="0" r="19050" b="22225"/>
                <wp:docPr id="31" name="Text Box 2" descr="Outlines the options presented at the stakeholder consultations" title="Options to be conside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chemeClr val="accent2"/>
                        </a:solidFill>
                        <a:ln w="9525">
                          <a:solidFill>
                            <a:srgbClr val="000000"/>
                          </a:solidFill>
                          <a:miter lim="800000"/>
                          <a:headEnd/>
                          <a:tailEnd/>
                        </a:ln>
                      </wps:spPr>
                      <wps:txbx>
                        <w:txbxContent>
                          <w:p w:rsidR="00133936" w:rsidRPr="006531E7" w:rsidRDefault="00133936" w:rsidP="00B85930">
                            <w:pPr>
                              <w:numPr>
                                <w:ilvl w:val="0"/>
                                <w:numId w:val="28"/>
                              </w:numPr>
                              <w:overflowPunct w:val="0"/>
                              <w:autoSpaceDE w:val="0"/>
                              <w:autoSpaceDN w:val="0"/>
                              <w:adjustRightInd w:val="0"/>
                              <w:spacing w:before="240" w:after="120" w:line="259" w:lineRule="auto"/>
                              <w:ind w:left="709" w:right="28"/>
                              <w:textAlignment w:val="baseline"/>
                              <w:rPr>
                                <w:b/>
                                <w:color w:val="262626"/>
                                <w:lang w:val="en-US" w:eastAsia="en-US"/>
                              </w:rPr>
                            </w:pPr>
                            <w:r w:rsidRPr="006531E7">
                              <w:rPr>
                                <w:b/>
                                <w:color w:val="262626"/>
                                <w:lang w:val="en-US" w:eastAsia="en-US"/>
                              </w:rPr>
                              <w:t>Approved Provider Reporting Entities</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B.</w:t>
                            </w:r>
                            <w:r w:rsidRPr="006531E7">
                              <w:rPr>
                                <w:b/>
                                <w:color w:val="262626"/>
                                <w:lang w:val="en-US" w:eastAsia="en-US"/>
                              </w:rPr>
                              <w:tab/>
                              <w:t>Limit or phase out discretionary trusts and unit trusts</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C.</w:t>
                            </w:r>
                            <w:r w:rsidRPr="006531E7">
                              <w:rPr>
                                <w:b/>
                                <w:color w:val="262626"/>
                                <w:lang w:val="en-US" w:eastAsia="en-US"/>
                              </w:rPr>
                              <w:tab/>
                              <w:t>Redefine the Liquidity Standard framework</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D.</w:t>
                            </w:r>
                            <w:r w:rsidRPr="006531E7">
                              <w:rPr>
                                <w:b/>
                                <w:color w:val="262626"/>
                                <w:lang w:val="en-US" w:eastAsia="en-US"/>
                              </w:rPr>
                              <w:tab/>
                              <w:t>Capital adequacy requirements and disclosure</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E.</w:t>
                            </w:r>
                            <w:r w:rsidRPr="006531E7">
                              <w:rPr>
                                <w:b/>
                                <w:color w:val="262626"/>
                                <w:lang w:val="en-US" w:eastAsia="en-US"/>
                              </w:rPr>
                              <w:tab/>
                              <w:t>Enhanced Disclosure Standard</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F.</w:t>
                            </w:r>
                            <w:r w:rsidRPr="006531E7">
                              <w:rPr>
                                <w:b/>
                                <w:color w:val="262626"/>
                                <w:lang w:val="en-US" w:eastAsia="en-US"/>
                              </w:rPr>
                              <w:tab/>
                              <w:t>Auditor signs off the APCS</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G.</w:t>
                            </w:r>
                            <w:r w:rsidRPr="006531E7">
                              <w:rPr>
                                <w:b/>
                                <w:color w:val="262626"/>
                                <w:lang w:val="en-US" w:eastAsia="en-US"/>
                              </w:rPr>
                              <w:tab/>
                              <w:t>Enhance Governance Standard – Part 1 Corporate Governance</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H.</w:t>
                            </w:r>
                            <w:r w:rsidRPr="006531E7">
                              <w:rPr>
                                <w:b/>
                                <w:color w:val="262626"/>
                                <w:lang w:val="en-US" w:eastAsia="en-US"/>
                              </w:rPr>
                              <w:tab/>
                              <w:t>Enhance Governance Standard – Part 2 Risk Management Framework</w:t>
                            </w:r>
                          </w:p>
                          <w:p w:rsidR="00133936" w:rsidRPr="001B4DCB" w:rsidRDefault="00133936" w:rsidP="00B85930">
                            <w:pPr>
                              <w:overflowPunct w:val="0"/>
                              <w:autoSpaceDE w:val="0"/>
                              <w:autoSpaceDN w:val="0"/>
                              <w:adjustRightInd w:val="0"/>
                              <w:spacing w:before="240" w:after="120"/>
                              <w:ind w:right="28"/>
                              <w:textAlignment w:val="baseline"/>
                              <w:rPr>
                                <w:b/>
                                <w:strike/>
                                <w:color w:val="262626"/>
                                <w:lang w:val="en-US" w:eastAsia="en-US"/>
                              </w:rPr>
                            </w:pPr>
                            <w:r w:rsidRPr="001B4DCB">
                              <w:rPr>
                                <w:b/>
                                <w:strike/>
                                <w:color w:val="262626"/>
                                <w:lang w:val="en-US" w:eastAsia="en-US"/>
                              </w:rPr>
                              <w:t>I.</w:t>
                            </w:r>
                            <w:r w:rsidRPr="001B4DCB">
                              <w:rPr>
                                <w:b/>
                                <w:strike/>
                                <w:color w:val="262626"/>
                                <w:lang w:val="en-US" w:eastAsia="en-US"/>
                              </w:rPr>
                              <w:tab/>
                              <w:t>Increase ranking of RADs on a winding-up</w:t>
                            </w:r>
                          </w:p>
                          <w:p w:rsidR="00133936" w:rsidRDefault="00133936" w:rsidP="00B85930">
                            <w:r>
                              <w:rPr>
                                <w:b/>
                                <w:color w:val="262626"/>
                                <w:lang w:val="en-US" w:eastAsia="en-US"/>
                              </w:rPr>
                              <w:t>I</w:t>
                            </w:r>
                            <w:r w:rsidRPr="006531E7">
                              <w:rPr>
                                <w:b/>
                                <w:color w:val="262626"/>
                                <w:lang w:val="en-US" w:eastAsia="en-US"/>
                              </w:rPr>
                              <w:t>.</w:t>
                            </w:r>
                            <w:r w:rsidRPr="006531E7">
                              <w:rPr>
                                <w:b/>
                                <w:color w:val="262626"/>
                                <w:lang w:val="en-US" w:eastAsia="en-US"/>
                              </w:rPr>
                              <w:tab/>
                              <w:t>Compliance education and training</w:t>
                            </w:r>
                          </w:p>
                        </w:txbxContent>
                      </wps:txbx>
                      <wps:bodyPr rot="0" vert="horz" wrap="square" lIns="91440" tIns="45720" rIns="91440" bIns="45720" anchor="t" anchorCtr="0">
                        <a:spAutoFit/>
                      </wps:bodyPr>
                    </wps:wsp>
                  </a:graphicData>
                </a:graphic>
              </wp:inline>
            </w:drawing>
          </mc:Choice>
          <mc:Fallback>
            <w:pict>
              <v:shape id="_x0000_s1137" type="#_x0000_t202" alt="Title: Options to be considered - Description: Outlines the options presented at the stakeholder consultations"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" fillcolor="#ffe600 [3205]">
                <v:textbox style="mso-fit-shape-to-text:t">
                  <w:txbxContent>
                    <w:p w:rsidR="00133936" w:rsidRPr="006531E7" w:rsidRDefault="00133936" w:rsidP="00B85930">
                      <w:pPr>
                        <w:numPr>
                          <w:ilvl w:val="0"/>
                          <w:numId w:val="28"/>
                        </w:numPr>
                        <w:overflowPunct w:val="0"/>
                        <w:autoSpaceDE w:val="0"/>
                        <w:autoSpaceDN w:val="0"/>
                        <w:adjustRightInd w:val="0"/>
                        <w:spacing w:before="240" w:after="120" w:line="259" w:lineRule="auto"/>
                        <w:ind w:left="709" w:right="28"/>
                        <w:textAlignment w:val="baseline"/>
                        <w:rPr>
                          <w:b/>
                          <w:color w:val="262626"/>
                          <w:lang w:val="en-US" w:eastAsia="en-US"/>
                        </w:rPr>
                      </w:pPr>
                      <w:r w:rsidRPr="006531E7">
                        <w:rPr>
                          <w:b/>
                          <w:color w:val="262626"/>
                          <w:lang w:val="en-US" w:eastAsia="en-US"/>
                        </w:rPr>
                        <w:t>Approved Provider Reporting Entities</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B.</w:t>
                      </w:r>
                      <w:r w:rsidRPr="006531E7">
                        <w:rPr>
                          <w:b/>
                          <w:color w:val="262626"/>
                          <w:lang w:val="en-US" w:eastAsia="en-US"/>
                        </w:rPr>
                        <w:tab/>
                        <w:t>Limit or phase out discretionary trusts and unit trusts</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C.</w:t>
                      </w:r>
                      <w:r w:rsidRPr="006531E7">
                        <w:rPr>
                          <w:b/>
                          <w:color w:val="262626"/>
                          <w:lang w:val="en-US" w:eastAsia="en-US"/>
                        </w:rPr>
                        <w:tab/>
                        <w:t>Redefine the Liquidity Standard framework</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D.</w:t>
                      </w:r>
                      <w:r w:rsidRPr="006531E7">
                        <w:rPr>
                          <w:b/>
                          <w:color w:val="262626"/>
                          <w:lang w:val="en-US" w:eastAsia="en-US"/>
                        </w:rPr>
                        <w:tab/>
                        <w:t>Capital adequacy requirements and disclosure</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E.</w:t>
                      </w:r>
                      <w:r w:rsidRPr="006531E7">
                        <w:rPr>
                          <w:b/>
                          <w:color w:val="262626"/>
                          <w:lang w:val="en-US" w:eastAsia="en-US"/>
                        </w:rPr>
                        <w:tab/>
                        <w:t>Enhanced Disclosure Standard</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F.</w:t>
                      </w:r>
                      <w:r w:rsidRPr="006531E7">
                        <w:rPr>
                          <w:b/>
                          <w:color w:val="262626"/>
                          <w:lang w:val="en-US" w:eastAsia="en-US"/>
                        </w:rPr>
                        <w:tab/>
                        <w:t>Auditor signs off the APCS</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G.</w:t>
                      </w:r>
                      <w:r w:rsidRPr="006531E7">
                        <w:rPr>
                          <w:b/>
                          <w:color w:val="262626"/>
                          <w:lang w:val="en-US" w:eastAsia="en-US"/>
                        </w:rPr>
                        <w:tab/>
                        <w:t>Enhance Governance Standard – Part 1 Corporate Governance</w:t>
                      </w:r>
                    </w:p>
                    <w:p w:rsidR="00133936" w:rsidRPr="006531E7" w:rsidRDefault="00133936" w:rsidP="00B85930">
                      <w:pPr>
                        <w:overflowPunct w:val="0"/>
                        <w:autoSpaceDE w:val="0"/>
                        <w:autoSpaceDN w:val="0"/>
                        <w:adjustRightInd w:val="0"/>
                        <w:spacing w:before="240" w:after="120"/>
                        <w:ind w:right="28"/>
                        <w:textAlignment w:val="baseline"/>
                        <w:rPr>
                          <w:b/>
                          <w:color w:val="262626"/>
                          <w:lang w:val="en-US" w:eastAsia="en-US"/>
                        </w:rPr>
                      </w:pPr>
                      <w:r w:rsidRPr="006531E7">
                        <w:rPr>
                          <w:b/>
                          <w:color w:val="262626"/>
                          <w:lang w:val="en-US" w:eastAsia="en-US"/>
                        </w:rPr>
                        <w:t>H.</w:t>
                      </w:r>
                      <w:r w:rsidRPr="006531E7">
                        <w:rPr>
                          <w:b/>
                          <w:color w:val="262626"/>
                          <w:lang w:val="en-US" w:eastAsia="en-US"/>
                        </w:rPr>
                        <w:tab/>
                        <w:t>Enhance Governance Standard – Part 2 Risk Management Framework</w:t>
                      </w:r>
                    </w:p>
                    <w:p w:rsidR="00133936" w:rsidRPr="001B4DCB" w:rsidRDefault="00133936" w:rsidP="00B85930">
                      <w:pPr>
                        <w:overflowPunct w:val="0"/>
                        <w:autoSpaceDE w:val="0"/>
                        <w:autoSpaceDN w:val="0"/>
                        <w:adjustRightInd w:val="0"/>
                        <w:spacing w:before="240" w:after="120"/>
                        <w:ind w:right="28"/>
                        <w:textAlignment w:val="baseline"/>
                        <w:rPr>
                          <w:b/>
                          <w:strike/>
                          <w:color w:val="262626"/>
                          <w:lang w:val="en-US" w:eastAsia="en-US"/>
                        </w:rPr>
                      </w:pPr>
                      <w:r w:rsidRPr="001B4DCB">
                        <w:rPr>
                          <w:b/>
                          <w:strike/>
                          <w:color w:val="262626"/>
                          <w:lang w:val="en-US" w:eastAsia="en-US"/>
                        </w:rPr>
                        <w:t>I.</w:t>
                      </w:r>
                      <w:r w:rsidRPr="001B4DCB">
                        <w:rPr>
                          <w:b/>
                          <w:strike/>
                          <w:color w:val="262626"/>
                          <w:lang w:val="en-US" w:eastAsia="en-US"/>
                        </w:rPr>
                        <w:tab/>
                        <w:t>Increase ranking of RADs on a winding-up</w:t>
                      </w:r>
                    </w:p>
                    <w:p w:rsidR="00133936" w:rsidRDefault="00133936" w:rsidP="00B85930">
                      <w:r>
                        <w:rPr>
                          <w:b/>
                          <w:color w:val="262626"/>
                          <w:lang w:val="en-US" w:eastAsia="en-US"/>
                        </w:rPr>
                        <w:t>I</w:t>
                      </w:r>
                      <w:r w:rsidRPr="006531E7">
                        <w:rPr>
                          <w:b/>
                          <w:color w:val="262626"/>
                          <w:lang w:val="en-US" w:eastAsia="en-US"/>
                        </w:rPr>
                        <w:t>.</w:t>
                      </w:r>
                      <w:r w:rsidRPr="006531E7">
                        <w:rPr>
                          <w:b/>
                          <w:color w:val="262626"/>
                          <w:lang w:val="en-US" w:eastAsia="en-US"/>
                        </w:rPr>
                        <w:tab/>
                        <w:t>Compliance education and training</w:t>
                      </w:r>
                    </w:p>
                  </w:txbxContent>
                </v:textbox>
                <w10:anchorlock/>
              </v:shape>
            </w:pict>
          </mc:Fallback>
        </mc:AlternateContent>
      </w:r>
      <w:r w:rsidR="009D16A2" w:rsidRPr="006531E7">
        <w:rPr>
          <w:b/>
          <w:bCs/>
          <w:color w:val="262626"/>
          <w:kern w:val="32"/>
          <w:sz w:val="28"/>
          <w:szCs w:val="32"/>
          <w:lang w:eastAsia="en-US"/>
        </w:rPr>
        <w:t xml:space="preserve"> </w:t>
      </w:r>
    </w:p>
    <w:p w:rsidR="009D16A2" w:rsidRPr="006531E7" w:rsidRDefault="009D16A2" w:rsidP="009D16A2">
      <w:pPr>
        <w:spacing w:after="160" w:line="259" w:lineRule="auto"/>
        <w:rPr>
          <w:rFonts w:eastAsia="Calibri"/>
          <w:color w:val="262626"/>
          <w:sz w:val="22"/>
          <w:szCs w:val="22"/>
          <w:lang w:eastAsia="en-US"/>
        </w:rPr>
      </w:pPr>
    </w:p>
    <w:p w:rsidR="009D16A2" w:rsidRPr="006531E7" w:rsidRDefault="009D16A2" w:rsidP="009D16A2">
      <w:pPr>
        <w:rPr>
          <w:b/>
          <w:color w:val="262626"/>
          <w:sz w:val="20"/>
          <w:lang w:val="en-US" w:eastAsia="en-US"/>
        </w:rPr>
      </w:pPr>
      <w:r w:rsidRPr="006531E7">
        <w:rPr>
          <w:b/>
          <w:color w:val="262626"/>
          <w:sz w:val="20"/>
          <w:lang w:val="en-US" w:eastAsia="en-US"/>
        </w:rPr>
        <w:br w:type="page"/>
      </w:r>
    </w:p>
    <w:p w:rsidR="00383F62" w:rsidRPr="006531E7" w:rsidRDefault="008C635A" w:rsidP="00383F62">
      <w:pPr>
        <w:pStyle w:val="Heading1"/>
        <w:ind w:left="-284" w:right="663"/>
        <w:rPr>
          <w:color w:val="000000"/>
          <w:sz w:val="28"/>
        </w:rPr>
      </w:pPr>
      <w:bookmarkStart w:id="52" w:name="_Toc483563399"/>
      <w:r w:rsidRPr="006531E7">
        <w:rPr>
          <w:color w:val="000000"/>
          <w:sz w:val="28"/>
        </w:rPr>
        <w:lastRenderedPageBreak/>
        <w:t xml:space="preserve">Appendix </w:t>
      </w:r>
      <w:r w:rsidR="00E04577">
        <w:rPr>
          <w:color w:val="000000"/>
          <w:sz w:val="28"/>
        </w:rPr>
        <w:t>F</w:t>
      </w:r>
      <w:r w:rsidRPr="006531E7">
        <w:rPr>
          <w:color w:val="000000"/>
          <w:sz w:val="28"/>
        </w:rPr>
        <w:tab/>
      </w:r>
      <w:r w:rsidR="00383F62" w:rsidRPr="006531E7">
        <w:rPr>
          <w:color w:val="000000"/>
          <w:sz w:val="28"/>
        </w:rPr>
        <w:t>Consultation Findings</w:t>
      </w:r>
      <w:bookmarkEnd w:id="49"/>
      <w:bookmarkEnd w:id="52"/>
    </w:p>
    <w:p w:rsidR="00383F62" w:rsidRPr="00C73C84" w:rsidRDefault="00383F62" w:rsidP="00C73C84">
      <w:pPr>
        <w:pStyle w:val="Heading2"/>
        <w:ind w:hanging="284"/>
      </w:pPr>
      <w:r w:rsidRPr="00BC50F3">
        <w:t>Approach</w:t>
      </w:r>
    </w:p>
    <w:p w:rsidR="00383F62" w:rsidRPr="006531E7" w:rsidRDefault="00383F62" w:rsidP="00383F62">
      <w:pPr>
        <w:pStyle w:val="EYBodytext0"/>
        <w:ind w:left="-284"/>
      </w:pPr>
      <w:r w:rsidRPr="006531E7">
        <w:t>The consultation with aged care industry stakeholders took place over three weeks with the purpose of discussing proposed changes to the prudential regulation, identifying any keys risks an consequences of the suggested changes and gaining industry insights</w:t>
      </w:r>
    </w:p>
    <w:p w:rsidR="00E608FC" w:rsidRDefault="00383F62" w:rsidP="00E608FC">
      <w:pPr>
        <w:pStyle w:val="EYBodytext0"/>
        <w:tabs>
          <w:tab w:val="clear" w:pos="709"/>
          <w:tab w:val="clear" w:pos="1418"/>
          <w:tab w:val="clear" w:pos="2126"/>
          <w:tab w:val="clear" w:pos="9356"/>
        </w:tabs>
        <w:spacing w:after="0"/>
        <w:ind w:left="-284"/>
      </w:pPr>
      <w:r w:rsidRPr="006531E7">
        <w:t xml:space="preserve">We consulted with a range of stakeholders in the aged care industry including residential aged care providers, investors and peak representative bodies as seen in </w:t>
      </w:r>
      <w:r w:rsidR="00AC51AD">
        <w:rPr>
          <w:b/>
        </w:rPr>
        <w:t>figure</w:t>
      </w:r>
      <w:r w:rsidR="00AC51AD" w:rsidRPr="006531E7">
        <w:rPr>
          <w:b/>
        </w:rPr>
        <w:t xml:space="preserve"> </w:t>
      </w:r>
      <w:r w:rsidRPr="006531E7">
        <w:rPr>
          <w:b/>
        </w:rPr>
        <w:t>3</w:t>
      </w:r>
      <w:r w:rsidRPr="006531E7">
        <w:t xml:space="preserve">. The stakeholder groups and organisations were identified through discussions with the Department. </w:t>
      </w:r>
      <w:r w:rsidR="00E608FC">
        <w:br/>
      </w:r>
    </w:p>
    <w:p w:rsidR="00B85DF1" w:rsidRPr="006531E7" w:rsidRDefault="00E608FC" w:rsidP="00E608FC">
      <w:pPr>
        <w:pStyle w:val="EYBodytext0"/>
        <w:tabs>
          <w:tab w:val="clear" w:pos="709"/>
          <w:tab w:val="clear" w:pos="1418"/>
          <w:tab w:val="clear" w:pos="2126"/>
          <w:tab w:val="clear" w:pos="9356"/>
        </w:tabs>
        <w:spacing w:after="0"/>
        <w:ind w:left="-284"/>
      </w:pPr>
      <w:r w:rsidRPr="006531E7">
        <w:rPr>
          <w:noProof/>
        </w:rPr>
        <w:drawing>
          <wp:inline distT="0" distB="0" distL="0" distR="0" wp14:anchorId="6FEA27DE" wp14:editId="05086823">
            <wp:extent cx="5600065" cy="664210"/>
            <wp:effectExtent l="19050" t="19050" r="19685" b="21590"/>
            <wp:docPr id="27" name="Picture 27" descr="This image displays the following information:&#10;There were 6 For Profit APs&#10;There were 6 Not for Profit APs&#10;There were 2 Government APs&#10;There were 4 Peak Bodies&#10;There was 1 Advisor&#10;There were 2 Investors&#10;There were 4 Financiers&#10;There were 2 Governments" title="Total Consulted Industry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00065" cy="664210"/>
                    </a:xfrm>
                    <a:prstGeom prst="rect">
                      <a:avLst/>
                    </a:prstGeom>
                    <a:noFill/>
                    <a:ln>
                      <a:solidFill>
                        <a:schemeClr val="bg1">
                          <a:lumMod val="75000"/>
                        </a:schemeClr>
                      </a:solidFill>
                    </a:ln>
                  </pic:spPr>
                </pic:pic>
              </a:graphicData>
            </a:graphic>
          </wp:inline>
        </w:drawing>
      </w:r>
    </w:p>
    <w:p w:rsidR="00383F62" w:rsidRPr="006531E7" w:rsidRDefault="00E608FC" w:rsidP="00BC50F3">
      <w:pPr>
        <w:pStyle w:val="EYBodytext0"/>
        <w:tabs>
          <w:tab w:val="clear" w:pos="709"/>
          <w:tab w:val="clear" w:pos="1418"/>
          <w:tab w:val="clear" w:pos="2126"/>
          <w:tab w:val="clear" w:pos="9356"/>
        </w:tabs>
        <w:ind w:left="-284"/>
      </w:pPr>
      <w:r w:rsidRPr="006531E7">
        <w:rPr>
          <w:noProof/>
        </w:rPr>
        <mc:AlternateContent>
          <mc:Choice Requires="wps">
            <w:drawing>
              <wp:inline distT="0" distB="0" distL="0" distR="0" wp14:anchorId="638B1F61" wp14:editId="6B3FC9BE">
                <wp:extent cx="3305175" cy="247650"/>
                <wp:effectExtent l="0" t="0" r="9525" b="0"/>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47650"/>
                        </a:xfrm>
                        <a:prstGeom prst="rect">
                          <a:avLst/>
                        </a:prstGeom>
                        <a:solidFill>
                          <a:srgbClr val="FFFFFF"/>
                        </a:solidFill>
                        <a:ln w="9525">
                          <a:noFill/>
                          <a:miter lim="800000"/>
                          <a:headEnd/>
                          <a:tailEnd/>
                        </a:ln>
                      </wps:spPr>
                      <wps:txbx>
                        <w:txbxContent>
                          <w:p w:rsidR="00133936" w:rsidRPr="006F5E65" w:rsidRDefault="00133936" w:rsidP="00E608FC">
                            <w:pPr>
                              <w:suppressLineNumbers/>
                              <w:contextualSpacing/>
                              <w:rPr>
                                <w:sz w:val="15"/>
                                <w:szCs w:val="15"/>
                              </w:rPr>
                            </w:pPr>
                            <w:r>
                              <w:rPr>
                                <w:sz w:val="15"/>
                                <w:szCs w:val="15"/>
                              </w:rPr>
                              <w:t>Figure 3</w:t>
                            </w:r>
                            <w:r w:rsidRPr="006F5E65">
                              <w:rPr>
                                <w:sz w:val="15"/>
                                <w:szCs w:val="15"/>
                              </w:rPr>
                              <w:t>: Overview of consulted stakeholder groups</w:t>
                            </w:r>
                          </w:p>
                        </w:txbxContent>
                      </wps:txbx>
                      <wps:bodyPr rot="0" vert="horz" wrap="square" lIns="91440" tIns="45720" rIns="91440" bIns="45720" anchor="t" anchorCtr="0">
                        <a:noAutofit/>
                      </wps:bodyPr>
                    </wps:wsp>
                  </a:graphicData>
                </a:graphic>
              </wp:inline>
            </w:drawing>
          </mc:Choice>
          <mc:Fallback>
            <w:pict>
              <v:shape w14:anchorId="638B1F61" id="_x0000_s1138" type="#_x0000_t202" style="width:260.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" stroked="f">
                <v:textbox>
                  <w:txbxContent>
                    <w:p w:rsidR="00133936" w:rsidRPr="006F5E65" w:rsidRDefault="00133936" w:rsidP="00E608FC">
                      <w:pPr>
                        <w:suppressLineNumbers/>
                        <w:contextualSpacing/>
                        <w:rPr>
                          <w:sz w:val="15"/>
                          <w:szCs w:val="15"/>
                        </w:rPr>
                      </w:pPr>
                      <w:r>
                        <w:rPr>
                          <w:sz w:val="15"/>
                          <w:szCs w:val="15"/>
                        </w:rPr>
                        <w:t>Figure 3</w:t>
                      </w:r>
                      <w:r w:rsidRPr="006F5E65">
                        <w:rPr>
                          <w:sz w:val="15"/>
                          <w:szCs w:val="15"/>
                        </w:rPr>
                        <w:t>: Overview of consulted stakeholder groups</w:t>
                      </w:r>
                    </w:p>
                  </w:txbxContent>
                </v:textbox>
                <w10:anchorlock/>
              </v:shape>
            </w:pict>
          </mc:Fallback>
        </mc:AlternateContent>
      </w:r>
      <w:r>
        <w:br/>
      </w:r>
      <w:r w:rsidR="00383F62" w:rsidRPr="006531E7">
        <w:t xml:space="preserve">The consulted aged care providers were a combination of large and small corporates, not-for-profits and government; and across metropolitan and rural and regional geographies. </w:t>
      </w:r>
    </w:p>
    <w:p w:rsidR="00383F62" w:rsidRPr="006531E7" w:rsidRDefault="00383F62" w:rsidP="006C13C4">
      <w:pPr>
        <w:pStyle w:val="EYBodytext0"/>
        <w:ind w:left="-284"/>
      </w:pPr>
      <w:r w:rsidRPr="006531E7">
        <w:t>A consultation pack, which can be found in A</w:t>
      </w:r>
      <w:r w:rsidRPr="000367A8">
        <w:t>ppendix</w:t>
      </w:r>
      <w:r w:rsidRPr="006531E7">
        <w:t xml:space="preserve"> </w:t>
      </w:r>
      <w:r w:rsidR="004670F3">
        <w:t>E</w:t>
      </w:r>
      <w:r w:rsidRPr="006531E7">
        <w:t>, was shared with the participants prior to the consultations. The consultations were conducted by conference call and in some i</w:t>
      </w:r>
      <w:r w:rsidR="006C13C4">
        <w:t xml:space="preserve">nstances, participants provided </w:t>
      </w:r>
      <w:r w:rsidRPr="006531E7">
        <w:t>additional email feedback. We have captured these under the sub section “Additional Consultation Findings’.</w:t>
      </w:r>
    </w:p>
    <w:p w:rsidR="00383F62" w:rsidRPr="00C73C84" w:rsidRDefault="00383F62" w:rsidP="00C73C84">
      <w:pPr>
        <w:pStyle w:val="Heading2"/>
        <w:ind w:hanging="284"/>
      </w:pPr>
      <w:r w:rsidRPr="00C73C84">
        <w:t>Consultation Findings</w:t>
      </w:r>
    </w:p>
    <w:p w:rsidR="00383F62" w:rsidRPr="006531E7" w:rsidRDefault="00383F62" w:rsidP="00383F62">
      <w:pPr>
        <w:pStyle w:val="EYBodytext0"/>
        <w:tabs>
          <w:tab w:val="clear" w:pos="709"/>
        </w:tabs>
        <w:ind w:left="-284"/>
      </w:pPr>
      <w:r w:rsidRPr="006531E7">
        <w:t xml:space="preserve">EY consolidated the feedback on the proposals on a confidential </w:t>
      </w:r>
      <w:r w:rsidR="00AC51AD">
        <w:t xml:space="preserve">and non-attributable </w:t>
      </w:r>
      <w:r w:rsidRPr="006531E7">
        <w:t xml:space="preserve">basis, with the key findings presented in this </w:t>
      </w:r>
      <w:r w:rsidR="00AC51AD">
        <w:t>Appendix</w:t>
      </w:r>
      <w:r w:rsidRPr="006531E7">
        <w:t>.  Some of the general comments on the proposals were:</w:t>
      </w:r>
    </w:p>
    <w:p w:rsidR="00383F62" w:rsidRPr="006531E7" w:rsidRDefault="00383F62" w:rsidP="00887D88">
      <w:pPr>
        <w:pStyle w:val="EYBodytext0"/>
        <w:numPr>
          <w:ilvl w:val="0"/>
          <w:numId w:val="37"/>
        </w:numPr>
        <w:ind w:left="0" w:hanging="284"/>
        <w:rPr>
          <w:lang w:val="en-US"/>
        </w:rPr>
      </w:pPr>
      <w:r w:rsidRPr="006531E7">
        <w:rPr>
          <w:lang w:val="en-US"/>
        </w:rPr>
        <w:t>Proposals were perceived as sensible and participants did generally support the proposed changes to the liquidity standard, capital adequacy requirements and reporting on Approved Provider structures. Examples from the financial sector enhanced the credibility</w:t>
      </w:r>
      <w:r w:rsidR="00BF6D6F">
        <w:rPr>
          <w:lang w:val="en-US"/>
        </w:rPr>
        <w:t xml:space="preserve"> of the proposal</w:t>
      </w:r>
      <w:r w:rsidRPr="006531E7">
        <w:rPr>
          <w:lang w:val="en-US"/>
        </w:rPr>
        <w:t>.</w:t>
      </w:r>
    </w:p>
    <w:p w:rsidR="00383F62" w:rsidRPr="006531E7" w:rsidRDefault="00383F62" w:rsidP="00887D88">
      <w:pPr>
        <w:pStyle w:val="EYBodytext0"/>
        <w:numPr>
          <w:ilvl w:val="0"/>
          <w:numId w:val="37"/>
        </w:numPr>
        <w:ind w:left="0" w:hanging="284"/>
        <w:rPr>
          <w:lang w:val="en-US"/>
        </w:rPr>
      </w:pPr>
      <w:r w:rsidRPr="006531E7">
        <w:rPr>
          <w:lang w:val="en-US"/>
        </w:rPr>
        <w:t xml:space="preserve">Participants wanted to understand if the review is considering other reviews of the aged care industry, such as the changes and impacts to the guarantee scheme and wider legislative changes. Concerns were expressed that the reviews may be conducted in isolation with limited overall view on the regulatory environment. Participants also raised concern of the ongoing regulatory review and change, and its impact on the industry. </w:t>
      </w:r>
    </w:p>
    <w:p w:rsidR="00383F62" w:rsidRPr="006531E7" w:rsidRDefault="00383F62" w:rsidP="00887D88">
      <w:pPr>
        <w:pStyle w:val="EYBodytext0"/>
        <w:numPr>
          <w:ilvl w:val="0"/>
          <w:numId w:val="37"/>
        </w:numPr>
        <w:ind w:left="0" w:hanging="284"/>
        <w:rPr>
          <w:lang w:val="en-US"/>
        </w:rPr>
      </w:pPr>
      <w:r w:rsidRPr="006531E7">
        <w:rPr>
          <w:lang w:val="en-US"/>
        </w:rPr>
        <w:t xml:space="preserve">The participants wanted to understand the overall driver for the review and confirm the size of the problem in the industry. </w:t>
      </w:r>
    </w:p>
    <w:p w:rsidR="00383F62" w:rsidRPr="006531E7" w:rsidRDefault="00383F62" w:rsidP="00887D88">
      <w:pPr>
        <w:pStyle w:val="EYBodytext0"/>
        <w:numPr>
          <w:ilvl w:val="0"/>
          <w:numId w:val="37"/>
        </w:numPr>
        <w:ind w:left="0" w:hanging="284"/>
        <w:rPr>
          <w:lang w:val="en-US"/>
        </w:rPr>
      </w:pPr>
      <w:r w:rsidRPr="006531E7">
        <w:rPr>
          <w:lang w:val="en-US"/>
        </w:rPr>
        <w:t xml:space="preserve">Participants highlighted the tiered nature of the Aged Care market, with varied operating style and reliance on </w:t>
      </w:r>
      <w:r w:rsidR="000A671E">
        <w:rPr>
          <w:lang w:val="en-US"/>
        </w:rPr>
        <w:t>Accommodation Payments</w:t>
      </w:r>
      <w:r w:rsidRPr="006531E7">
        <w:rPr>
          <w:lang w:val="en-US"/>
        </w:rPr>
        <w:t>, which can therefore make a ‘one size fits all’ approach challenging.</w:t>
      </w:r>
    </w:p>
    <w:p w:rsidR="00383F62" w:rsidRPr="006531E7" w:rsidRDefault="00383F62" w:rsidP="00887D88">
      <w:pPr>
        <w:pStyle w:val="EYBodytext0"/>
        <w:numPr>
          <w:ilvl w:val="0"/>
          <w:numId w:val="37"/>
        </w:numPr>
        <w:ind w:left="0" w:hanging="284"/>
        <w:rPr>
          <w:lang w:val="en-US"/>
        </w:rPr>
      </w:pPr>
      <w:r w:rsidRPr="006531E7">
        <w:rPr>
          <w:lang w:val="en-US"/>
        </w:rPr>
        <w:t>For several of the proposals, it has been raised that we need to be mindful of</w:t>
      </w:r>
      <w:r w:rsidR="00AC51AD">
        <w:rPr>
          <w:lang w:val="en-US"/>
        </w:rPr>
        <w:t>,</w:t>
      </w:r>
      <w:r w:rsidRPr="006531E7">
        <w:rPr>
          <w:lang w:val="en-US"/>
        </w:rPr>
        <w:t xml:space="preserve"> and protect</w:t>
      </w:r>
      <w:r w:rsidR="00AC51AD">
        <w:rPr>
          <w:lang w:val="en-US"/>
        </w:rPr>
        <w:t>,</w:t>
      </w:r>
      <w:r w:rsidRPr="006531E7">
        <w:rPr>
          <w:lang w:val="en-US"/>
        </w:rPr>
        <w:t xml:space="preserve"> smaller communities, especially in rural and remote sites with special needs that have resource constrain</w:t>
      </w:r>
      <w:r w:rsidR="00AC51AD">
        <w:rPr>
          <w:lang w:val="en-US"/>
        </w:rPr>
        <w:t>t</w:t>
      </w:r>
      <w:r w:rsidRPr="006531E7">
        <w:rPr>
          <w:lang w:val="en-US"/>
        </w:rPr>
        <w:t xml:space="preserve">s and high turnover of staff. In particular, it is likely that these APs would find it harder to meet defined liquidity or capital adequacy metrics. </w:t>
      </w:r>
    </w:p>
    <w:p w:rsidR="00383F62" w:rsidRPr="006531E7" w:rsidRDefault="00383F62" w:rsidP="00887D88">
      <w:pPr>
        <w:pStyle w:val="EYBodytext0"/>
        <w:numPr>
          <w:ilvl w:val="0"/>
          <w:numId w:val="37"/>
        </w:numPr>
        <w:ind w:left="0" w:hanging="284"/>
        <w:rPr>
          <w:lang w:val="en-US"/>
        </w:rPr>
        <w:sectPr w:rsidR="00383F62" w:rsidRPr="006531E7" w:rsidSect="00610EAB">
          <w:pgSz w:w="11900" w:h="16840" w:code="9"/>
          <w:pgMar w:top="1077" w:right="1440" w:bottom="1077" w:left="1440" w:header="709" w:footer="709" w:gutter="0"/>
          <w:cols w:space="567"/>
          <w:formProt w:val="0"/>
          <w:docGrid w:linePitch="360"/>
        </w:sectPr>
      </w:pPr>
      <w:r w:rsidRPr="006531E7">
        <w:rPr>
          <w:lang w:val="en-US"/>
        </w:rPr>
        <w:t>The participants would like to see more details of what the proposal contain</w:t>
      </w:r>
      <w:r w:rsidR="00BF6D6F">
        <w:rPr>
          <w:lang w:val="en-US"/>
        </w:rPr>
        <w:t>s</w:t>
      </w:r>
      <w:r w:rsidRPr="006531E7">
        <w:rPr>
          <w:lang w:val="en-US"/>
        </w:rPr>
        <w:t xml:space="preserve"> and how the</w:t>
      </w:r>
      <w:r w:rsidR="00BF6D6F">
        <w:rPr>
          <w:lang w:val="en-US"/>
        </w:rPr>
        <w:t xml:space="preserve"> Options</w:t>
      </w:r>
      <w:r w:rsidRPr="006531E7">
        <w:rPr>
          <w:lang w:val="en-US"/>
        </w:rPr>
        <w:t xml:space="preserve"> will be implemented.</w:t>
      </w:r>
    </w:p>
    <w:p w:rsidR="00383F62" w:rsidRPr="00C73C84" w:rsidRDefault="00383F62" w:rsidP="00C73C84">
      <w:pPr>
        <w:pStyle w:val="Heading2"/>
      </w:pPr>
      <w:r w:rsidRPr="00C73C84">
        <w:lastRenderedPageBreak/>
        <w:t>Feedback on Proposals</w:t>
      </w:r>
    </w:p>
    <w:p w:rsidR="00B6163D" w:rsidRPr="006531E7" w:rsidRDefault="00B6163D" w:rsidP="00B6163D">
      <w:pPr>
        <w:pStyle w:val="EYBodytext0"/>
        <w:tabs>
          <w:tab w:val="clear" w:pos="709"/>
        </w:tabs>
        <w:spacing w:after="0"/>
        <w:rPr>
          <w:szCs w:val="18"/>
        </w:rPr>
      </w:pPr>
      <w:r w:rsidRPr="006531E7">
        <w:rPr>
          <w:b/>
          <w:sz w:val="16"/>
          <w:szCs w:val="18"/>
        </w:rPr>
        <w:t>Proposal A: Approved Provider Reporting Entities</w:t>
      </w:r>
    </w:p>
    <w:tbl>
      <w:tblPr>
        <w:tblW w:w="1402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420" w:firstRow="1" w:lastRow="0" w:firstColumn="0" w:lastColumn="0" w:noHBand="0" w:noVBand="1"/>
        <w:tblCaption w:val="Proposal A: Approved Provider Reporting Entities"/>
      </w:tblPr>
      <w:tblGrid>
        <w:gridCol w:w="1413"/>
        <w:gridCol w:w="12616"/>
      </w:tblGrid>
      <w:tr w:rsidR="00383F62" w:rsidRPr="006531E7" w:rsidTr="00B6163D">
        <w:trPr>
          <w:trHeight w:val="28"/>
          <w:tblHeader/>
        </w:trPr>
        <w:tc>
          <w:tcPr>
            <w:tcW w:w="1413" w:type="dxa"/>
            <w:shd w:val="clear" w:color="auto" w:fill="FFD200"/>
          </w:tcPr>
          <w:p w:rsidR="00383F62" w:rsidRPr="006531E7" w:rsidRDefault="00383F62" w:rsidP="0022042F">
            <w:pPr>
              <w:pStyle w:val="EYBodytextwithparaspace"/>
              <w:spacing w:before="0" w:after="0"/>
              <w:ind w:left="-5" w:firstLine="5"/>
              <w:rPr>
                <w:b/>
                <w:color w:val="FFFFFF" w:themeColor="background1"/>
                <w:sz w:val="16"/>
                <w:szCs w:val="18"/>
              </w:rPr>
            </w:pPr>
            <w:r w:rsidRPr="006531E7">
              <w:rPr>
                <w:b/>
                <w:color w:val="262626" w:themeColor="text2" w:themeShade="BF"/>
                <w:sz w:val="16"/>
                <w:szCs w:val="18"/>
              </w:rPr>
              <w:t>THEMES</w:t>
            </w:r>
          </w:p>
        </w:tc>
        <w:tc>
          <w:tcPr>
            <w:tcW w:w="12616" w:type="dxa"/>
            <w:shd w:val="clear" w:color="auto" w:fill="FFD200"/>
            <w:tcMar>
              <w:top w:w="72" w:type="dxa"/>
              <w:left w:w="72" w:type="dxa"/>
              <w:bottom w:w="72" w:type="dxa"/>
              <w:right w:w="72" w:type="dxa"/>
            </w:tcMar>
            <w:vAlign w:val="center"/>
            <w:hideMark/>
          </w:tcPr>
          <w:p w:rsidR="00383F62" w:rsidRPr="006531E7" w:rsidRDefault="00383F62" w:rsidP="0022042F">
            <w:pPr>
              <w:pStyle w:val="EYBodytextwithparaspace"/>
              <w:spacing w:before="0" w:after="0"/>
              <w:rPr>
                <w:b/>
                <w:color w:val="FFFFFF" w:themeColor="background1"/>
                <w:sz w:val="16"/>
                <w:szCs w:val="18"/>
              </w:rPr>
            </w:pPr>
            <w:r w:rsidRPr="006531E7">
              <w:rPr>
                <w:b/>
                <w:color w:val="FFFFFF" w:themeColor="background1"/>
                <w:sz w:val="16"/>
                <w:szCs w:val="18"/>
              </w:rPr>
              <w:t xml:space="preserve"> </w:t>
            </w:r>
            <w:r w:rsidRPr="006531E7">
              <w:rPr>
                <w:b/>
                <w:color w:val="262626" w:themeColor="text2" w:themeShade="BF"/>
                <w:sz w:val="16"/>
                <w:szCs w:val="18"/>
              </w:rPr>
              <w:t>FINDINGS</w:t>
            </w:r>
          </w:p>
        </w:tc>
      </w:tr>
      <w:tr w:rsidR="00383F62" w:rsidRPr="006531E7" w:rsidTr="0022042F">
        <w:trPr>
          <w:trHeight w:val="939"/>
        </w:trPr>
        <w:tc>
          <w:tcPr>
            <w:tcW w:w="1413" w:type="dxa"/>
            <w:shd w:val="clear" w:color="auto" w:fill="FFFFFF" w:themeFill="background1"/>
          </w:tcPr>
          <w:p w:rsidR="00383F62" w:rsidRPr="006531E7" w:rsidRDefault="00383F62" w:rsidP="0022042F">
            <w:pPr>
              <w:pStyle w:val="EYBulletedText10"/>
              <w:numPr>
                <w:ilvl w:val="0"/>
                <w:numId w:val="0"/>
              </w:numPr>
              <w:tabs>
                <w:tab w:val="left" w:pos="709"/>
                <w:tab w:val="left" w:pos="1418"/>
                <w:tab w:val="left" w:pos="2126"/>
                <w:tab w:val="right" w:pos="9356"/>
              </w:tabs>
              <w:overflowPunct w:val="0"/>
              <w:autoSpaceDE w:val="0"/>
              <w:autoSpaceDN w:val="0"/>
              <w:adjustRightInd w:val="0"/>
              <w:spacing w:before="20" w:after="20"/>
              <w:textAlignment w:val="baseline"/>
              <w:outlineLvl w:val="9"/>
              <w:rPr>
                <w:b/>
                <w:sz w:val="16"/>
                <w:szCs w:val="18"/>
              </w:rPr>
            </w:pPr>
            <w:r w:rsidRPr="006531E7">
              <w:rPr>
                <w:b/>
                <w:sz w:val="16"/>
                <w:szCs w:val="18"/>
              </w:rPr>
              <w:t>General</w:t>
            </w:r>
          </w:p>
        </w:tc>
        <w:tc>
          <w:tcPr>
            <w:tcW w:w="12616" w:type="dxa"/>
            <w:shd w:val="clear" w:color="auto" w:fill="FFFFFF" w:themeFill="background1"/>
            <w:tcMar>
              <w:top w:w="72" w:type="dxa"/>
              <w:left w:w="72" w:type="dxa"/>
              <w:bottom w:w="72" w:type="dxa"/>
              <w:right w:w="72" w:type="dxa"/>
            </w:tcMar>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 xml:space="preserve">Two participants, who are a single entity or manage one single group entity for their aged care business, thought there should be a group view for all providers to maintain transparency and efficiency. </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b/>
                <w:sz w:val="16"/>
                <w:szCs w:val="18"/>
              </w:rPr>
            </w:pPr>
            <w:r w:rsidRPr="006531E7">
              <w:rPr>
                <w:sz w:val="16"/>
                <w:szCs w:val="18"/>
              </w:rPr>
              <w:t>One of the participating Financier</w:t>
            </w:r>
            <w:r w:rsidR="00AC51AD">
              <w:rPr>
                <w:sz w:val="16"/>
                <w:szCs w:val="18"/>
              </w:rPr>
              <w:t>s</w:t>
            </w:r>
            <w:r w:rsidRPr="006531E7">
              <w:rPr>
                <w:sz w:val="16"/>
                <w:szCs w:val="18"/>
              </w:rPr>
              <w:t xml:space="preserve"> explained that the bank </w:t>
            </w:r>
            <w:r w:rsidR="00AC51AD" w:rsidRPr="006531E7">
              <w:rPr>
                <w:sz w:val="16"/>
                <w:szCs w:val="18"/>
              </w:rPr>
              <w:t>ha</w:t>
            </w:r>
            <w:r w:rsidR="00AC51AD">
              <w:rPr>
                <w:sz w:val="16"/>
                <w:szCs w:val="18"/>
              </w:rPr>
              <w:t>s</w:t>
            </w:r>
            <w:r w:rsidR="00AC51AD" w:rsidRPr="006531E7">
              <w:rPr>
                <w:sz w:val="16"/>
                <w:szCs w:val="18"/>
              </w:rPr>
              <w:t xml:space="preserve"> </w:t>
            </w:r>
            <w:r w:rsidRPr="006531E7">
              <w:rPr>
                <w:sz w:val="16"/>
                <w:szCs w:val="18"/>
              </w:rPr>
              <w:t xml:space="preserve">basic arrangements in place with certain rules, similar to Permitted Uses, where they generally don’t allow movement of money outside of the disclosed group structures. </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b/>
                <w:color w:val="000000"/>
                <w:sz w:val="16"/>
                <w:szCs w:val="18"/>
              </w:rPr>
            </w:pPr>
            <w:r w:rsidRPr="006531E7">
              <w:rPr>
                <w:rFonts w:eastAsiaTheme="minorEastAsia"/>
                <w:sz w:val="16"/>
                <w:szCs w:val="18"/>
                <w:lang w:val="en-US"/>
              </w:rPr>
              <w:t>One of the participating</w:t>
            </w:r>
            <w:r w:rsidRPr="006531E7">
              <w:rPr>
                <w:rFonts w:eastAsiaTheme="minorEastAsia"/>
                <w:bCs/>
                <w:sz w:val="16"/>
                <w:szCs w:val="18"/>
                <w:lang w:val="en-US"/>
              </w:rPr>
              <w:t xml:space="preserve"> </w:t>
            </w:r>
            <w:r w:rsidRPr="006531E7">
              <w:rPr>
                <w:rFonts w:eastAsiaTheme="minorEastAsia"/>
                <w:sz w:val="16"/>
                <w:szCs w:val="18"/>
                <w:lang w:val="en-US"/>
              </w:rPr>
              <w:t>Financier</w:t>
            </w:r>
            <w:r w:rsidR="00AC51AD">
              <w:rPr>
                <w:rFonts w:eastAsiaTheme="minorEastAsia"/>
                <w:sz w:val="16"/>
                <w:szCs w:val="18"/>
                <w:lang w:val="en-US"/>
              </w:rPr>
              <w:t>s</w:t>
            </w:r>
            <w:r w:rsidRPr="006531E7">
              <w:rPr>
                <w:rFonts w:eastAsiaTheme="minorEastAsia"/>
                <w:sz w:val="16"/>
                <w:szCs w:val="18"/>
                <w:lang w:val="en-US"/>
              </w:rPr>
              <w:t xml:space="preserve"> agreed that improved transparency and reviews of incoming shareholders, share transactions and movement of money related to APs is required.</w:t>
            </w:r>
          </w:p>
        </w:tc>
      </w:tr>
      <w:tr w:rsidR="00383F62" w:rsidRPr="006531E7" w:rsidTr="0022042F">
        <w:trPr>
          <w:trHeight w:val="425"/>
        </w:trPr>
        <w:tc>
          <w:tcPr>
            <w:tcW w:w="1413" w:type="dxa"/>
            <w:shd w:val="clear" w:color="auto" w:fill="FFFFFF" w:themeFill="background1"/>
          </w:tcPr>
          <w:p w:rsidR="00383F62" w:rsidRPr="006531E7" w:rsidRDefault="00383F62" w:rsidP="0022042F">
            <w:pPr>
              <w:pStyle w:val="EYBulletedText10"/>
              <w:numPr>
                <w:ilvl w:val="0"/>
                <w:numId w:val="0"/>
              </w:numPr>
              <w:tabs>
                <w:tab w:val="left" w:pos="709"/>
                <w:tab w:val="left" w:pos="1418"/>
                <w:tab w:val="left" w:pos="2126"/>
                <w:tab w:val="right" w:pos="9356"/>
              </w:tabs>
              <w:overflowPunct w:val="0"/>
              <w:autoSpaceDE w:val="0"/>
              <w:autoSpaceDN w:val="0"/>
              <w:adjustRightInd w:val="0"/>
              <w:spacing w:before="20" w:after="20"/>
              <w:textAlignment w:val="baseline"/>
              <w:outlineLvl w:val="9"/>
              <w:rPr>
                <w:b/>
                <w:sz w:val="16"/>
                <w:szCs w:val="18"/>
              </w:rPr>
            </w:pPr>
            <w:r w:rsidRPr="006531E7">
              <w:rPr>
                <w:b/>
                <w:sz w:val="16"/>
                <w:szCs w:val="18"/>
              </w:rPr>
              <w:t>Definition</w:t>
            </w:r>
          </w:p>
        </w:tc>
        <w:tc>
          <w:tcPr>
            <w:tcW w:w="12616" w:type="dxa"/>
            <w:shd w:val="clear" w:color="auto" w:fill="FFFFFF" w:themeFill="background1"/>
            <w:tcMar>
              <w:top w:w="72" w:type="dxa"/>
              <w:left w:w="72" w:type="dxa"/>
              <w:bottom w:w="72" w:type="dxa"/>
              <w:right w:w="72" w:type="dxa"/>
            </w:tcMar>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lang w:val="en-US"/>
              </w:rPr>
              <w:t xml:space="preserve">Multiple participants required clarity of how to identify the reporting entity “group”. There were mixed views about what should be excluded from the group if the intent is to have sight of the financial viability of the group overall.  </w:t>
            </w:r>
          </w:p>
        </w:tc>
      </w:tr>
      <w:tr w:rsidR="00383F62" w:rsidRPr="006531E7" w:rsidTr="0022042F">
        <w:trPr>
          <w:trHeight w:val="939"/>
        </w:trPr>
        <w:tc>
          <w:tcPr>
            <w:tcW w:w="1413" w:type="dxa"/>
            <w:shd w:val="clear" w:color="auto" w:fill="FFFFFF" w:themeFill="background1"/>
          </w:tcPr>
          <w:p w:rsidR="00383F62" w:rsidRPr="006531E7" w:rsidRDefault="00383F62" w:rsidP="0022042F">
            <w:pPr>
              <w:pStyle w:val="EYBulletedText10"/>
              <w:numPr>
                <w:ilvl w:val="0"/>
                <w:numId w:val="0"/>
              </w:numPr>
              <w:tabs>
                <w:tab w:val="left" w:pos="709"/>
                <w:tab w:val="left" w:pos="1418"/>
                <w:tab w:val="left" w:pos="2126"/>
                <w:tab w:val="right" w:pos="9356"/>
              </w:tabs>
              <w:overflowPunct w:val="0"/>
              <w:autoSpaceDE w:val="0"/>
              <w:autoSpaceDN w:val="0"/>
              <w:adjustRightInd w:val="0"/>
              <w:spacing w:before="20" w:after="20"/>
              <w:textAlignment w:val="baseline"/>
              <w:outlineLvl w:val="9"/>
              <w:rPr>
                <w:b/>
                <w:sz w:val="16"/>
                <w:szCs w:val="18"/>
              </w:rPr>
            </w:pPr>
            <w:r w:rsidRPr="006531E7">
              <w:rPr>
                <w:b/>
                <w:sz w:val="16"/>
                <w:szCs w:val="18"/>
              </w:rPr>
              <w:t>OpCo/PropCo</w:t>
            </w:r>
          </w:p>
        </w:tc>
        <w:tc>
          <w:tcPr>
            <w:tcW w:w="12616" w:type="dxa"/>
            <w:shd w:val="clear" w:color="auto" w:fill="FFFFFF" w:themeFill="background1"/>
            <w:tcMar>
              <w:top w:w="72" w:type="dxa"/>
              <w:left w:w="72" w:type="dxa"/>
              <w:bottom w:w="72" w:type="dxa"/>
              <w:right w:w="72" w:type="dxa"/>
            </w:tcMar>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 xml:space="preserve">Obstacles has been raised by multiple financiers and investors in regards to OpCo and PropCo structures, with increased risks of moving assets away from liabilities. </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 xml:space="preserve">One participant discussed the classification and treatment of </w:t>
            </w:r>
            <w:r w:rsidR="000A671E">
              <w:rPr>
                <w:sz w:val="16"/>
                <w:szCs w:val="18"/>
              </w:rPr>
              <w:t>Accommodation Payments</w:t>
            </w:r>
            <w:r w:rsidR="00AC51AD">
              <w:rPr>
                <w:sz w:val="16"/>
                <w:szCs w:val="18"/>
              </w:rPr>
              <w:t xml:space="preserve"> purely</w:t>
            </w:r>
            <w:r w:rsidRPr="006531E7">
              <w:rPr>
                <w:sz w:val="16"/>
                <w:szCs w:val="18"/>
              </w:rPr>
              <w:t xml:space="preserve"> as a liability </w:t>
            </w:r>
            <w:r w:rsidR="00AC51AD">
              <w:rPr>
                <w:sz w:val="16"/>
                <w:szCs w:val="18"/>
              </w:rPr>
              <w:t xml:space="preserve">rather than considering the asset aspect of </w:t>
            </w:r>
            <w:r w:rsidR="000A671E">
              <w:rPr>
                <w:sz w:val="16"/>
                <w:szCs w:val="18"/>
              </w:rPr>
              <w:t>Accommodation Payments</w:t>
            </w:r>
            <w:r w:rsidRPr="006531E7">
              <w:rPr>
                <w:sz w:val="16"/>
                <w:szCs w:val="18"/>
              </w:rPr>
              <w:t xml:space="preserve">. </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One issue raised was that the bed licences are linked to the property and therefore there is a limit to the ability to split</w:t>
            </w:r>
            <w:r w:rsidR="00AC51AD">
              <w:rPr>
                <w:sz w:val="16"/>
                <w:szCs w:val="18"/>
              </w:rPr>
              <w:t xml:space="preserve"> effectively</w:t>
            </w:r>
            <w:r w:rsidRPr="006531E7">
              <w:rPr>
                <w:sz w:val="16"/>
                <w:szCs w:val="18"/>
              </w:rPr>
              <w:t xml:space="preserve"> OpCo from PropCo</w:t>
            </w:r>
          </w:p>
        </w:tc>
      </w:tr>
      <w:tr w:rsidR="00383F62" w:rsidRPr="006531E7" w:rsidTr="0022042F">
        <w:trPr>
          <w:trHeight w:val="939"/>
        </w:trPr>
        <w:tc>
          <w:tcPr>
            <w:tcW w:w="1413" w:type="dxa"/>
            <w:shd w:val="clear" w:color="auto" w:fill="FFFFFF" w:themeFill="background1"/>
          </w:tcPr>
          <w:p w:rsidR="00383F62" w:rsidRPr="006531E7" w:rsidRDefault="00383F62" w:rsidP="0022042F">
            <w:pPr>
              <w:pStyle w:val="EYBulletedText10"/>
              <w:numPr>
                <w:ilvl w:val="0"/>
                <w:numId w:val="0"/>
              </w:numPr>
              <w:tabs>
                <w:tab w:val="left" w:pos="709"/>
                <w:tab w:val="left" w:pos="1418"/>
                <w:tab w:val="left" w:pos="2126"/>
                <w:tab w:val="right" w:pos="9356"/>
              </w:tabs>
              <w:overflowPunct w:val="0"/>
              <w:autoSpaceDE w:val="0"/>
              <w:autoSpaceDN w:val="0"/>
              <w:adjustRightInd w:val="0"/>
              <w:spacing w:before="20" w:after="20"/>
              <w:textAlignment w:val="baseline"/>
              <w:outlineLvl w:val="9"/>
              <w:rPr>
                <w:b/>
                <w:sz w:val="16"/>
                <w:szCs w:val="18"/>
              </w:rPr>
            </w:pPr>
            <w:r w:rsidRPr="006531E7">
              <w:rPr>
                <w:b/>
                <w:sz w:val="16"/>
                <w:szCs w:val="18"/>
              </w:rPr>
              <w:t>Not-For-Profit view</w:t>
            </w:r>
          </w:p>
        </w:tc>
        <w:tc>
          <w:tcPr>
            <w:tcW w:w="12616" w:type="dxa"/>
            <w:shd w:val="clear" w:color="auto" w:fill="FFFFFF" w:themeFill="background1"/>
            <w:tcMar>
              <w:top w:w="72" w:type="dxa"/>
              <w:left w:w="72" w:type="dxa"/>
              <w:bottom w:w="72" w:type="dxa"/>
              <w:right w:w="72" w:type="dxa"/>
            </w:tcMar>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It was raised that currently organisations that have more than the RAC activities in single entities prepare a segment note which the Department mandates. If it includes the relevant line items to help them monitor the risks they are concerned about, the trade-off for groups to prepare a segment note rather than a stand-alone set of accounts that aren’t otherwise required may be appealing for APs. The key here is that the segment note needs to be specific enough that consolidated or group accounts could adopt. There is precedent for the Department to ask for more than the accounting standards requirements.</w:t>
            </w:r>
          </w:p>
        </w:tc>
      </w:tr>
    </w:tbl>
    <w:p w:rsidR="00383F62" w:rsidRPr="006531E7" w:rsidRDefault="00B6163D" w:rsidP="00B6163D">
      <w:pPr>
        <w:pStyle w:val="EYBodyText"/>
        <w:spacing w:after="0"/>
        <w:rPr>
          <w:sz w:val="16"/>
          <w:szCs w:val="18"/>
        </w:rPr>
      </w:pPr>
      <w:r w:rsidRPr="006531E7">
        <w:rPr>
          <w:b/>
          <w:sz w:val="16"/>
          <w:szCs w:val="18"/>
        </w:rPr>
        <w:t xml:space="preserve">Proposal B:  Limit or phase out discretionary trusts </w:t>
      </w:r>
      <w:r w:rsidRPr="006531E7">
        <w:rPr>
          <w:b/>
          <w:strike/>
          <w:sz w:val="16"/>
          <w:szCs w:val="18"/>
        </w:rPr>
        <w:t>and unit trusts</w:t>
      </w:r>
    </w:p>
    <w:tbl>
      <w:tblPr>
        <w:tblW w:w="14054" w:type="dxa"/>
        <w:tblCellMar>
          <w:left w:w="0" w:type="dxa"/>
          <w:right w:w="0" w:type="dxa"/>
        </w:tblCellMar>
        <w:tblLook w:val="0420" w:firstRow="1" w:lastRow="0" w:firstColumn="0" w:lastColumn="0" w:noHBand="0" w:noVBand="1"/>
        <w:tblCaption w:val="Proposal B:  Limit or phase out discretionary trusts "/>
      </w:tblPr>
      <w:tblGrid>
        <w:gridCol w:w="1980"/>
        <w:gridCol w:w="12074"/>
      </w:tblGrid>
      <w:tr w:rsidR="00383F62" w:rsidRPr="006531E7" w:rsidTr="00B6163D">
        <w:trPr>
          <w:trHeight w:val="28"/>
          <w:tblHeader/>
        </w:trPr>
        <w:tc>
          <w:tcPr>
            <w:tcW w:w="1980" w:type="dxa"/>
            <w:tcBorders>
              <w:top w:val="single" w:sz="4" w:space="0" w:color="808080" w:themeColor="background1" w:themeShade="80"/>
              <w:left w:val="single" w:sz="4" w:space="0" w:color="999999"/>
              <w:bottom w:val="single" w:sz="4" w:space="0" w:color="999999"/>
              <w:right w:val="single" w:sz="4" w:space="0" w:color="999999"/>
            </w:tcBorders>
            <w:shd w:val="clear" w:color="auto" w:fill="D9D9D9" w:themeFill="background1" w:themeFillShade="D9"/>
            <w:tcMar>
              <w:top w:w="72" w:type="dxa"/>
              <w:left w:w="72" w:type="dxa"/>
              <w:bottom w:w="72" w:type="dxa"/>
              <w:right w:w="72" w:type="dxa"/>
            </w:tcMar>
            <w:vAlign w:val="center"/>
            <w:hideMark/>
          </w:tcPr>
          <w:p w:rsidR="00383F62" w:rsidRPr="006531E7" w:rsidRDefault="00383F62" w:rsidP="0022042F">
            <w:pPr>
              <w:pStyle w:val="EYBodytextwithparaspace"/>
              <w:spacing w:before="0" w:after="0"/>
              <w:rPr>
                <w:b/>
                <w:color w:val="262626" w:themeColor="text2" w:themeShade="BF"/>
                <w:sz w:val="16"/>
                <w:szCs w:val="18"/>
              </w:rPr>
            </w:pPr>
            <w:r w:rsidRPr="006531E7">
              <w:rPr>
                <w:b/>
                <w:color w:val="262626" w:themeColor="text2" w:themeShade="BF"/>
                <w:sz w:val="16"/>
                <w:szCs w:val="18"/>
              </w:rPr>
              <w:t>THEME</w:t>
            </w:r>
          </w:p>
        </w:tc>
        <w:tc>
          <w:tcPr>
            <w:tcW w:w="12074" w:type="dxa"/>
            <w:tcBorders>
              <w:top w:val="single" w:sz="4" w:space="0" w:color="808080" w:themeColor="background1" w:themeShade="80"/>
              <w:left w:val="single" w:sz="4" w:space="0" w:color="999999"/>
              <w:bottom w:val="single" w:sz="4" w:space="0" w:color="999999"/>
              <w:right w:val="single" w:sz="4" w:space="0" w:color="999999"/>
            </w:tcBorders>
            <w:shd w:val="clear" w:color="auto" w:fill="FFD200"/>
            <w:vAlign w:val="center"/>
          </w:tcPr>
          <w:p w:rsidR="00383F62" w:rsidRPr="006531E7" w:rsidRDefault="00383F62" w:rsidP="0022042F">
            <w:pPr>
              <w:pStyle w:val="EYBodytextwithparaspace"/>
              <w:spacing w:before="0" w:after="0"/>
              <w:ind w:left="283" w:hanging="142"/>
              <w:rPr>
                <w:b/>
                <w:color w:val="262626" w:themeColor="text2" w:themeShade="BF"/>
                <w:sz w:val="16"/>
                <w:szCs w:val="18"/>
              </w:rPr>
            </w:pPr>
            <w:r w:rsidRPr="006531E7">
              <w:rPr>
                <w:b/>
                <w:color w:val="262626" w:themeColor="text2" w:themeShade="BF"/>
                <w:sz w:val="16"/>
                <w:szCs w:val="18"/>
              </w:rPr>
              <w:t>FINDINGS</w:t>
            </w:r>
          </w:p>
        </w:tc>
      </w:tr>
      <w:tr w:rsidR="00383F62" w:rsidRPr="006531E7" w:rsidTr="0022042F">
        <w:trPr>
          <w:trHeight w:val="311"/>
        </w:trPr>
        <w:tc>
          <w:tcPr>
            <w:tcW w:w="1980"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General</w:t>
            </w:r>
          </w:p>
        </w:tc>
        <w:tc>
          <w:tcPr>
            <w:tcW w:w="12074"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color w:val="000000"/>
                <w:sz w:val="16"/>
                <w:szCs w:val="18"/>
              </w:rPr>
            </w:pPr>
            <w:r w:rsidRPr="006531E7">
              <w:rPr>
                <w:color w:val="000000"/>
                <w:sz w:val="16"/>
                <w:szCs w:val="18"/>
                <w:lang w:val="en-US"/>
              </w:rPr>
              <w:t>A large Approved Provider raised that they have a mix of trusts, including discretionary trust</w:t>
            </w:r>
            <w:r w:rsidR="00AC51AD">
              <w:rPr>
                <w:color w:val="000000"/>
                <w:sz w:val="16"/>
                <w:szCs w:val="18"/>
                <w:lang w:val="en-US"/>
              </w:rPr>
              <w:t>s</w:t>
            </w:r>
            <w:r w:rsidRPr="006531E7">
              <w:rPr>
                <w:color w:val="000000"/>
                <w:sz w:val="16"/>
                <w:szCs w:val="18"/>
                <w:lang w:val="en-US"/>
              </w:rPr>
              <w:t xml:space="preserve">, within their group and explained that they provide </w:t>
            </w:r>
            <w:r w:rsidRPr="006531E7">
              <w:rPr>
                <w:color w:val="000000"/>
                <w:sz w:val="16"/>
                <w:szCs w:val="18"/>
              </w:rPr>
              <w:t>consolidated level reporting to banks and still have to track the financial viability of the group.</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b/>
                <w:color w:val="000000"/>
                <w:sz w:val="16"/>
                <w:szCs w:val="18"/>
              </w:rPr>
            </w:pPr>
            <w:r w:rsidRPr="006531E7">
              <w:rPr>
                <w:color w:val="000000"/>
                <w:sz w:val="16"/>
                <w:szCs w:val="18"/>
              </w:rPr>
              <w:t>One of the participating Financiers stated that they required APs to provide consolidated group reporting including trust structures.  They monitored outflows from the OpCo very closely to confirm that they align with Permitted Uses and Lending Criteria.</w:t>
            </w:r>
          </w:p>
        </w:tc>
      </w:tr>
      <w:tr w:rsidR="00383F62" w:rsidRPr="006531E7" w:rsidTr="0022042F">
        <w:trPr>
          <w:trHeight w:val="417"/>
        </w:trPr>
        <w:tc>
          <w:tcPr>
            <w:tcW w:w="1980"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Not-For-Profit view</w:t>
            </w:r>
          </w:p>
        </w:tc>
        <w:tc>
          <w:tcPr>
            <w:tcW w:w="12074"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color w:val="000000"/>
                <w:sz w:val="16"/>
                <w:szCs w:val="18"/>
              </w:rPr>
            </w:pPr>
            <w:r w:rsidRPr="006531E7">
              <w:rPr>
                <w:sz w:val="16"/>
                <w:szCs w:val="18"/>
              </w:rPr>
              <w:t>It was raised that the Australian Charities and Not-for-profits Commission (ACNC) effectively captures unincorporated structures for reporting</w:t>
            </w:r>
          </w:p>
        </w:tc>
      </w:tr>
    </w:tbl>
    <w:p w:rsidR="00B6163D" w:rsidRDefault="00B6163D" w:rsidP="00B6163D">
      <w:pPr>
        <w:pStyle w:val="EYBodyText"/>
        <w:spacing w:after="0"/>
        <w:rPr>
          <w:b/>
          <w:sz w:val="16"/>
          <w:szCs w:val="18"/>
        </w:rPr>
      </w:pPr>
    </w:p>
    <w:p w:rsidR="00B6163D" w:rsidRDefault="00B6163D">
      <w:pPr>
        <w:rPr>
          <w:rFonts w:eastAsiaTheme="minorEastAsia"/>
          <w:b/>
          <w:kern w:val="12"/>
          <w:sz w:val="16"/>
          <w:szCs w:val="18"/>
        </w:rPr>
      </w:pPr>
      <w:r>
        <w:rPr>
          <w:b/>
          <w:sz w:val="16"/>
          <w:szCs w:val="18"/>
        </w:rPr>
        <w:br w:type="page"/>
      </w:r>
    </w:p>
    <w:p w:rsidR="00383F62" w:rsidRPr="006531E7" w:rsidRDefault="00B6163D" w:rsidP="00B6163D">
      <w:pPr>
        <w:pStyle w:val="EYBodyText"/>
        <w:spacing w:after="0"/>
        <w:rPr>
          <w:sz w:val="16"/>
          <w:szCs w:val="18"/>
        </w:rPr>
      </w:pPr>
      <w:r w:rsidRPr="006531E7">
        <w:rPr>
          <w:b/>
          <w:sz w:val="16"/>
          <w:szCs w:val="18"/>
        </w:rPr>
        <w:lastRenderedPageBreak/>
        <w:t>Proposal C: Redefine the Liquidity Standard framework</w:t>
      </w:r>
    </w:p>
    <w:tbl>
      <w:tblPr>
        <w:tblW w:w="14054" w:type="dxa"/>
        <w:tblCellMar>
          <w:left w:w="0" w:type="dxa"/>
          <w:right w:w="0" w:type="dxa"/>
        </w:tblCellMar>
        <w:tblLook w:val="0420" w:firstRow="1" w:lastRow="0" w:firstColumn="0" w:lastColumn="0" w:noHBand="0" w:noVBand="1"/>
        <w:tblCaption w:val="Proposal C: Redefine the Liquidity Standard framework"/>
      </w:tblPr>
      <w:tblGrid>
        <w:gridCol w:w="1696"/>
        <w:gridCol w:w="12358"/>
      </w:tblGrid>
      <w:tr w:rsidR="00383F62" w:rsidRPr="006531E7" w:rsidTr="00B6163D">
        <w:trPr>
          <w:trHeight w:val="28"/>
          <w:tblHeader/>
        </w:trPr>
        <w:tc>
          <w:tcPr>
            <w:tcW w:w="1696" w:type="dxa"/>
            <w:tcBorders>
              <w:top w:val="single" w:sz="4" w:space="0" w:color="808080" w:themeColor="background1" w:themeShade="80"/>
              <w:left w:val="single" w:sz="4" w:space="0" w:color="999999"/>
              <w:bottom w:val="single" w:sz="4" w:space="0" w:color="A6A6A6"/>
              <w:right w:val="single" w:sz="4" w:space="0" w:color="999999"/>
            </w:tcBorders>
            <w:shd w:val="clear" w:color="auto" w:fill="D9D9D9" w:themeFill="background1" w:themeFillShade="D9"/>
            <w:tcMar>
              <w:top w:w="72" w:type="dxa"/>
              <w:left w:w="72" w:type="dxa"/>
              <w:bottom w:w="72" w:type="dxa"/>
              <w:right w:w="72" w:type="dxa"/>
            </w:tcMar>
            <w:vAlign w:val="center"/>
            <w:hideMark/>
          </w:tcPr>
          <w:p w:rsidR="00383F62" w:rsidRPr="006531E7" w:rsidRDefault="00383F62" w:rsidP="0022042F">
            <w:pPr>
              <w:pStyle w:val="EYBodytextwithparaspace"/>
              <w:spacing w:before="0" w:after="0"/>
              <w:rPr>
                <w:b/>
                <w:color w:val="262626" w:themeColor="text2" w:themeShade="BF"/>
                <w:sz w:val="16"/>
                <w:szCs w:val="18"/>
              </w:rPr>
            </w:pPr>
            <w:r w:rsidRPr="006531E7">
              <w:rPr>
                <w:b/>
                <w:color w:val="262626" w:themeColor="text2" w:themeShade="BF"/>
                <w:sz w:val="16"/>
                <w:szCs w:val="18"/>
              </w:rPr>
              <w:t>THEME</w:t>
            </w:r>
          </w:p>
        </w:tc>
        <w:tc>
          <w:tcPr>
            <w:tcW w:w="12358" w:type="dxa"/>
            <w:tcBorders>
              <w:top w:val="single" w:sz="4" w:space="0" w:color="808080" w:themeColor="background1" w:themeShade="80"/>
              <w:left w:val="single" w:sz="4" w:space="0" w:color="999999"/>
              <w:bottom w:val="single" w:sz="4" w:space="0" w:color="A6A6A6"/>
              <w:right w:val="single" w:sz="4" w:space="0" w:color="999999"/>
            </w:tcBorders>
            <w:shd w:val="clear" w:color="auto" w:fill="FFD200"/>
            <w:vAlign w:val="center"/>
          </w:tcPr>
          <w:p w:rsidR="00383F62" w:rsidRPr="006531E7" w:rsidRDefault="00383F62" w:rsidP="0022042F">
            <w:pPr>
              <w:pStyle w:val="EYBodytextwithparaspace"/>
              <w:spacing w:before="0" w:after="0"/>
              <w:ind w:left="142"/>
              <w:rPr>
                <w:b/>
                <w:color w:val="262626" w:themeColor="text2" w:themeShade="BF"/>
                <w:sz w:val="16"/>
                <w:szCs w:val="18"/>
              </w:rPr>
            </w:pPr>
            <w:r w:rsidRPr="006531E7">
              <w:rPr>
                <w:b/>
                <w:color w:val="262626" w:themeColor="text2" w:themeShade="BF"/>
                <w:sz w:val="16"/>
                <w:szCs w:val="18"/>
              </w:rPr>
              <w:t>FINDINGS</w:t>
            </w:r>
          </w:p>
        </w:tc>
      </w:tr>
      <w:tr w:rsidR="00383F62" w:rsidRPr="006531E7" w:rsidTr="0022042F">
        <w:trPr>
          <w:trHeight w:val="494"/>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General</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color w:val="000000"/>
                <w:sz w:val="16"/>
                <w:szCs w:val="18"/>
                <w:lang w:val="en-US"/>
              </w:rPr>
            </w:pPr>
            <w:r w:rsidRPr="006531E7">
              <w:rPr>
                <w:color w:val="000000"/>
                <w:sz w:val="16"/>
                <w:szCs w:val="18"/>
                <w:lang w:val="en-US"/>
              </w:rPr>
              <w:t xml:space="preserve">Most participants think the industry would benefit from more prescriptive and objective guidance on Liquidity Management. </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 xml:space="preserve">One participant was concerned about making things more complex, adding unnecessary bureaucracy and extra costs to providers. One participant had concerns in regards to the impact on smaller APs and their financial viability if a set </w:t>
            </w:r>
            <w:r w:rsidR="00AC51AD">
              <w:rPr>
                <w:sz w:val="16"/>
                <w:szCs w:val="18"/>
              </w:rPr>
              <w:t>requirement for</w:t>
            </w:r>
            <w:r w:rsidRPr="006531E7">
              <w:rPr>
                <w:sz w:val="16"/>
                <w:szCs w:val="18"/>
              </w:rPr>
              <w:t xml:space="preserve"> liquidity and capital was put forward. </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 xml:space="preserve">It was raised that the diversity of the members of the aged care industry as a factor that would mitigate against a common set of principles. </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 xml:space="preserve">A participant raised that because </w:t>
            </w:r>
            <w:r w:rsidR="00AC51AD">
              <w:rPr>
                <w:sz w:val="16"/>
                <w:szCs w:val="18"/>
              </w:rPr>
              <w:t>there are</w:t>
            </w:r>
            <w:r w:rsidRPr="006531E7">
              <w:rPr>
                <w:sz w:val="16"/>
                <w:szCs w:val="18"/>
              </w:rPr>
              <w:t xml:space="preserve"> about large scale changes</w:t>
            </w:r>
            <w:r w:rsidR="00AC51AD">
              <w:rPr>
                <w:sz w:val="16"/>
                <w:szCs w:val="18"/>
              </w:rPr>
              <w:t xml:space="preserve"> proposed and already occur</w:t>
            </w:r>
            <w:r w:rsidR="001B4DCB">
              <w:rPr>
                <w:sz w:val="16"/>
                <w:szCs w:val="18"/>
              </w:rPr>
              <w:t>r</w:t>
            </w:r>
            <w:r w:rsidR="00AC51AD">
              <w:rPr>
                <w:sz w:val="16"/>
                <w:szCs w:val="18"/>
              </w:rPr>
              <w:t>ing</w:t>
            </w:r>
            <w:r w:rsidRPr="006531E7">
              <w:rPr>
                <w:sz w:val="16"/>
                <w:szCs w:val="18"/>
              </w:rPr>
              <w:t>, the industry will need time for implementation and there is a need to work through a detailed and phased implementation plan.</w:t>
            </w:r>
          </w:p>
        </w:tc>
      </w:tr>
      <w:tr w:rsidR="00383F62" w:rsidRPr="006531E7" w:rsidTr="0022042F">
        <w:trPr>
          <w:trHeight w:val="492"/>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Metric</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Most participants agreed that Approved Provider could benefit from guidance on a metric, however there were discussions on taking into account that setting different level</w:t>
            </w:r>
            <w:r w:rsidR="00AC51AD">
              <w:rPr>
                <w:sz w:val="16"/>
                <w:szCs w:val="18"/>
              </w:rPr>
              <w:t>s</w:t>
            </w:r>
            <w:r w:rsidRPr="006531E7">
              <w:rPr>
                <w:sz w:val="16"/>
                <w:szCs w:val="18"/>
              </w:rPr>
              <w:t xml:space="preserve"> of liquidity metrics would depend on a number of factors.</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According to some participants, a liquidity metric based on RA</w:t>
            </w:r>
            <w:r w:rsidR="00CB7F21">
              <w:rPr>
                <w:sz w:val="16"/>
                <w:szCs w:val="18"/>
              </w:rPr>
              <w:t>P</w:t>
            </w:r>
            <w:r w:rsidRPr="006531E7">
              <w:rPr>
                <w:sz w:val="16"/>
                <w:szCs w:val="18"/>
              </w:rPr>
              <w:t xml:space="preserve"> turnover was deemed inadequate particularly with small Approved Providers.</w:t>
            </w:r>
          </w:p>
        </w:tc>
      </w:tr>
      <w:tr w:rsidR="00383F62" w:rsidRPr="006531E7" w:rsidTr="0022042F">
        <w:trPr>
          <w:trHeight w:val="492"/>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Financier view</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One of the participating financier</w:t>
            </w:r>
            <w:r w:rsidR="00AC51AD">
              <w:rPr>
                <w:sz w:val="16"/>
                <w:szCs w:val="18"/>
              </w:rPr>
              <w:t>s</w:t>
            </w:r>
            <w:r w:rsidRPr="006531E7">
              <w:rPr>
                <w:sz w:val="16"/>
                <w:szCs w:val="18"/>
              </w:rPr>
              <w:t xml:space="preserve"> raised that customer cash flow forecasting for operations and liquidity, with assumptions validated against historical performance as well as trends emerging (notably </w:t>
            </w:r>
            <w:r w:rsidR="00CB7F21">
              <w:rPr>
                <w:sz w:val="16"/>
                <w:szCs w:val="18"/>
              </w:rPr>
              <w:t>RAP</w:t>
            </w:r>
            <w:r w:rsidRPr="006531E7">
              <w:rPr>
                <w:sz w:val="16"/>
                <w:szCs w:val="18"/>
              </w:rPr>
              <w:t>/DAP mix), are critical to getting the financiers comfortable</w:t>
            </w:r>
            <w:r w:rsidRPr="006531E7">
              <w:rPr>
                <w:i/>
                <w:iCs/>
                <w:sz w:val="16"/>
                <w:szCs w:val="18"/>
              </w:rPr>
              <w:t xml:space="preserve">. </w:t>
            </w:r>
          </w:p>
        </w:tc>
      </w:tr>
    </w:tbl>
    <w:p w:rsidR="00383F62" w:rsidRPr="006531E7" w:rsidRDefault="00B6163D" w:rsidP="00B6163D">
      <w:pPr>
        <w:pStyle w:val="EYBodyText"/>
        <w:spacing w:after="0"/>
        <w:rPr>
          <w:sz w:val="16"/>
          <w:szCs w:val="18"/>
        </w:rPr>
      </w:pPr>
      <w:r w:rsidRPr="006531E7">
        <w:rPr>
          <w:b/>
          <w:sz w:val="16"/>
          <w:szCs w:val="18"/>
        </w:rPr>
        <w:t>Proposal D: Capital adequacy requirements and disclosure</w:t>
      </w:r>
    </w:p>
    <w:tbl>
      <w:tblPr>
        <w:tblW w:w="14054" w:type="dxa"/>
        <w:tblCellMar>
          <w:left w:w="0" w:type="dxa"/>
          <w:right w:w="0" w:type="dxa"/>
        </w:tblCellMar>
        <w:tblLook w:val="0420" w:firstRow="1" w:lastRow="0" w:firstColumn="0" w:lastColumn="0" w:noHBand="0" w:noVBand="1"/>
        <w:tblCaption w:val="Proposal D: Capital adequacy requirements and disclosure"/>
      </w:tblPr>
      <w:tblGrid>
        <w:gridCol w:w="1696"/>
        <w:gridCol w:w="12358"/>
      </w:tblGrid>
      <w:tr w:rsidR="00383F62" w:rsidRPr="006531E7" w:rsidTr="00B6163D">
        <w:trPr>
          <w:trHeight w:val="28"/>
          <w:tblHeader/>
        </w:trPr>
        <w:tc>
          <w:tcPr>
            <w:tcW w:w="1696" w:type="dxa"/>
            <w:tcBorders>
              <w:top w:val="single" w:sz="4" w:space="0" w:color="808080" w:themeColor="background1" w:themeShade="80"/>
              <w:left w:val="single" w:sz="4" w:space="0" w:color="999999"/>
              <w:bottom w:val="single" w:sz="4" w:space="0" w:color="A6A6A6"/>
              <w:right w:val="single" w:sz="4" w:space="0" w:color="999999"/>
            </w:tcBorders>
            <w:shd w:val="clear" w:color="auto" w:fill="D9D9D9" w:themeFill="background1" w:themeFillShade="D9"/>
            <w:tcMar>
              <w:top w:w="72" w:type="dxa"/>
              <w:left w:w="72" w:type="dxa"/>
              <w:bottom w:w="72" w:type="dxa"/>
              <w:right w:w="72" w:type="dxa"/>
            </w:tcMar>
            <w:vAlign w:val="center"/>
            <w:hideMark/>
          </w:tcPr>
          <w:p w:rsidR="00383F62" w:rsidRPr="006531E7" w:rsidRDefault="00383F62" w:rsidP="0022042F">
            <w:pPr>
              <w:pStyle w:val="EYBodytextwithparaspace"/>
              <w:spacing w:before="0" w:after="0"/>
              <w:rPr>
                <w:b/>
                <w:color w:val="262626" w:themeColor="text2" w:themeShade="BF"/>
                <w:sz w:val="16"/>
                <w:szCs w:val="18"/>
              </w:rPr>
            </w:pPr>
            <w:r w:rsidRPr="006531E7">
              <w:rPr>
                <w:b/>
                <w:color w:val="262626" w:themeColor="text2" w:themeShade="BF"/>
                <w:sz w:val="16"/>
                <w:szCs w:val="18"/>
              </w:rPr>
              <w:t>THEME</w:t>
            </w:r>
          </w:p>
        </w:tc>
        <w:tc>
          <w:tcPr>
            <w:tcW w:w="12358" w:type="dxa"/>
            <w:tcBorders>
              <w:top w:val="single" w:sz="4" w:space="0" w:color="808080" w:themeColor="background1" w:themeShade="80"/>
              <w:left w:val="single" w:sz="4" w:space="0" w:color="999999"/>
              <w:bottom w:val="single" w:sz="4" w:space="0" w:color="A6A6A6"/>
              <w:right w:val="single" w:sz="4" w:space="0" w:color="999999"/>
            </w:tcBorders>
            <w:shd w:val="clear" w:color="auto" w:fill="FFD200"/>
            <w:vAlign w:val="center"/>
          </w:tcPr>
          <w:p w:rsidR="00383F62" w:rsidRPr="006531E7" w:rsidRDefault="00383F62" w:rsidP="0022042F">
            <w:pPr>
              <w:pStyle w:val="EYBodytextwithparaspace"/>
              <w:spacing w:before="0" w:after="0"/>
              <w:ind w:left="142"/>
              <w:rPr>
                <w:b/>
                <w:color w:val="262626" w:themeColor="text2" w:themeShade="BF"/>
                <w:sz w:val="16"/>
                <w:szCs w:val="18"/>
              </w:rPr>
            </w:pPr>
            <w:r w:rsidRPr="006531E7">
              <w:rPr>
                <w:b/>
                <w:color w:val="262626" w:themeColor="text2" w:themeShade="BF"/>
                <w:sz w:val="16"/>
                <w:szCs w:val="18"/>
              </w:rPr>
              <w:t>FINDINGS</w:t>
            </w:r>
          </w:p>
        </w:tc>
      </w:tr>
      <w:tr w:rsidR="00383F62" w:rsidRPr="006531E7" w:rsidTr="0022042F">
        <w:trPr>
          <w:trHeight w:val="494"/>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General</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color w:val="000000"/>
                <w:sz w:val="16"/>
                <w:szCs w:val="18"/>
                <w:lang w:val="en-US"/>
              </w:rPr>
            </w:pPr>
            <w:r w:rsidRPr="006531E7">
              <w:rPr>
                <w:color w:val="000000"/>
                <w:sz w:val="16"/>
                <w:szCs w:val="18"/>
                <w:lang w:val="en-US"/>
              </w:rPr>
              <w:t>Most participants think the industry would benefit from more prescriptive and objective guidance on Capital Adequacy.</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 xml:space="preserve">One participant was concerned about making things more complex, adding unnecessary bureaucracy and extra costs to providers. </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 xml:space="preserve">It was raised that the diversity of the members of the aged care industry </w:t>
            </w:r>
            <w:r w:rsidR="00D53DB3">
              <w:rPr>
                <w:sz w:val="16"/>
                <w:szCs w:val="18"/>
              </w:rPr>
              <w:t>w</w:t>
            </w:r>
            <w:r w:rsidRPr="006531E7">
              <w:rPr>
                <w:sz w:val="16"/>
                <w:szCs w:val="18"/>
              </w:rPr>
              <w:t>as a factor that would mitigate against a common set of principles</w:t>
            </w:r>
          </w:p>
        </w:tc>
      </w:tr>
      <w:tr w:rsidR="00383F62" w:rsidRPr="006531E7" w:rsidTr="0022042F">
        <w:trPr>
          <w:trHeight w:val="492"/>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Realisable Value</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One of the participating Financier</w:t>
            </w:r>
            <w:r w:rsidR="00AC51AD">
              <w:rPr>
                <w:sz w:val="16"/>
                <w:szCs w:val="18"/>
              </w:rPr>
              <w:t>s</w:t>
            </w:r>
            <w:r w:rsidRPr="006531E7">
              <w:rPr>
                <w:sz w:val="16"/>
                <w:szCs w:val="18"/>
              </w:rPr>
              <w:t xml:space="preserve"> highlighted that the views of the bank is that land is only </w:t>
            </w:r>
            <w:r w:rsidR="00AC51AD">
              <w:rPr>
                <w:sz w:val="16"/>
                <w:szCs w:val="18"/>
              </w:rPr>
              <w:t>component</w:t>
            </w:r>
            <w:r w:rsidRPr="006531E7">
              <w:rPr>
                <w:sz w:val="16"/>
                <w:szCs w:val="18"/>
              </w:rPr>
              <w:t xml:space="preserve"> of what a group’s net realisable value is.  </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An Approved Provider is more valuable as a going concern than as the sum of its assets. The Financier’s view was that the D</w:t>
            </w:r>
            <w:r w:rsidR="0045495F">
              <w:rPr>
                <w:sz w:val="16"/>
                <w:szCs w:val="18"/>
              </w:rPr>
              <w:t>epartment of Health</w:t>
            </w:r>
            <w:r w:rsidRPr="006531E7">
              <w:rPr>
                <w:sz w:val="16"/>
                <w:szCs w:val="18"/>
              </w:rPr>
              <w:t xml:space="preserve"> should be taking action to ensure that APs can be sold as going concerns prior to administration commencing.</w:t>
            </w:r>
          </w:p>
        </w:tc>
      </w:tr>
      <w:tr w:rsidR="00383F62" w:rsidRPr="006531E7" w:rsidTr="0022042F">
        <w:trPr>
          <w:trHeight w:val="492"/>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Not-For-Profit view</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Raised assumption that this proposal should look at balance sheet ratios as opposed to other measures for For-Profits given the Not-for-Profit structures in place.</w:t>
            </w:r>
          </w:p>
        </w:tc>
      </w:tr>
    </w:tbl>
    <w:p w:rsidR="003E6D6C" w:rsidRDefault="003E6D6C">
      <w:pPr>
        <w:rPr>
          <w:b/>
          <w:sz w:val="16"/>
          <w:szCs w:val="18"/>
        </w:rPr>
      </w:pPr>
    </w:p>
    <w:p w:rsidR="003E6D6C" w:rsidRDefault="003E6D6C">
      <w:pPr>
        <w:rPr>
          <w:b/>
          <w:sz w:val="16"/>
          <w:szCs w:val="18"/>
        </w:rPr>
      </w:pPr>
      <w:r>
        <w:rPr>
          <w:b/>
          <w:sz w:val="16"/>
          <w:szCs w:val="18"/>
        </w:rPr>
        <w:br w:type="page"/>
      </w:r>
    </w:p>
    <w:p w:rsidR="00383F62" w:rsidRPr="006531E7" w:rsidRDefault="00B6163D" w:rsidP="00383F62">
      <w:pPr>
        <w:rPr>
          <w:b/>
          <w:sz w:val="16"/>
          <w:szCs w:val="18"/>
        </w:rPr>
      </w:pPr>
      <w:r w:rsidRPr="006531E7">
        <w:rPr>
          <w:b/>
          <w:sz w:val="16"/>
          <w:szCs w:val="18"/>
        </w:rPr>
        <w:lastRenderedPageBreak/>
        <w:t>Proposal E: Enhanced Disclosure Standard</w:t>
      </w:r>
    </w:p>
    <w:tbl>
      <w:tblPr>
        <w:tblW w:w="14054" w:type="dxa"/>
        <w:tblCellMar>
          <w:left w:w="0" w:type="dxa"/>
          <w:right w:w="0" w:type="dxa"/>
        </w:tblCellMar>
        <w:tblLook w:val="0420" w:firstRow="1" w:lastRow="0" w:firstColumn="0" w:lastColumn="0" w:noHBand="0" w:noVBand="1"/>
        <w:tblCaption w:val="Proposal E: Enhanced Disclosure Standard"/>
      </w:tblPr>
      <w:tblGrid>
        <w:gridCol w:w="1696"/>
        <w:gridCol w:w="12358"/>
      </w:tblGrid>
      <w:tr w:rsidR="00383F62" w:rsidRPr="006531E7" w:rsidTr="00712309">
        <w:trPr>
          <w:trHeight w:val="28"/>
          <w:tblHeader/>
        </w:trPr>
        <w:tc>
          <w:tcPr>
            <w:tcW w:w="1696" w:type="dxa"/>
            <w:tcBorders>
              <w:top w:val="single" w:sz="4" w:space="0" w:color="808080" w:themeColor="background1" w:themeShade="80"/>
              <w:left w:val="single" w:sz="4" w:space="0" w:color="999999"/>
              <w:bottom w:val="single" w:sz="4" w:space="0" w:color="A6A6A6"/>
              <w:right w:val="single" w:sz="4" w:space="0" w:color="999999"/>
            </w:tcBorders>
            <w:shd w:val="clear" w:color="auto" w:fill="D9D9D9" w:themeFill="background1" w:themeFillShade="D9"/>
            <w:tcMar>
              <w:top w:w="72" w:type="dxa"/>
              <w:left w:w="72" w:type="dxa"/>
              <w:bottom w:w="72" w:type="dxa"/>
              <w:right w:w="72" w:type="dxa"/>
            </w:tcMar>
            <w:vAlign w:val="center"/>
            <w:hideMark/>
          </w:tcPr>
          <w:p w:rsidR="00383F62" w:rsidRPr="006531E7" w:rsidRDefault="00383F62" w:rsidP="0022042F">
            <w:pPr>
              <w:pStyle w:val="EYBodytextwithparaspace"/>
              <w:spacing w:before="0" w:after="0"/>
              <w:rPr>
                <w:b/>
                <w:color w:val="262626" w:themeColor="text2" w:themeShade="BF"/>
                <w:sz w:val="16"/>
                <w:szCs w:val="18"/>
              </w:rPr>
            </w:pPr>
            <w:r w:rsidRPr="006531E7">
              <w:rPr>
                <w:b/>
                <w:color w:val="262626" w:themeColor="text2" w:themeShade="BF"/>
                <w:sz w:val="16"/>
                <w:szCs w:val="18"/>
              </w:rPr>
              <w:t>THEME</w:t>
            </w:r>
          </w:p>
        </w:tc>
        <w:tc>
          <w:tcPr>
            <w:tcW w:w="12358" w:type="dxa"/>
            <w:tcBorders>
              <w:top w:val="single" w:sz="4" w:space="0" w:color="808080" w:themeColor="background1" w:themeShade="80"/>
              <w:left w:val="single" w:sz="4" w:space="0" w:color="999999"/>
              <w:bottom w:val="single" w:sz="4" w:space="0" w:color="A6A6A6"/>
              <w:right w:val="single" w:sz="4" w:space="0" w:color="999999"/>
            </w:tcBorders>
            <w:shd w:val="clear" w:color="auto" w:fill="FFD200"/>
            <w:vAlign w:val="center"/>
          </w:tcPr>
          <w:p w:rsidR="00383F62" w:rsidRPr="006531E7" w:rsidRDefault="00383F62" w:rsidP="0022042F">
            <w:pPr>
              <w:pStyle w:val="EYBodytextwithparaspace"/>
              <w:spacing w:before="0" w:after="0"/>
              <w:ind w:left="142"/>
              <w:rPr>
                <w:b/>
                <w:color w:val="262626" w:themeColor="text2" w:themeShade="BF"/>
                <w:sz w:val="16"/>
                <w:szCs w:val="18"/>
              </w:rPr>
            </w:pPr>
            <w:r w:rsidRPr="006531E7">
              <w:rPr>
                <w:b/>
                <w:color w:val="262626" w:themeColor="text2" w:themeShade="BF"/>
                <w:sz w:val="16"/>
                <w:szCs w:val="18"/>
              </w:rPr>
              <w:t>FINDINGS</w:t>
            </w:r>
          </w:p>
        </w:tc>
      </w:tr>
      <w:tr w:rsidR="00383F62" w:rsidRPr="006531E7" w:rsidTr="00712309">
        <w:trPr>
          <w:trHeight w:val="494"/>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General</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In principle, participants understood the purpose of the proposal and how enhancing the Disclosure Standard ties together with other proposals.</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Participants would like to understand how enhanced disclosure will improve the Department’s management of compliance matters</w:t>
            </w:r>
            <w:r w:rsidRPr="006531E7">
              <w:rPr>
                <w:i/>
                <w:sz w:val="16"/>
                <w:szCs w:val="18"/>
              </w:rPr>
              <w:t xml:space="preserve"> (see additional feedback under Proposal </w:t>
            </w:r>
            <w:r w:rsidR="00D53DB3">
              <w:rPr>
                <w:i/>
                <w:sz w:val="16"/>
                <w:szCs w:val="18"/>
              </w:rPr>
              <w:t>I</w:t>
            </w:r>
            <w:r w:rsidRPr="006531E7">
              <w:rPr>
                <w:i/>
                <w:sz w:val="16"/>
                <w:szCs w:val="18"/>
              </w:rPr>
              <w:t>: Education and Training).</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A participant raised the need to be mindful of government providers disclosure constraints related to parliament dates, with a long process for sign-offs and later reporting timelines</w:t>
            </w:r>
          </w:p>
        </w:tc>
      </w:tr>
      <w:tr w:rsidR="00383F62" w:rsidRPr="006531E7" w:rsidTr="00712309">
        <w:trPr>
          <w:trHeight w:val="492"/>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Ownership changes</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All ownership changes</w:t>
            </w:r>
            <w:r w:rsidR="00AC51AD">
              <w:rPr>
                <w:sz w:val="16"/>
                <w:szCs w:val="18"/>
              </w:rPr>
              <w:t xml:space="preserve"> were felt by those consulted to</w:t>
            </w:r>
            <w:r w:rsidRPr="006531E7">
              <w:rPr>
                <w:sz w:val="16"/>
                <w:szCs w:val="18"/>
              </w:rPr>
              <w:t xml:space="preserve"> go through normal processes (ACNC and ASIC) and generally through the Department if Approved Provider status is impacted</w:t>
            </w:r>
          </w:p>
        </w:tc>
      </w:tr>
      <w:tr w:rsidR="00383F62" w:rsidRPr="006531E7" w:rsidTr="00712309">
        <w:trPr>
          <w:trHeight w:val="492"/>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Related party transactions</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Related party transactions are reported if they are general purpose accounts (which all Approved Providers should be)</w:t>
            </w:r>
          </w:p>
        </w:tc>
      </w:tr>
    </w:tbl>
    <w:p w:rsidR="00383F62" w:rsidRPr="006531E7" w:rsidRDefault="00383F62" w:rsidP="00383F62">
      <w:pPr>
        <w:rPr>
          <w:b/>
          <w:sz w:val="16"/>
          <w:szCs w:val="18"/>
        </w:rPr>
      </w:pPr>
    </w:p>
    <w:p w:rsidR="00383F62" w:rsidRPr="006531E7" w:rsidRDefault="00B6163D" w:rsidP="00383F62">
      <w:pPr>
        <w:rPr>
          <w:b/>
          <w:sz w:val="16"/>
          <w:szCs w:val="18"/>
        </w:rPr>
      </w:pPr>
      <w:r w:rsidRPr="006531E7">
        <w:rPr>
          <w:b/>
          <w:sz w:val="16"/>
          <w:szCs w:val="18"/>
        </w:rPr>
        <w:t>Proposal F: Auditor signs off the APCS</w:t>
      </w:r>
    </w:p>
    <w:tbl>
      <w:tblPr>
        <w:tblW w:w="14054" w:type="dxa"/>
        <w:tblCellMar>
          <w:left w:w="0" w:type="dxa"/>
          <w:right w:w="0" w:type="dxa"/>
        </w:tblCellMar>
        <w:tblLook w:val="0420" w:firstRow="1" w:lastRow="0" w:firstColumn="0" w:lastColumn="0" w:noHBand="0" w:noVBand="1"/>
        <w:tblCaption w:val="Proposal F: Auditor signs off the APCS"/>
      </w:tblPr>
      <w:tblGrid>
        <w:gridCol w:w="1696"/>
        <w:gridCol w:w="12358"/>
      </w:tblGrid>
      <w:tr w:rsidR="00383F62" w:rsidRPr="006531E7" w:rsidTr="00B6163D">
        <w:trPr>
          <w:trHeight w:val="28"/>
          <w:tblHeader/>
        </w:trPr>
        <w:tc>
          <w:tcPr>
            <w:tcW w:w="1696" w:type="dxa"/>
            <w:tcBorders>
              <w:top w:val="single" w:sz="4" w:space="0" w:color="808080" w:themeColor="background1" w:themeShade="80"/>
              <w:left w:val="single" w:sz="4" w:space="0" w:color="999999"/>
              <w:bottom w:val="single" w:sz="4" w:space="0" w:color="A6A6A6"/>
              <w:right w:val="single" w:sz="4" w:space="0" w:color="999999"/>
            </w:tcBorders>
            <w:shd w:val="clear" w:color="auto" w:fill="D9D9D9" w:themeFill="background1" w:themeFillShade="D9"/>
            <w:tcMar>
              <w:top w:w="72" w:type="dxa"/>
              <w:left w:w="72" w:type="dxa"/>
              <w:bottom w:w="72" w:type="dxa"/>
              <w:right w:w="72" w:type="dxa"/>
            </w:tcMar>
            <w:vAlign w:val="center"/>
            <w:hideMark/>
          </w:tcPr>
          <w:p w:rsidR="00383F62" w:rsidRPr="006531E7" w:rsidRDefault="00383F62" w:rsidP="0022042F">
            <w:pPr>
              <w:pStyle w:val="EYBodytextwithparaspace"/>
              <w:spacing w:before="0" w:after="0"/>
              <w:rPr>
                <w:b/>
                <w:color w:val="262626" w:themeColor="text2" w:themeShade="BF"/>
                <w:sz w:val="16"/>
                <w:szCs w:val="18"/>
              </w:rPr>
            </w:pPr>
            <w:r w:rsidRPr="006531E7">
              <w:rPr>
                <w:b/>
                <w:color w:val="262626" w:themeColor="text2" w:themeShade="BF"/>
                <w:sz w:val="16"/>
                <w:szCs w:val="18"/>
              </w:rPr>
              <w:t>THEME</w:t>
            </w:r>
          </w:p>
        </w:tc>
        <w:tc>
          <w:tcPr>
            <w:tcW w:w="12358" w:type="dxa"/>
            <w:tcBorders>
              <w:top w:val="single" w:sz="4" w:space="0" w:color="808080" w:themeColor="background1" w:themeShade="80"/>
              <w:left w:val="single" w:sz="4" w:space="0" w:color="999999"/>
              <w:bottom w:val="single" w:sz="4" w:space="0" w:color="A6A6A6"/>
              <w:right w:val="single" w:sz="4" w:space="0" w:color="999999"/>
            </w:tcBorders>
            <w:shd w:val="clear" w:color="auto" w:fill="FFD200"/>
            <w:vAlign w:val="center"/>
          </w:tcPr>
          <w:p w:rsidR="00383F62" w:rsidRPr="006531E7" w:rsidRDefault="00383F62" w:rsidP="0022042F">
            <w:pPr>
              <w:pStyle w:val="EYBodytextwithparaspace"/>
              <w:spacing w:before="0" w:after="0"/>
              <w:ind w:left="142"/>
              <w:rPr>
                <w:b/>
                <w:color w:val="262626" w:themeColor="text2" w:themeShade="BF"/>
                <w:sz w:val="16"/>
                <w:szCs w:val="18"/>
              </w:rPr>
            </w:pPr>
            <w:r w:rsidRPr="006531E7">
              <w:rPr>
                <w:b/>
                <w:color w:val="262626" w:themeColor="text2" w:themeShade="BF"/>
                <w:sz w:val="16"/>
                <w:szCs w:val="18"/>
              </w:rPr>
              <w:t>FINDINGS</w:t>
            </w:r>
          </w:p>
        </w:tc>
      </w:tr>
      <w:tr w:rsidR="00383F62" w:rsidRPr="006531E7" w:rsidTr="0022042F">
        <w:trPr>
          <w:trHeight w:val="494"/>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General</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 xml:space="preserve">In principle, participants understand the purpose of </w:t>
            </w:r>
            <w:r w:rsidR="00AC51AD">
              <w:rPr>
                <w:sz w:val="16"/>
                <w:szCs w:val="18"/>
              </w:rPr>
              <w:t xml:space="preserve">the </w:t>
            </w:r>
            <w:r w:rsidRPr="006531E7">
              <w:rPr>
                <w:sz w:val="16"/>
                <w:szCs w:val="18"/>
              </w:rPr>
              <w:t xml:space="preserve">proposal and how it ties together with other proposals.  </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Two participant</w:t>
            </w:r>
            <w:r w:rsidR="00AC51AD">
              <w:rPr>
                <w:sz w:val="16"/>
                <w:szCs w:val="18"/>
              </w:rPr>
              <w:t>s</w:t>
            </w:r>
            <w:r w:rsidRPr="006531E7">
              <w:rPr>
                <w:sz w:val="16"/>
                <w:szCs w:val="18"/>
              </w:rPr>
              <w:t xml:space="preserve"> </w:t>
            </w:r>
            <w:r w:rsidRPr="006531E7">
              <w:rPr>
                <w:sz w:val="16"/>
                <w:szCs w:val="18"/>
                <w:lang w:val="en-US"/>
              </w:rPr>
              <w:t xml:space="preserve">thought that requiring additional audits of the APCS component would increase the cost burden on Approved Providers. </w:t>
            </w:r>
          </w:p>
        </w:tc>
      </w:tr>
    </w:tbl>
    <w:p w:rsidR="00383F62" w:rsidRPr="006531E7" w:rsidRDefault="00B6163D" w:rsidP="00B6163D">
      <w:pPr>
        <w:pStyle w:val="EYBodytext0"/>
        <w:tabs>
          <w:tab w:val="clear" w:pos="709"/>
        </w:tabs>
        <w:spacing w:after="0"/>
        <w:rPr>
          <w:b/>
          <w:sz w:val="16"/>
          <w:szCs w:val="18"/>
        </w:rPr>
      </w:pPr>
      <w:r>
        <w:rPr>
          <w:b/>
          <w:sz w:val="16"/>
          <w:szCs w:val="18"/>
        </w:rPr>
        <w:br/>
      </w:r>
      <w:r w:rsidRPr="006531E7">
        <w:rPr>
          <w:b/>
          <w:sz w:val="16"/>
          <w:szCs w:val="18"/>
        </w:rPr>
        <w:t xml:space="preserve">Proposal G &amp; H: Enhance Governance Standard – Part 1 Corporate Governance </w:t>
      </w:r>
      <w:r w:rsidRPr="006531E7">
        <w:rPr>
          <w:sz w:val="16"/>
          <w:szCs w:val="18"/>
        </w:rPr>
        <w:t>and</w:t>
      </w:r>
      <w:r w:rsidRPr="006531E7">
        <w:rPr>
          <w:b/>
          <w:sz w:val="16"/>
          <w:szCs w:val="18"/>
        </w:rPr>
        <w:t xml:space="preserve"> Part 2 Risk Management Framework</w:t>
      </w:r>
    </w:p>
    <w:tbl>
      <w:tblPr>
        <w:tblW w:w="14054" w:type="dxa"/>
        <w:tblCellMar>
          <w:left w:w="0" w:type="dxa"/>
          <w:right w:w="0" w:type="dxa"/>
        </w:tblCellMar>
        <w:tblLook w:val="0420" w:firstRow="1" w:lastRow="0" w:firstColumn="0" w:lastColumn="0" w:noHBand="0" w:noVBand="1"/>
        <w:tblCaption w:val="Proposal G &amp; H: Enhance Governance Standard – Part 1 Corporate Governance and Part 2 Risk Management Framework"/>
      </w:tblPr>
      <w:tblGrid>
        <w:gridCol w:w="1696"/>
        <w:gridCol w:w="12358"/>
      </w:tblGrid>
      <w:tr w:rsidR="00383F62" w:rsidRPr="006531E7" w:rsidTr="00B6163D">
        <w:trPr>
          <w:trHeight w:val="28"/>
          <w:tblHeader/>
        </w:trPr>
        <w:tc>
          <w:tcPr>
            <w:tcW w:w="1696" w:type="dxa"/>
            <w:tcBorders>
              <w:top w:val="single" w:sz="4" w:space="0" w:color="808080" w:themeColor="background1" w:themeShade="80"/>
              <w:left w:val="single" w:sz="4" w:space="0" w:color="999999"/>
              <w:bottom w:val="single" w:sz="4" w:space="0" w:color="A6A6A6"/>
              <w:right w:val="single" w:sz="4" w:space="0" w:color="999999"/>
            </w:tcBorders>
            <w:shd w:val="clear" w:color="auto" w:fill="D9D9D9" w:themeFill="background1" w:themeFillShade="D9"/>
            <w:tcMar>
              <w:top w:w="72" w:type="dxa"/>
              <w:left w:w="72" w:type="dxa"/>
              <w:bottom w:w="72" w:type="dxa"/>
              <w:right w:w="72" w:type="dxa"/>
            </w:tcMar>
            <w:vAlign w:val="center"/>
            <w:hideMark/>
          </w:tcPr>
          <w:p w:rsidR="00383F62" w:rsidRPr="006531E7" w:rsidRDefault="00383F62" w:rsidP="0022042F">
            <w:pPr>
              <w:pStyle w:val="EYBodytextwithparaspace"/>
              <w:spacing w:before="0" w:after="0"/>
              <w:rPr>
                <w:b/>
                <w:color w:val="262626" w:themeColor="text2" w:themeShade="BF"/>
                <w:sz w:val="16"/>
                <w:szCs w:val="18"/>
              </w:rPr>
            </w:pPr>
            <w:r w:rsidRPr="006531E7">
              <w:rPr>
                <w:b/>
                <w:color w:val="262626" w:themeColor="text2" w:themeShade="BF"/>
                <w:sz w:val="16"/>
                <w:szCs w:val="18"/>
              </w:rPr>
              <w:t>THEME</w:t>
            </w:r>
          </w:p>
        </w:tc>
        <w:tc>
          <w:tcPr>
            <w:tcW w:w="12358" w:type="dxa"/>
            <w:tcBorders>
              <w:top w:val="single" w:sz="4" w:space="0" w:color="808080" w:themeColor="background1" w:themeShade="80"/>
              <w:left w:val="single" w:sz="4" w:space="0" w:color="999999"/>
              <w:bottom w:val="single" w:sz="4" w:space="0" w:color="A6A6A6"/>
              <w:right w:val="single" w:sz="4" w:space="0" w:color="999999"/>
            </w:tcBorders>
            <w:shd w:val="clear" w:color="auto" w:fill="FFD200"/>
            <w:vAlign w:val="center"/>
          </w:tcPr>
          <w:p w:rsidR="00383F62" w:rsidRPr="006531E7" w:rsidRDefault="00383F62" w:rsidP="0022042F">
            <w:pPr>
              <w:pStyle w:val="EYBodytextwithparaspace"/>
              <w:spacing w:before="0" w:after="0"/>
              <w:ind w:left="142"/>
              <w:rPr>
                <w:b/>
                <w:color w:val="262626" w:themeColor="text2" w:themeShade="BF"/>
                <w:sz w:val="16"/>
                <w:szCs w:val="18"/>
              </w:rPr>
            </w:pPr>
            <w:r w:rsidRPr="006531E7">
              <w:rPr>
                <w:b/>
                <w:color w:val="262626" w:themeColor="text2" w:themeShade="BF"/>
                <w:sz w:val="16"/>
                <w:szCs w:val="18"/>
              </w:rPr>
              <w:t>FINDINGS</w:t>
            </w:r>
          </w:p>
        </w:tc>
      </w:tr>
      <w:tr w:rsidR="00383F62" w:rsidRPr="006531E7" w:rsidTr="0022042F">
        <w:trPr>
          <w:trHeight w:val="494"/>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General</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outlineLvl w:val="9"/>
              <w:rPr>
                <w:sz w:val="16"/>
                <w:szCs w:val="18"/>
              </w:rPr>
            </w:pPr>
            <w:r w:rsidRPr="006531E7">
              <w:rPr>
                <w:sz w:val="16"/>
                <w:szCs w:val="18"/>
              </w:rPr>
              <w:t>Participating Financiers highlighted that most Approved Provider</w:t>
            </w:r>
            <w:r w:rsidR="00D53DB3">
              <w:rPr>
                <w:sz w:val="16"/>
                <w:szCs w:val="18"/>
              </w:rPr>
              <w:t>s</w:t>
            </w:r>
            <w:r w:rsidRPr="006531E7">
              <w:rPr>
                <w:sz w:val="16"/>
                <w:szCs w:val="18"/>
              </w:rPr>
              <w:t xml:space="preserve"> they interact with have frameworks in place and are in control in regards to their financial management, </w:t>
            </w:r>
            <w:r w:rsidR="00AC51AD">
              <w:rPr>
                <w:sz w:val="16"/>
                <w:szCs w:val="18"/>
              </w:rPr>
              <w:t>which</w:t>
            </w:r>
            <w:r w:rsidR="00AC51AD" w:rsidRPr="006531E7">
              <w:rPr>
                <w:sz w:val="16"/>
                <w:szCs w:val="18"/>
              </w:rPr>
              <w:t xml:space="preserve"> </w:t>
            </w:r>
            <w:r w:rsidRPr="006531E7">
              <w:rPr>
                <w:sz w:val="16"/>
                <w:szCs w:val="18"/>
              </w:rPr>
              <w:t>larger Approved Providers also confirmed.</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 xml:space="preserve">One Participant suggested that </w:t>
            </w:r>
            <w:r w:rsidR="00BF6D6F">
              <w:rPr>
                <w:sz w:val="16"/>
                <w:szCs w:val="18"/>
              </w:rPr>
              <w:t>regulation</w:t>
            </w:r>
            <w:r w:rsidR="00BF6D6F" w:rsidRPr="006531E7">
              <w:rPr>
                <w:sz w:val="16"/>
                <w:szCs w:val="18"/>
              </w:rPr>
              <w:t xml:space="preserve"> </w:t>
            </w:r>
            <w:r w:rsidRPr="006531E7">
              <w:rPr>
                <w:sz w:val="16"/>
                <w:szCs w:val="18"/>
              </w:rPr>
              <w:t xml:space="preserve">should still be kept light to not increase the burden on Approved Providers. </w:t>
            </w:r>
          </w:p>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One of the participants raised that there are already a few governance and risk management frameworks in place for corporations, and that the Department could leverage these appropriately instead of potentially creating additional frameworks.</w:t>
            </w:r>
          </w:p>
        </w:tc>
      </w:tr>
      <w:tr w:rsidR="00383F62" w:rsidRPr="006531E7" w:rsidTr="0022042F">
        <w:trPr>
          <w:trHeight w:val="492"/>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Risk Management</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ulletedText10"/>
              <w:numPr>
                <w:ilvl w:val="0"/>
                <w:numId w:val="33"/>
              </w:numPr>
              <w:tabs>
                <w:tab w:val="left" w:pos="709"/>
                <w:tab w:val="left" w:pos="1418"/>
                <w:tab w:val="left" w:pos="2126"/>
                <w:tab w:val="right" w:pos="9356"/>
              </w:tabs>
              <w:overflowPunct w:val="0"/>
              <w:autoSpaceDE w:val="0"/>
              <w:autoSpaceDN w:val="0"/>
              <w:adjustRightInd w:val="0"/>
              <w:spacing w:before="20" w:after="20"/>
              <w:ind w:left="353" w:hanging="353"/>
              <w:textAlignment w:val="baseline"/>
              <w:rPr>
                <w:sz w:val="16"/>
                <w:szCs w:val="18"/>
              </w:rPr>
            </w:pPr>
            <w:r w:rsidRPr="006531E7">
              <w:rPr>
                <w:sz w:val="16"/>
                <w:szCs w:val="18"/>
              </w:rPr>
              <w:t xml:space="preserve">One participant raised that the turnover of </w:t>
            </w:r>
            <w:r w:rsidR="000A671E">
              <w:rPr>
                <w:sz w:val="16"/>
                <w:szCs w:val="18"/>
              </w:rPr>
              <w:t>Accommodation Payments</w:t>
            </w:r>
            <w:r w:rsidRPr="006531E7">
              <w:rPr>
                <w:sz w:val="16"/>
                <w:szCs w:val="18"/>
              </w:rPr>
              <w:t xml:space="preserve"> may vary depending on location and other factors, and that the </w:t>
            </w:r>
            <w:r w:rsidR="00CB7F21">
              <w:rPr>
                <w:sz w:val="16"/>
                <w:szCs w:val="18"/>
              </w:rPr>
              <w:t>RAP</w:t>
            </w:r>
            <w:r w:rsidRPr="006531E7">
              <w:rPr>
                <w:sz w:val="16"/>
                <w:szCs w:val="18"/>
              </w:rPr>
              <w:t xml:space="preserve"> turnover should be taken into account when assessing risks.</w:t>
            </w:r>
          </w:p>
        </w:tc>
      </w:tr>
    </w:tbl>
    <w:p w:rsidR="00B6163D" w:rsidRDefault="00B6163D" w:rsidP="00B6163D">
      <w:pPr>
        <w:pStyle w:val="EYBodytext0"/>
        <w:tabs>
          <w:tab w:val="clear" w:pos="709"/>
        </w:tabs>
        <w:spacing w:after="0"/>
        <w:rPr>
          <w:b/>
          <w:sz w:val="16"/>
          <w:szCs w:val="18"/>
        </w:rPr>
      </w:pPr>
      <w:r>
        <w:rPr>
          <w:b/>
          <w:sz w:val="16"/>
          <w:szCs w:val="18"/>
        </w:rPr>
        <w:br/>
      </w:r>
    </w:p>
    <w:p w:rsidR="00B6163D" w:rsidRDefault="00B6163D">
      <w:pPr>
        <w:rPr>
          <w:b/>
          <w:sz w:val="16"/>
          <w:szCs w:val="18"/>
        </w:rPr>
      </w:pPr>
      <w:r>
        <w:rPr>
          <w:b/>
          <w:sz w:val="16"/>
          <w:szCs w:val="18"/>
        </w:rPr>
        <w:br w:type="page"/>
      </w:r>
    </w:p>
    <w:p w:rsidR="00383F62" w:rsidRPr="006531E7" w:rsidRDefault="00B6163D" w:rsidP="00B6163D">
      <w:pPr>
        <w:pStyle w:val="EYBodytext0"/>
        <w:tabs>
          <w:tab w:val="clear" w:pos="709"/>
        </w:tabs>
        <w:spacing w:after="0"/>
        <w:rPr>
          <w:b/>
          <w:sz w:val="16"/>
          <w:szCs w:val="18"/>
        </w:rPr>
      </w:pPr>
      <w:r w:rsidRPr="006531E7">
        <w:rPr>
          <w:b/>
          <w:sz w:val="16"/>
          <w:szCs w:val="18"/>
        </w:rPr>
        <w:lastRenderedPageBreak/>
        <w:t xml:space="preserve">Proposal </w:t>
      </w:r>
      <w:r>
        <w:rPr>
          <w:b/>
          <w:sz w:val="16"/>
          <w:szCs w:val="18"/>
        </w:rPr>
        <w:t>I</w:t>
      </w:r>
      <w:r w:rsidRPr="006531E7">
        <w:rPr>
          <w:b/>
          <w:sz w:val="16"/>
          <w:szCs w:val="18"/>
        </w:rPr>
        <w:t>: Compliance education and training</w:t>
      </w:r>
    </w:p>
    <w:tbl>
      <w:tblPr>
        <w:tblW w:w="14054" w:type="dxa"/>
        <w:tblCellMar>
          <w:left w:w="0" w:type="dxa"/>
          <w:right w:w="0" w:type="dxa"/>
        </w:tblCellMar>
        <w:tblLook w:val="0420" w:firstRow="1" w:lastRow="0" w:firstColumn="0" w:lastColumn="0" w:noHBand="0" w:noVBand="1"/>
        <w:tblCaption w:val="Proposal I: Compliance education and training"/>
      </w:tblPr>
      <w:tblGrid>
        <w:gridCol w:w="1696"/>
        <w:gridCol w:w="12358"/>
      </w:tblGrid>
      <w:tr w:rsidR="00383F62" w:rsidRPr="006531E7" w:rsidTr="00B6163D">
        <w:trPr>
          <w:trHeight w:val="28"/>
          <w:tblHeader/>
        </w:trPr>
        <w:tc>
          <w:tcPr>
            <w:tcW w:w="1696" w:type="dxa"/>
            <w:tcBorders>
              <w:top w:val="single" w:sz="4" w:space="0" w:color="808080" w:themeColor="background1" w:themeShade="80"/>
              <w:left w:val="single" w:sz="4" w:space="0" w:color="999999"/>
              <w:bottom w:val="single" w:sz="4" w:space="0" w:color="A6A6A6"/>
              <w:right w:val="single" w:sz="4" w:space="0" w:color="999999"/>
            </w:tcBorders>
            <w:shd w:val="clear" w:color="auto" w:fill="D9D9D9" w:themeFill="background1" w:themeFillShade="D9"/>
            <w:tcMar>
              <w:top w:w="72" w:type="dxa"/>
              <w:left w:w="72" w:type="dxa"/>
              <w:bottom w:w="72" w:type="dxa"/>
              <w:right w:w="72" w:type="dxa"/>
            </w:tcMar>
            <w:vAlign w:val="center"/>
            <w:hideMark/>
          </w:tcPr>
          <w:p w:rsidR="00383F62" w:rsidRPr="006531E7" w:rsidRDefault="00383F62" w:rsidP="0022042F">
            <w:pPr>
              <w:pStyle w:val="EYBodytextwithparaspace"/>
              <w:spacing w:before="0" w:after="0"/>
              <w:rPr>
                <w:b/>
                <w:color w:val="262626" w:themeColor="text2" w:themeShade="BF"/>
                <w:sz w:val="16"/>
                <w:szCs w:val="18"/>
              </w:rPr>
            </w:pPr>
            <w:r w:rsidRPr="006531E7">
              <w:rPr>
                <w:b/>
                <w:color w:val="262626" w:themeColor="text2" w:themeShade="BF"/>
                <w:sz w:val="16"/>
                <w:szCs w:val="18"/>
              </w:rPr>
              <w:t>THEME</w:t>
            </w:r>
          </w:p>
        </w:tc>
        <w:tc>
          <w:tcPr>
            <w:tcW w:w="12358" w:type="dxa"/>
            <w:tcBorders>
              <w:top w:val="single" w:sz="4" w:space="0" w:color="808080" w:themeColor="background1" w:themeShade="80"/>
              <w:left w:val="single" w:sz="4" w:space="0" w:color="999999"/>
              <w:bottom w:val="single" w:sz="4" w:space="0" w:color="A6A6A6"/>
              <w:right w:val="single" w:sz="4" w:space="0" w:color="999999"/>
            </w:tcBorders>
            <w:shd w:val="clear" w:color="auto" w:fill="FFD200"/>
            <w:vAlign w:val="center"/>
          </w:tcPr>
          <w:p w:rsidR="00383F62" w:rsidRPr="006531E7" w:rsidRDefault="00383F62" w:rsidP="0022042F">
            <w:pPr>
              <w:pStyle w:val="EYBodytextwithparaspace"/>
              <w:spacing w:before="0" w:after="0"/>
              <w:ind w:left="142"/>
              <w:rPr>
                <w:b/>
                <w:color w:val="262626" w:themeColor="text2" w:themeShade="BF"/>
                <w:sz w:val="16"/>
                <w:szCs w:val="18"/>
              </w:rPr>
            </w:pPr>
            <w:r w:rsidRPr="006531E7">
              <w:rPr>
                <w:b/>
                <w:color w:val="262626" w:themeColor="text2" w:themeShade="BF"/>
                <w:sz w:val="16"/>
                <w:szCs w:val="18"/>
              </w:rPr>
              <w:t>FINDINGS</w:t>
            </w:r>
          </w:p>
        </w:tc>
      </w:tr>
      <w:tr w:rsidR="00383F62" w:rsidRPr="006531E7" w:rsidTr="0022042F">
        <w:trPr>
          <w:trHeight w:val="494"/>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General</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All participants were supportive of enhanced compliance education and training.</w:t>
            </w:r>
          </w:p>
        </w:tc>
      </w:tr>
      <w:tr w:rsidR="00383F62" w:rsidRPr="006531E7" w:rsidTr="0022042F">
        <w:trPr>
          <w:trHeight w:val="492"/>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Funding</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While participants see a real value in enhanced education and communication, questions on how this would be funded has been raised.</w:t>
            </w:r>
          </w:p>
        </w:tc>
      </w:tr>
      <w:tr w:rsidR="00383F62" w:rsidRPr="006531E7" w:rsidTr="0022042F">
        <w:trPr>
          <w:trHeight w:val="492"/>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Disclosure Management &amp; Engagement</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 xml:space="preserve">How will enhanced disclosure improve the management of non-compliance and the problems in the industry? Multiple participants felt there was limited visibility and communication around how the Department manages the large volume of data that is collected and disclosed to them. They would like to see enhanced communication on how the Department manages data for high risk organisations, non-compliance and act upon this. </w:t>
            </w:r>
          </w:p>
        </w:tc>
      </w:tr>
      <w:tr w:rsidR="00383F62" w:rsidRPr="006531E7" w:rsidTr="0022042F">
        <w:trPr>
          <w:trHeight w:val="492"/>
        </w:trPr>
        <w:tc>
          <w:tcPr>
            <w:tcW w:w="1696" w:type="dxa"/>
            <w:tcBorders>
              <w:top w:val="single" w:sz="4" w:space="0" w:color="A6A6A6"/>
              <w:left w:val="single" w:sz="4" w:space="0" w:color="A6A6A6"/>
              <w:bottom w:val="single" w:sz="4" w:space="0" w:color="A6A6A6"/>
              <w:right w:val="single" w:sz="4" w:space="0" w:color="A6A6A6"/>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color w:val="000000"/>
                <w:sz w:val="16"/>
                <w:szCs w:val="18"/>
              </w:rPr>
            </w:pPr>
            <w:r w:rsidRPr="006531E7">
              <w:rPr>
                <w:b/>
                <w:color w:val="000000"/>
                <w:sz w:val="16"/>
                <w:szCs w:val="18"/>
              </w:rPr>
              <w:t>Approach</w:t>
            </w:r>
          </w:p>
        </w:tc>
        <w:tc>
          <w:tcPr>
            <w:tcW w:w="1235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 xml:space="preserve">Multiple participants raised that there should be increased focus on lessons learned, by sharing examples around risky behaviours, instances of non-compliance and how to manage this. </w:t>
            </w:r>
          </w:p>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 xml:space="preserve">It was suggested that the Department should enhance collaboration and leverage existing relationships with Aged Care peak bodies and other forums. </w:t>
            </w:r>
          </w:p>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It was suggested that the industry would benefit from a prudential supervisory organisation, a consultation stewardship group or similar.</w:t>
            </w:r>
          </w:p>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Small and remotely located APs in certain communities will in particular require better support and collaboration between different stakeholders in the industry.</w:t>
            </w:r>
          </w:p>
          <w:p w:rsidR="00383F62" w:rsidRPr="006531E7" w:rsidRDefault="00383F62" w:rsidP="00887D88">
            <w:pPr>
              <w:pStyle w:val="EYBodytextwithparaspace"/>
              <w:numPr>
                <w:ilvl w:val="0"/>
                <w:numId w:val="36"/>
              </w:numPr>
              <w:spacing w:before="40" w:after="40"/>
              <w:ind w:left="425" w:hanging="357"/>
              <w:rPr>
                <w:sz w:val="16"/>
                <w:szCs w:val="18"/>
              </w:rPr>
            </w:pPr>
            <w:r w:rsidRPr="006531E7">
              <w:rPr>
                <w:sz w:val="16"/>
                <w:szCs w:val="16"/>
              </w:rPr>
              <w:t>It has been noted that more education is required in regards to Permitted Uses.</w:t>
            </w:r>
          </w:p>
        </w:tc>
      </w:tr>
    </w:tbl>
    <w:p w:rsidR="00383F62" w:rsidRPr="006531E7" w:rsidRDefault="00383F62" w:rsidP="00383F62">
      <w:pPr>
        <w:pStyle w:val="EYBodytext0"/>
        <w:tabs>
          <w:tab w:val="clear" w:pos="709"/>
        </w:tabs>
        <w:spacing w:after="240"/>
        <w:rPr>
          <w:b/>
          <w:szCs w:val="18"/>
        </w:rPr>
      </w:pPr>
    </w:p>
    <w:p w:rsidR="00383F62" w:rsidRPr="006531E7" w:rsidRDefault="00383F62" w:rsidP="00383F62">
      <w:pPr>
        <w:rPr>
          <w:b/>
          <w:sz w:val="20"/>
        </w:rPr>
      </w:pPr>
      <w:r w:rsidRPr="006531E7">
        <w:rPr>
          <w:b/>
          <w:sz w:val="20"/>
        </w:rPr>
        <w:br w:type="page"/>
      </w:r>
    </w:p>
    <w:p w:rsidR="00383F62" w:rsidRPr="006531E7" w:rsidRDefault="00383F62" w:rsidP="00C73C84">
      <w:pPr>
        <w:pStyle w:val="Heading2"/>
      </w:pPr>
      <w:r w:rsidRPr="006531E7">
        <w:lastRenderedPageBreak/>
        <w:t xml:space="preserve">Additional Consultation Findings </w:t>
      </w:r>
    </w:p>
    <w:p w:rsidR="00383F62" w:rsidRPr="006531E7" w:rsidRDefault="00383F62" w:rsidP="00383F62">
      <w:pPr>
        <w:pStyle w:val="EYBodytext0"/>
        <w:tabs>
          <w:tab w:val="clear" w:pos="709"/>
        </w:tabs>
        <w:spacing w:after="240"/>
      </w:pPr>
      <w:r w:rsidRPr="006531E7">
        <w:t>The following additional suggestions were made during the consultation.</w:t>
      </w:r>
    </w:p>
    <w:tbl>
      <w:tblPr>
        <w:tblpPr w:leftFromText="180" w:rightFromText="180" w:vertAnchor="text" w:horzAnchor="margin" w:tblpXSpec="center" w:tblpY="5"/>
        <w:tblW w:w="14601" w:type="dxa"/>
        <w:tblCellMar>
          <w:left w:w="142" w:type="dxa"/>
          <w:right w:w="284" w:type="dxa"/>
        </w:tblCellMar>
        <w:tblLook w:val="0420" w:firstRow="1" w:lastRow="0" w:firstColumn="0" w:lastColumn="0" w:noHBand="0" w:noVBand="1"/>
        <w:tblCaption w:val="Additional suggestions"/>
        <w:tblDescription w:val="Outlines the additional suggestions made during consultation"/>
      </w:tblPr>
      <w:tblGrid>
        <w:gridCol w:w="1985"/>
        <w:gridCol w:w="12616"/>
      </w:tblGrid>
      <w:tr w:rsidR="00383F62" w:rsidRPr="006531E7" w:rsidTr="0088462A">
        <w:trPr>
          <w:trHeight w:val="20"/>
          <w:tblHeader/>
        </w:trPr>
        <w:tc>
          <w:tcPr>
            <w:tcW w:w="1985" w:type="dxa"/>
            <w:tcBorders>
              <w:top w:val="single" w:sz="4" w:space="0" w:color="808080" w:themeColor="background1" w:themeShade="80"/>
              <w:left w:val="single" w:sz="4" w:space="0" w:color="999999"/>
              <w:bottom w:val="single" w:sz="4" w:space="0" w:color="999999"/>
              <w:right w:val="single" w:sz="4" w:space="0" w:color="999999"/>
            </w:tcBorders>
            <w:shd w:val="clear" w:color="auto" w:fill="FFD200"/>
            <w:tcMar>
              <w:top w:w="72" w:type="dxa"/>
              <w:left w:w="72" w:type="dxa"/>
              <w:bottom w:w="72" w:type="dxa"/>
              <w:right w:w="72" w:type="dxa"/>
            </w:tcMar>
            <w:vAlign w:val="center"/>
            <w:hideMark/>
          </w:tcPr>
          <w:p w:rsidR="00383F62" w:rsidRPr="006531E7" w:rsidRDefault="00383F62" w:rsidP="0022042F">
            <w:pPr>
              <w:pStyle w:val="EYBodytextwithparaspace"/>
              <w:spacing w:before="0" w:after="0"/>
              <w:rPr>
                <w:b/>
                <w:color w:val="262626" w:themeColor="text2" w:themeShade="BF"/>
                <w:sz w:val="16"/>
                <w:szCs w:val="16"/>
              </w:rPr>
            </w:pPr>
            <w:r w:rsidRPr="006531E7">
              <w:rPr>
                <w:b/>
                <w:color w:val="262626" w:themeColor="text2" w:themeShade="BF"/>
                <w:sz w:val="16"/>
                <w:szCs w:val="16"/>
              </w:rPr>
              <w:t>AREA</w:t>
            </w:r>
          </w:p>
        </w:tc>
        <w:tc>
          <w:tcPr>
            <w:tcW w:w="12616" w:type="dxa"/>
            <w:tcBorders>
              <w:top w:val="single" w:sz="4" w:space="0" w:color="808080" w:themeColor="background1" w:themeShade="80"/>
              <w:left w:val="single" w:sz="4" w:space="0" w:color="999999"/>
              <w:bottom w:val="single" w:sz="4" w:space="0" w:color="999999"/>
              <w:right w:val="single" w:sz="4" w:space="0" w:color="999999"/>
            </w:tcBorders>
            <w:shd w:val="clear" w:color="auto" w:fill="D9D9D9"/>
          </w:tcPr>
          <w:p w:rsidR="00383F62" w:rsidRPr="006531E7" w:rsidRDefault="00383F62" w:rsidP="0022042F">
            <w:pPr>
              <w:pStyle w:val="EYBodytextwithparaspace"/>
              <w:spacing w:before="0" w:after="0"/>
              <w:rPr>
                <w:b/>
                <w:color w:val="262626" w:themeColor="text2" w:themeShade="BF"/>
                <w:sz w:val="16"/>
                <w:szCs w:val="16"/>
              </w:rPr>
            </w:pPr>
            <w:r w:rsidRPr="006531E7">
              <w:rPr>
                <w:b/>
                <w:color w:val="262626" w:themeColor="text2" w:themeShade="BF"/>
                <w:sz w:val="16"/>
                <w:szCs w:val="16"/>
              </w:rPr>
              <w:t>FINDINGS</w:t>
            </w:r>
          </w:p>
        </w:tc>
      </w:tr>
      <w:tr w:rsidR="00383F62" w:rsidRPr="006531E7" w:rsidTr="0022042F">
        <w:trPr>
          <w:trHeight w:val="783"/>
        </w:trPr>
        <w:tc>
          <w:tcPr>
            <w:tcW w:w="1985"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sz w:val="16"/>
                <w:szCs w:val="16"/>
              </w:rPr>
            </w:pPr>
            <w:r w:rsidRPr="006531E7">
              <w:rPr>
                <w:b/>
                <w:bCs/>
                <w:sz w:val="16"/>
                <w:szCs w:val="16"/>
              </w:rPr>
              <w:t>Disclosure and Data Management</w:t>
            </w:r>
          </w:p>
        </w:tc>
        <w:tc>
          <w:tcPr>
            <w:tcW w:w="12616"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 xml:space="preserve">One Participant suggested that the Department could use the admission and ACFI data from Medicare more effectively. </w:t>
            </w:r>
            <w:r w:rsidRPr="006531E7">
              <w:rPr>
                <w:sz w:val="16"/>
                <w:szCs w:val="16"/>
              </w:rPr>
              <w:br/>
              <w:t xml:space="preserve">They also identified a number of fields in the Medicare system which are not currently used that could be used to capture some of the data suggested in this review. They have suggested that this could be used to track real time </w:t>
            </w:r>
            <w:r w:rsidR="00CB7F21">
              <w:rPr>
                <w:sz w:val="16"/>
                <w:szCs w:val="16"/>
              </w:rPr>
              <w:t>RAP</w:t>
            </w:r>
            <w:r w:rsidRPr="006531E7">
              <w:rPr>
                <w:sz w:val="16"/>
                <w:szCs w:val="16"/>
              </w:rPr>
              <w:t xml:space="preserve"> movements on an individual AP/facility basis. </w:t>
            </w:r>
          </w:p>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The same Participant also said that APs should have better financial reporting and data capture systems (either in-house or outsourced). Their view is that these can provide an improved view on APs’ financial sustainability, with minimal additional effort and cost required.</w:t>
            </w:r>
          </w:p>
        </w:tc>
      </w:tr>
      <w:tr w:rsidR="00383F62" w:rsidRPr="006531E7" w:rsidTr="0022042F">
        <w:trPr>
          <w:trHeight w:val="166"/>
        </w:trPr>
        <w:tc>
          <w:tcPr>
            <w:tcW w:w="1985"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sz w:val="16"/>
                <w:szCs w:val="16"/>
              </w:rPr>
            </w:pPr>
            <w:r w:rsidRPr="006531E7">
              <w:rPr>
                <w:b/>
                <w:sz w:val="16"/>
                <w:szCs w:val="16"/>
              </w:rPr>
              <w:t>Sanctions and penalties</w:t>
            </w:r>
          </w:p>
        </w:tc>
        <w:tc>
          <w:tcPr>
            <w:tcW w:w="12616"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 xml:space="preserve">Multiple participants suggested an increased emphasis on penalties, accountability and clearer consequences for non-compliance. </w:t>
            </w:r>
          </w:p>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It was raised by one participant that the Department should focus on targeting risky organisations and individuals as oppose</w:t>
            </w:r>
            <w:r w:rsidR="00AC51AD">
              <w:rPr>
                <w:sz w:val="16"/>
                <w:szCs w:val="16"/>
              </w:rPr>
              <w:t>d</w:t>
            </w:r>
            <w:r w:rsidRPr="006531E7">
              <w:rPr>
                <w:sz w:val="16"/>
                <w:szCs w:val="16"/>
              </w:rPr>
              <w:t xml:space="preserve"> to putting stricter rules and increasing compliance burden on all APs in the industry.</w:t>
            </w:r>
          </w:p>
          <w:p w:rsidR="00383F62" w:rsidRPr="006531E7" w:rsidRDefault="00383F62" w:rsidP="00887D88">
            <w:pPr>
              <w:pStyle w:val="EYBodytextwithparaspace"/>
              <w:numPr>
                <w:ilvl w:val="0"/>
                <w:numId w:val="36"/>
              </w:numPr>
              <w:spacing w:before="40" w:after="40"/>
              <w:ind w:left="425" w:hanging="357"/>
              <w:rPr>
                <w:b/>
                <w:sz w:val="16"/>
                <w:szCs w:val="16"/>
              </w:rPr>
            </w:pPr>
            <w:r w:rsidRPr="006531E7">
              <w:rPr>
                <w:sz w:val="16"/>
                <w:szCs w:val="16"/>
              </w:rPr>
              <w:t xml:space="preserve">It has been suggested that improving awareness of sanctions and penalties among directors and other key personnel would be appropriate. </w:t>
            </w:r>
          </w:p>
        </w:tc>
      </w:tr>
      <w:tr w:rsidR="00383F62" w:rsidRPr="006531E7" w:rsidTr="0022042F">
        <w:trPr>
          <w:trHeight w:val="28"/>
        </w:trPr>
        <w:tc>
          <w:tcPr>
            <w:tcW w:w="1985"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sz w:val="16"/>
                <w:szCs w:val="16"/>
              </w:rPr>
            </w:pPr>
            <w:r w:rsidRPr="006531E7">
              <w:rPr>
                <w:b/>
                <w:sz w:val="16"/>
                <w:szCs w:val="16"/>
              </w:rPr>
              <w:t>Level of protection required</w:t>
            </w:r>
          </w:p>
        </w:tc>
        <w:tc>
          <w:tcPr>
            <w:tcW w:w="12616"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 xml:space="preserve">One Participant raised that consumers who use Australian Deposit Taking Institutions only receive protection for the first $250,000 with any one institution (if the ADI holds funds on a joint behalf e.g. a husband and wife, this is similarly limited to the joint holding).  The participant noted that the Scheme provides protection up to $1.5m for </w:t>
            </w:r>
            <w:r w:rsidR="00CB7F21">
              <w:rPr>
                <w:sz w:val="16"/>
                <w:szCs w:val="16"/>
              </w:rPr>
              <w:t>RAP</w:t>
            </w:r>
            <w:r w:rsidRPr="006531E7">
              <w:rPr>
                <w:sz w:val="16"/>
                <w:szCs w:val="16"/>
              </w:rPr>
              <w:t xml:space="preserve"> depositors. This may be skewing the use of </w:t>
            </w:r>
            <w:r w:rsidR="0045495F">
              <w:rPr>
                <w:sz w:val="16"/>
                <w:szCs w:val="16"/>
              </w:rPr>
              <w:t>Accommodation Payments</w:t>
            </w:r>
            <w:r w:rsidR="0045495F" w:rsidRPr="006531E7">
              <w:rPr>
                <w:sz w:val="16"/>
                <w:szCs w:val="16"/>
              </w:rPr>
              <w:t xml:space="preserve"> </w:t>
            </w:r>
            <w:r w:rsidRPr="006531E7">
              <w:rPr>
                <w:sz w:val="16"/>
                <w:szCs w:val="16"/>
              </w:rPr>
              <w:t>by residents for wealth and financial planning purposes.  It also has a knock on effect to the amounts that beneficiaries of the resident’s estate receive.</w:t>
            </w:r>
          </w:p>
        </w:tc>
      </w:tr>
      <w:tr w:rsidR="00383F62" w:rsidRPr="006531E7" w:rsidTr="0022042F">
        <w:trPr>
          <w:trHeight w:val="420"/>
        </w:trPr>
        <w:tc>
          <w:tcPr>
            <w:tcW w:w="1985"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bCs/>
                <w:sz w:val="16"/>
                <w:szCs w:val="16"/>
              </w:rPr>
            </w:pPr>
            <w:r w:rsidRPr="006531E7">
              <w:rPr>
                <w:b/>
                <w:bCs/>
                <w:sz w:val="16"/>
                <w:szCs w:val="16"/>
              </w:rPr>
              <w:t>Impact of other reforms on Approved Providers</w:t>
            </w:r>
          </w:p>
        </w:tc>
        <w:tc>
          <w:tcPr>
            <w:tcW w:w="12616"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It has been raised that there should be consideration in regards to impact of other reforms to the aged care sector.</w:t>
            </w:r>
          </w:p>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 xml:space="preserve">The Government should consider the changes to the Superannuation and Pension arrangements in conjunction with self-funding of aged care  </w:t>
            </w:r>
          </w:p>
        </w:tc>
      </w:tr>
      <w:tr w:rsidR="00383F62" w:rsidRPr="006531E7" w:rsidTr="0022042F">
        <w:trPr>
          <w:trHeight w:val="28"/>
        </w:trPr>
        <w:tc>
          <w:tcPr>
            <w:tcW w:w="1985"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bCs/>
                <w:sz w:val="16"/>
                <w:szCs w:val="16"/>
              </w:rPr>
            </w:pPr>
            <w:r w:rsidRPr="006531E7">
              <w:rPr>
                <w:b/>
                <w:bCs/>
                <w:sz w:val="16"/>
                <w:szCs w:val="16"/>
              </w:rPr>
              <w:t xml:space="preserve">Shift from </w:t>
            </w:r>
            <w:r w:rsidR="000A671E">
              <w:rPr>
                <w:b/>
                <w:bCs/>
                <w:sz w:val="16"/>
                <w:szCs w:val="16"/>
              </w:rPr>
              <w:t>Accommodation Payments</w:t>
            </w:r>
            <w:r w:rsidRPr="006531E7">
              <w:rPr>
                <w:b/>
                <w:bCs/>
                <w:sz w:val="16"/>
                <w:szCs w:val="16"/>
              </w:rPr>
              <w:t xml:space="preserve"> to DAPs</w:t>
            </w:r>
          </w:p>
        </w:tc>
        <w:tc>
          <w:tcPr>
            <w:tcW w:w="12616"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 xml:space="preserve">A number of Participants raised the impact on access to capital by consumers shifting from </w:t>
            </w:r>
            <w:r w:rsidR="000A671E">
              <w:rPr>
                <w:sz w:val="16"/>
                <w:szCs w:val="16"/>
              </w:rPr>
              <w:t>Accommodation Payments</w:t>
            </w:r>
            <w:r w:rsidRPr="006531E7">
              <w:rPr>
                <w:sz w:val="16"/>
                <w:szCs w:val="16"/>
              </w:rPr>
              <w:t xml:space="preserve"> to DAPs.</w:t>
            </w:r>
          </w:p>
        </w:tc>
      </w:tr>
      <w:tr w:rsidR="00383F62" w:rsidRPr="006531E7" w:rsidTr="0022042F">
        <w:trPr>
          <w:trHeight w:val="420"/>
        </w:trPr>
        <w:tc>
          <w:tcPr>
            <w:tcW w:w="1985"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bCs/>
                <w:sz w:val="16"/>
                <w:szCs w:val="16"/>
              </w:rPr>
            </w:pPr>
            <w:r w:rsidRPr="006531E7">
              <w:rPr>
                <w:b/>
                <w:bCs/>
                <w:sz w:val="16"/>
                <w:szCs w:val="16"/>
              </w:rPr>
              <w:t>Impact from future demographic shifts</w:t>
            </w:r>
          </w:p>
        </w:tc>
        <w:tc>
          <w:tcPr>
            <w:tcW w:w="12616"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 xml:space="preserve">A Participant raised the prospect of a run on </w:t>
            </w:r>
            <w:r w:rsidR="000A671E">
              <w:rPr>
                <w:sz w:val="16"/>
                <w:szCs w:val="16"/>
              </w:rPr>
              <w:t>Accommodation Payments</w:t>
            </w:r>
            <w:r w:rsidRPr="006531E7">
              <w:rPr>
                <w:sz w:val="16"/>
                <w:szCs w:val="16"/>
              </w:rPr>
              <w:t xml:space="preserve"> when there is a demographic shift, i.e. Generation X who is a smaller cohort of the population and who follows from the baby boomers, moves into residential aged care accommodation.  This </w:t>
            </w:r>
            <w:r w:rsidR="00AC51AD">
              <w:rPr>
                <w:sz w:val="16"/>
                <w:szCs w:val="16"/>
              </w:rPr>
              <w:t>may</w:t>
            </w:r>
            <w:r w:rsidRPr="006531E7">
              <w:rPr>
                <w:sz w:val="16"/>
                <w:szCs w:val="16"/>
              </w:rPr>
              <w:t xml:space="preserve"> see </w:t>
            </w:r>
            <w:r w:rsidR="000A671E">
              <w:rPr>
                <w:sz w:val="16"/>
                <w:szCs w:val="16"/>
              </w:rPr>
              <w:t>Accommodation Payments</w:t>
            </w:r>
            <w:r w:rsidRPr="006531E7">
              <w:rPr>
                <w:sz w:val="16"/>
                <w:szCs w:val="16"/>
              </w:rPr>
              <w:t xml:space="preserve"> repaid without equivalent replacement due to the number of incoming residents being smaller. </w:t>
            </w:r>
          </w:p>
        </w:tc>
      </w:tr>
      <w:tr w:rsidR="00383F62" w:rsidRPr="006531E7" w:rsidTr="0022042F">
        <w:trPr>
          <w:trHeight w:val="420"/>
        </w:trPr>
        <w:tc>
          <w:tcPr>
            <w:tcW w:w="1985"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bCs/>
                <w:sz w:val="16"/>
                <w:szCs w:val="16"/>
              </w:rPr>
            </w:pPr>
            <w:r w:rsidRPr="006531E7">
              <w:rPr>
                <w:b/>
                <w:bCs/>
                <w:sz w:val="16"/>
                <w:szCs w:val="16"/>
              </w:rPr>
              <w:t>Design life of facilities</w:t>
            </w:r>
          </w:p>
        </w:tc>
        <w:tc>
          <w:tcPr>
            <w:tcW w:w="12616"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A Participant also raised that the design life of facilities is usually 25-30 years.  He suggested that APs needed to make provision for the capital cost required to refurbish or redevelop facilities via a sinking fund as part of their good financial management</w:t>
            </w:r>
          </w:p>
        </w:tc>
      </w:tr>
      <w:tr w:rsidR="00383F62" w:rsidRPr="006531E7" w:rsidTr="0022042F">
        <w:trPr>
          <w:trHeight w:val="420"/>
        </w:trPr>
        <w:tc>
          <w:tcPr>
            <w:tcW w:w="1985" w:type="dxa"/>
            <w:tcBorders>
              <w:top w:val="single" w:sz="4" w:space="0" w:color="999999"/>
              <w:left w:val="single" w:sz="4" w:space="0" w:color="999999"/>
              <w:bottom w:val="single" w:sz="4" w:space="0" w:color="999999"/>
              <w:right w:val="single" w:sz="4" w:space="0" w:color="999999"/>
            </w:tcBorders>
            <w:shd w:val="clear" w:color="auto" w:fill="FFFFFF" w:themeFill="background1"/>
            <w:tcMar>
              <w:top w:w="72" w:type="dxa"/>
              <w:left w:w="72" w:type="dxa"/>
              <w:bottom w:w="72" w:type="dxa"/>
              <w:right w:w="72" w:type="dxa"/>
            </w:tcMar>
            <w:vAlign w:val="center"/>
          </w:tcPr>
          <w:p w:rsidR="00383F62" w:rsidRPr="006531E7" w:rsidRDefault="00383F62" w:rsidP="0022042F">
            <w:pPr>
              <w:pStyle w:val="EYBodytextwithparaspace"/>
              <w:spacing w:before="0" w:after="0"/>
              <w:rPr>
                <w:b/>
                <w:bCs/>
                <w:sz w:val="16"/>
                <w:szCs w:val="16"/>
              </w:rPr>
            </w:pPr>
            <w:r w:rsidRPr="006531E7">
              <w:rPr>
                <w:b/>
                <w:bCs/>
                <w:sz w:val="16"/>
                <w:szCs w:val="16"/>
              </w:rPr>
              <w:t xml:space="preserve">Consumer perspective </w:t>
            </w:r>
          </w:p>
        </w:tc>
        <w:tc>
          <w:tcPr>
            <w:tcW w:w="12616"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383F62" w:rsidRPr="006531E7" w:rsidRDefault="00383F62" w:rsidP="00887D88">
            <w:pPr>
              <w:pStyle w:val="EYBodytextwithparaspace"/>
              <w:numPr>
                <w:ilvl w:val="0"/>
                <w:numId w:val="36"/>
              </w:numPr>
              <w:spacing w:before="40" w:after="40"/>
              <w:ind w:left="425" w:hanging="357"/>
              <w:rPr>
                <w:sz w:val="16"/>
                <w:szCs w:val="16"/>
              </w:rPr>
            </w:pPr>
            <w:r w:rsidRPr="006531E7">
              <w:rPr>
                <w:sz w:val="16"/>
                <w:szCs w:val="16"/>
              </w:rPr>
              <w:t>The team from the ACCC included a representative from the Small Business Unit and a representative who had been involved in the roll-out of information to consumers on the NDIS and provided examples on this.</w:t>
            </w:r>
          </w:p>
        </w:tc>
      </w:tr>
    </w:tbl>
    <w:p w:rsidR="00383F62" w:rsidRPr="006531E7" w:rsidRDefault="00383F62" w:rsidP="00383F62">
      <w:pPr>
        <w:rPr>
          <w:sz w:val="20"/>
        </w:rPr>
      </w:pPr>
      <w:r w:rsidRPr="006531E7">
        <w:rPr>
          <w:sz w:val="20"/>
        </w:rPr>
        <w:br w:type="page"/>
      </w:r>
    </w:p>
    <w:p w:rsidR="00383F62" w:rsidRPr="006531E7" w:rsidRDefault="00383F62" w:rsidP="00383F62">
      <w:pPr>
        <w:rPr>
          <w:rFonts w:eastAsiaTheme="majorEastAsia" w:cstheme="majorBidi"/>
          <w:b/>
          <w:color w:val="000000"/>
          <w:sz w:val="28"/>
          <w:szCs w:val="50"/>
          <w:lang w:eastAsia="en-US"/>
        </w:rPr>
        <w:sectPr w:rsidR="00383F62" w:rsidRPr="006531E7" w:rsidSect="002A5F22">
          <w:pgSz w:w="16840" w:h="11907" w:orient="landscape" w:code="9"/>
          <w:pgMar w:top="1440" w:right="1077" w:bottom="1440" w:left="1077" w:header="709" w:footer="709" w:gutter="0"/>
          <w:cols w:space="567"/>
          <w:formProt w:val="0"/>
          <w:docGrid w:linePitch="360"/>
        </w:sectPr>
      </w:pPr>
    </w:p>
    <w:p w:rsidR="00383F62" w:rsidRPr="006531E7" w:rsidRDefault="00383F62" w:rsidP="00F14B7F">
      <w:pPr>
        <w:pStyle w:val="Heading1"/>
        <w:ind w:right="663"/>
        <w:rPr>
          <w:color w:val="000000"/>
          <w:sz w:val="28"/>
        </w:rPr>
      </w:pPr>
      <w:bookmarkStart w:id="53" w:name="_Toc479090409"/>
      <w:bookmarkStart w:id="54" w:name="_Toc483563400"/>
      <w:r w:rsidRPr="006531E7">
        <w:rPr>
          <w:color w:val="000000"/>
          <w:sz w:val="28"/>
        </w:rPr>
        <w:lastRenderedPageBreak/>
        <w:t xml:space="preserve">Appendix </w:t>
      </w:r>
      <w:r w:rsidR="009963A4">
        <w:rPr>
          <w:color w:val="000000"/>
          <w:sz w:val="28"/>
        </w:rPr>
        <w:t>G</w:t>
      </w:r>
      <w:r w:rsidR="009D16A2" w:rsidRPr="006531E7">
        <w:rPr>
          <w:color w:val="000000"/>
          <w:sz w:val="28"/>
        </w:rPr>
        <w:tab/>
      </w:r>
      <w:r w:rsidRPr="006531E7">
        <w:rPr>
          <w:color w:val="000000"/>
          <w:sz w:val="28"/>
        </w:rPr>
        <w:tab/>
      </w:r>
      <w:bookmarkStart w:id="55" w:name="_Toc479090410"/>
      <w:bookmarkEnd w:id="53"/>
      <w:r w:rsidRPr="006531E7">
        <w:rPr>
          <w:color w:val="000000"/>
          <w:sz w:val="28"/>
        </w:rPr>
        <w:t xml:space="preserve">Documentation received and </w:t>
      </w:r>
      <w:bookmarkEnd w:id="55"/>
      <w:r w:rsidRPr="006531E7">
        <w:rPr>
          <w:color w:val="000000"/>
          <w:sz w:val="28"/>
        </w:rPr>
        <w:t>examined</w:t>
      </w:r>
      <w:bookmarkEnd w:id="54"/>
    </w:p>
    <w:tbl>
      <w:tblPr>
        <w:tblW w:w="4775"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Caption w:val="Documentation received and examined"/>
        <w:tblDescription w:val="Outlines all the documentation received and examined "/>
      </w:tblPr>
      <w:tblGrid>
        <w:gridCol w:w="3905"/>
        <w:gridCol w:w="3913"/>
        <w:gridCol w:w="6198"/>
      </w:tblGrid>
      <w:tr w:rsidR="008E1BB1" w:rsidRPr="006531E7" w:rsidTr="002C0A15">
        <w:trPr>
          <w:trHeight w:val="411"/>
          <w:tblHeader/>
        </w:trPr>
        <w:tc>
          <w:tcPr>
            <w:tcW w:w="1393" w:type="pct"/>
            <w:shd w:val="clear" w:color="auto" w:fill="E5E5E5" w:themeFill="accent1" w:themeFillTint="33"/>
            <w:vAlign w:val="center"/>
            <w:hideMark/>
          </w:tcPr>
          <w:p w:rsidR="008E1BB1" w:rsidRPr="006531E7" w:rsidRDefault="008E1BB1" w:rsidP="007E6051">
            <w:pPr>
              <w:spacing w:after="60"/>
              <w:outlineLvl w:val="0"/>
              <w:rPr>
                <w:rFonts w:eastAsia="MS Gothic"/>
                <w:b/>
                <w:color w:val="000000"/>
                <w:lang w:val="en-GB"/>
              </w:rPr>
            </w:pPr>
            <w:r w:rsidRPr="006531E7">
              <w:rPr>
                <w:rFonts w:eastAsia="MS Gothic"/>
                <w:b/>
                <w:color w:val="000000"/>
                <w:lang w:val="en-GB"/>
              </w:rPr>
              <w:t>Category</w:t>
            </w:r>
          </w:p>
        </w:tc>
        <w:tc>
          <w:tcPr>
            <w:tcW w:w="1396" w:type="pct"/>
            <w:shd w:val="clear" w:color="auto" w:fill="E5E5E5" w:themeFill="accent1" w:themeFillTint="33"/>
            <w:vAlign w:val="center"/>
            <w:hideMark/>
          </w:tcPr>
          <w:p w:rsidR="008E1BB1" w:rsidRPr="006531E7" w:rsidRDefault="008E1BB1" w:rsidP="007E6051">
            <w:pPr>
              <w:spacing w:after="60"/>
              <w:outlineLvl w:val="0"/>
              <w:rPr>
                <w:rFonts w:eastAsia="MS Gothic"/>
                <w:b/>
                <w:color w:val="000000"/>
                <w:lang w:val="en-GB"/>
              </w:rPr>
            </w:pPr>
            <w:r w:rsidRPr="006531E7">
              <w:rPr>
                <w:rFonts w:eastAsia="MS Gothic"/>
                <w:b/>
                <w:color w:val="000000"/>
                <w:lang w:val="en-GB"/>
              </w:rPr>
              <w:t>Document Title</w:t>
            </w:r>
          </w:p>
        </w:tc>
        <w:tc>
          <w:tcPr>
            <w:tcW w:w="2211" w:type="pct"/>
            <w:shd w:val="clear" w:color="auto" w:fill="E5E5E5" w:themeFill="accent1" w:themeFillTint="33"/>
            <w:vAlign w:val="center"/>
          </w:tcPr>
          <w:p w:rsidR="008E1BB1" w:rsidRPr="006531E7" w:rsidRDefault="008E1BB1" w:rsidP="007E6051">
            <w:pPr>
              <w:spacing w:after="60"/>
              <w:outlineLvl w:val="0"/>
              <w:rPr>
                <w:rFonts w:eastAsia="MS Gothic"/>
                <w:b/>
                <w:color w:val="000000"/>
                <w:lang w:val="en-GB"/>
              </w:rPr>
            </w:pPr>
            <w:r w:rsidRPr="006531E7">
              <w:rPr>
                <w:rFonts w:eastAsia="MS Gothic"/>
                <w:b/>
                <w:color w:val="000000"/>
                <w:lang w:val="en-GB"/>
              </w:rPr>
              <w:t>Document Description</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Case Study</w:t>
            </w:r>
          </w:p>
        </w:tc>
        <w:tc>
          <w:tcPr>
            <w:tcW w:w="1396"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Investigation of AP1</w:t>
            </w:r>
          </w:p>
        </w:tc>
        <w:tc>
          <w:tcPr>
            <w:tcW w:w="2211" w:type="pct"/>
            <w:vAlign w:val="center"/>
          </w:tcPr>
          <w:p w:rsidR="002C0A15" w:rsidRPr="006531E7" w:rsidRDefault="002C0A15" w:rsidP="002C0A15">
            <w:pPr>
              <w:spacing w:after="60"/>
              <w:outlineLvl w:val="0"/>
              <w:rPr>
                <w:rFonts w:eastAsia="MS Gothic"/>
                <w:color w:val="000000"/>
                <w:szCs w:val="18"/>
                <w:lang w:val="en-GB"/>
              </w:rPr>
            </w:pPr>
            <w:r>
              <w:rPr>
                <w:color w:val="000000"/>
                <w:szCs w:val="18"/>
              </w:rPr>
              <w:t xml:space="preserve">Provides background and advice on the best course of action relating to an Approved Provider (AP1), which was assessed as having a severe financial risk </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 xml:space="preserve">Case Study </w:t>
            </w:r>
          </w:p>
        </w:tc>
        <w:tc>
          <w:tcPr>
            <w:tcW w:w="1396"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Minute - Interlocutory Relief dismissal data 12 August 2015</w:t>
            </w:r>
          </w:p>
        </w:tc>
        <w:tc>
          <w:tcPr>
            <w:tcW w:w="2211" w:type="pct"/>
            <w:vAlign w:val="center"/>
          </w:tcPr>
          <w:p w:rsidR="002C0A15" w:rsidRPr="006531E7" w:rsidRDefault="002C0A15" w:rsidP="002C0A15">
            <w:pPr>
              <w:spacing w:after="60"/>
              <w:outlineLvl w:val="0"/>
              <w:rPr>
                <w:rFonts w:eastAsia="MS Gothic"/>
                <w:color w:val="000000"/>
                <w:szCs w:val="18"/>
                <w:lang w:val="en-GB"/>
              </w:rPr>
            </w:pPr>
            <w:r>
              <w:rPr>
                <w:color w:val="000000"/>
                <w:szCs w:val="18"/>
              </w:rPr>
              <w:t xml:space="preserve">Provides background and a summary of the issues relating to the revocation of the approval of certain aged care providers </w:t>
            </w:r>
          </w:p>
        </w:tc>
      </w:tr>
      <w:tr w:rsidR="002C0A15" w:rsidRPr="006531E7" w:rsidTr="002C0A15">
        <w:trPr>
          <w:trHeight w:val="411"/>
        </w:trPr>
        <w:tc>
          <w:tcPr>
            <w:tcW w:w="1393" w:type="pct"/>
            <w:shd w:val="clear" w:color="auto" w:fill="auto"/>
            <w:noWrap/>
            <w:vAlign w:val="center"/>
          </w:tcPr>
          <w:p w:rsidR="002C0A15" w:rsidRPr="006531E7" w:rsidRDefault="002C0A15" w:rsidP="002C0A15">
            <w:pPr>
              <w:spacing w:after="60"/>
              <w:outlineLvl w:val="0"/>
              <w:rPr>
                <w:rFonts w:eastAsia="MS Gothic"/>
                <w:color w:val="000000"/>
                <w:szCs w:val="18"/>
                <w:lang w:val="en-GB"/>
              </w:rPr>
            </w:pPr>
            <w:r>
              <w:rPr>
                <w:color w:val="000000"/>
                <w:szCs w:val="18"/>
              </w:rPr>
              <w:t>Compliance Statement</w:t>
            </w:r>
          </w:p>
        </w:tc>
        <w:tc>
          <w:tcPr>
            <w:tcW w:w="1396"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Annual prudential Compliance Statement 2015-16 for Approved Provider 1</w:t>
            </w:r>
          </w:p>
        </w:tc>
        <w:tc>
          <w:tcPr>
            <w:tcW w:w="2211" w:type="pct"/>
            <w:vAlign w:val="center"/>
          </w:tcPr>
          <w:p w:rsidR="002C0A15" w:rsidRPr="006531E7" w:rsidRDefault="002C0A15" w:rsidP="002C0A15">
            <w:pPr>
              <w:spacing w:after="60"/>
              <w:outlineLvl w:val="0"/>
              <w:rPr>
                <w:rFonts w:eastAsia="MS Gothic"/>
                <w:color w:val="000000"/>
                <w:szCs w:val="18"/>
                <w:lang w:val="en-GB"/>
              </w:rPr>
            </w:pPr>
            <w:r>
              <w:rPr>
                <w:color w:val="000000"/>
                <w:szCs w:val="18"/>
              </w:rPr>
              <w:t>Completed Annual Prudential Compliance Statement</w:t>
            </w:r>
          </w:p>
        </w:tc>
      </w:tr>
      <w:tr w:rsidR="002C0A15" w:rsidRPr="006531E7" w:rsidTr="002C0A15">
        <w:trPr>
          <w:trHeight w:val="411"/>
        </w:trPr>
        <w:tc>
          <w:tcPr>
            <w:tcW w:w="1393" w:type="pct"/>
            <w:shd w:val="clear" w:color="auto" w:fill="auto"/>
            <w:noWrap/>
            <w:vAlign w:val="center"/>
          </w:tcPr>
          <w:p w:rsidR="002C0A15" w:rsidRPr="006531E7" w:rsidRDefault="002C0A15" w:rsidP="002C0A15">
            <w:pPr>
              <w:spacing w:after="60"/>
              <w:outlineLvl w:val="0"/>
              <w:rPr>
                <w:rFonts w:eastAsia="MS Gothic"/>
                <w:color w:val="000000"/>
                <w:szCs w:val="18"/>
                <w:lang w:val="en-GB"/>
              </w:rPr>
            </w:pPr>
            <w:r>
              <w:rPr>
                <w:color w:val="000000"/>
                <w:szCs w:val="18"/>
              </w:rPr>
              <w:t>Compliance Statement</w:t>
            </w:r>
          </w:p>
        </w:tc>
        <w:tc>
          <w:tcPr>
            <w:tcW w:w="1396"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Annual prudential Compliance Statement 2015-16 for Approved Provider 2</w:t>
            </w:r>
          </w:p>
        </w:tc>
        <w:tc>
          <w:tcPr>
            <w:tcW w:w="2211" w:type="pct"/>
            <w:vAlign w:val="center"/>
          </w:tcPr>
          <w:p w:rsidR="002C0A15" w:rsidRPr="006531E7" w:rsidRDefault="002C0A15" w:rsidP="002C0A15">
            <w:pPr>
              <w:spacing w:after="60"/>
              <w:outlineLvl w:val="0"/>
              <w:rPr>
                <w:rFonts w:eastAsia="MS Gothic"/>
                <w:color w:val="000000"/>
                <w:szCs w:val="18"/>
                <w:lang w:val="en-GB"/>
              </w:rPr>
            </w:pPr>
            <w:r>
              <w:rPr>
                <w:color w:val="000000"/>
                <w:szCs w:val="18"/>
              </w:rPr>
              <w:t>Completed Annual Prudential Compliance Statement</w:t>
            </w:r>
          </w:p>
        </w:tc>
      </w:tr>
      <w:tr w:rsidR="002C0A15" w:rsidRPr="006531E7" w:rsidTr="002C0A15">
        <w:trPr>
          <w:trHeight w:val="411"/>
        </w:trPr>
        <w:tc>
          <w:tcPr>
            <w:tcW w:w="1393" w:type="pct"/>
            <w:shd w:val="clear" w:color="auto" w:fill="auto"/>
            <w:noWrap/>
            <w:vAlign w:val="center"/>
          </w:tcPr>
          <w:p w:rsidR="002C0A15" w:rsidRPr="006531E7" w:rsidRDefault="002C0A15" w:rsidP="002C0A15">
            <w:pPr>
              <w:spacing w:after="60"/>
              <w:outlineLvl w:val="0"/>
              <w:rPr>
                <w:rFonts w:eastAsia="MS Gothic"/>
                <w:color w:val="000000"/>
                <w:szCs w:val="18"/>
                <w:lang w:val="en-GB"/>
              </w:rPr>
            </w:pPr>
            <w:r>
              <w:rPr>
                <w:color w:val="000000"/>
                <w:szCs w:val="18"/>
              </w:rPr>
              <w:t>Compliance Statement</w:t>
            </w:r>
          </w:p>
        </w:tc>
        <w:tc>
          <w:tcPr>
            <w:tcW w:w="1396"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Annual prudential Compliance Statement 2015-16 for Approved Provider 3</w:t>
            </w:r>
          </w:p>
        </w:tc>
        <w:tc>
          <w:tcPr>
            <w:tcW w:w="2211" w:type="pct"/>
            <w:vAlign w:val="center"/>
          </w:tcPr>
          <w:p w:rsidR="002C0A15" w:rsidRPr="006531E7" w:rsidRDefault="002C0A15" w:rsidP="002C0A15">
            <w:pPr>
              <w:spacing w:after="60"/>
              <w:outlineLvl w:val="0"/>
              <w:rPr>
                <w:rFonts w:eastAsia="MS Gothic"/>
                <w:color w:val="000000"/>
                <w:szCs w:val="18"/>
                <w:lang w:val="en-GB"/>
              </w:rPr>
            </w:pPr>
            <w:r>
              <w:rPr>
                <w:color w:val="000000"/>
                <w:szCs w:val="18"/>
              </w:rPr>
              <w:t>Completed Annual Prudential Compliance Statement</w:t>
            </w:r>
          </w:p>
        </w:tc>
      </w:tr>
      <w:tr w:rsidR="002C0A15" w:rsidRPr="006531E7" w:rsidTr="002C0A15">
        <w:trPr>
          <w:trHeight w:val="411"/>
        </w:trPr>
        <w:tc>
          <w:tcPr>
            <w:tcW w:w="1393" w:type="pct"/>
            <w:shd w:val="clear" w:color="auto" w:fill="auto"/>
            <w:noWrap/>
            <w:vAlign w:val="center"/>
          </w:tcPr>
          <w:p w:rsidR="002C0A15" w:rsidRPr="006531E7" w:rsidRDefault="002C0A15" w:rsidP="002C0A15">
            <w:pPr>
              <w:spacing w:after="60"/>
              <w:outlineLvl w:val="0"/>
              <w:rPr>
                <w:rFonts w:eastAsia="MS Gothic"/>
                <w:color w:val="000000"/>
                <w:szCs w:val="18"/>
                <w:lang w:val="en-GB"/>
              </w:rPr>
            </w:pPr>
            <w:r>
              <w:rPr>
                <w:color w:val="000000"/>
                <w:szCs w:val="18"/>
              </w:rPr>
              <w:t>Compliance Statement</w:t>
            </w:r>
          </w:p>
        </w:tc>
        <w:tc>
          <w:tcPr>
            <w:tcW w:w="1396"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Annual prudential Compliance Statement 2015-16 for Approved Provider 4</w:t>
            </w:r>
          </w:p>
        </w:tc>
        <w:tc>
          <w:tcPr>
            <w:tcW w:w="2211" w:type="pct"/>
            <w:vAlign w:val="center"/>
          </w:tcPr>
          <w:p w:rsidR="002C0A15" w:rsidRPr="006531E7" w:rsidRDefault="002C0A15" w:rsidP="002C0A15">
            <w:pPr>
              <w:spacing w:after="60"/>
              <w:outlineLvl w:val="0"/>
              <w:rPr>
                <w:rFonts w:eastAsia="MS Gothic"/>
                <w:color w:val="000000"/>
                <w:szCs w:val="18"/>
                <w:lang w:val="en-GB"/>
              </w:rPr>
            </w:pPr>
            <w:r>
              <w:rPr>
                <w:color w:val="000000"/>
                <w:szCs w:val="18"/>
              </w:rPr>
              <w:t>Completed Annual Prudential Compliance Statement</w:t>
            </w:r>
          </w:p>
        </w:tc>
      </w:tr>
      <w:tr w:rsidR="002C0A15" w:rsidRPr="006531E7" w:rsidTr="002C0A15">
        <w:trPr>
          <w:trHeight w:val="411"/>
        </w:trPr>
        <w:tc>
          <w:tcPr>
            <w:tcW w:w="1393" w:type="pct"/>
            <w:shd w:val="clear" w:color="auto" w:fill="auto"/>
            <w:noWrap/>
            <w:vAlign w:val="center"/>
          </w:tcPr>
          <w:p w:rsidR="002C0A15" w:rsidRPr="006531E7" w:rsidRDefault="002C0A15" w:rsidP="002C0A15">
            <w:pPr>
              <w:spacing w:after="60"/>
              <w:outlineLvl w:val="0"/>
              <w:rPr>
                <w:rFonts w:eastAsia="MS Gothic"/>
                <w:color w:val="000000"/>
                <w:szCs w:val="18"/>
                <w:lang w:val="en-GB"/>
              </w:rPr>
            </w:pPr>
            <w:r>
              <w:rPr>
                <w:color w:val="000000"/>
                <w:szCs w:val="18"/>
              </w:rPr>
              <w:t>Compliance Statement</w:t>
            </w:r>
          </w:p>
        </w:tc>
        <w:tc>
          <w:tcPr>
            <w:tcW w:w="1396"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Annual prudential Compliance Statement 2015-16 for Approved Provider 5</w:t>
            </w:r>
          </w:p>
        </w:tc>
        <w:tc>
          <w:tcPr>
            <w:tcW w:w="2211" w:type="pct"/>
            <w:vAlign w:val="center"/>
          </w:tcPr>
          <w:p w:rsidR="002C0A15" w:rsidRPr="006531E7" w:rsidRDefault="002C0A15" w:rsidP="002C0A15">
            <w:pPr>
              <w:spacing w:after="60"/>
              <w:outlineLvl w:val="0"/>
              <w:rPr>
                <w:rFonts w:eastAsia="MS Gothic"/>
                <w:color w:val="000000"/>
                <w:szCs w:val="18"/>
                <w:lang w:val="en-GB"/>
              </w:rPr>
            </w:pPr>
            <w:r>
              <w:rPr>
                <w:color w:val="000000"/>
                <w:szCs w:val="18"/>
              </w:rPr>
              <w:t>Completed Annual Prudential Compliance Statement</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Compliance Statement</w:t>
            </w:r>
          </w:p>
        </w:tc>
        <w:tc>
          <w:tcPr>
            <w:tcW w:w="1396"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Annual prudential Compliance Statement 2015-16 for Approved Provider 6</w:t>
            </w:r>
          </w:p>
        </w:tc>
        <w:tc>
          <w:tcPr>
            <w:tcW w:w="2211" w:type="pct"/>
            <w:vAlign w:val="center"/>
          </w:tcPr>
          <w:p w:rsidR="002C0A15" w:rsidRPr="006531E7" w:rsidRDefault="002C0A15" w:rsidP="002C0A15">
            <w:pPr>
              <w:spacing w:after="60"/>
              <w:outlineLvl w:val="0"/>
              <w:rPr>
                <w:rFonts w:eastAsia="MS Gothic"/>
                <w:color w:val="000000"/>
                <w:szCs w:val="18"/>
                <w:lang w:val="en-GB"/>
              </w:rPr>
            </w:pPr>
            <w:r>
              <w:rPr>
                <w:color w:val="000000"/>
                <w:szCs w:val="18"/>
              </w:rPr>
              <w:t>Completed Annual Prudential Compliance Statement</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Discussion Paper</w:t>
            </w:r>
          </w:p>
        </w:tc>
        <w:tc>
          <w:tcPr>
            <w:tcW w:w="1396" w:type="pct"/>
            <w:shd w:val="clear" w:color="auto" w:fill="auto"/>
            <w:vAlign w:val="center"/>
          </w:tcPr>
          <w:p w:rsidR="002C0A15" w:rsidRPr="006531E7" w:rsidRDefault="002C0A15" w:rsidP="002C0A15">
            <w:pPr>
              <w:spacing w:after="60"/>
              <w:outlineLvl w:val="0"/>
              <w:rPr>
                <w:rFonts w:eastAsia="MS Gothic"/>
                <w:color w:val="000000"/>
                <w:szCs w:val="18"/>
                <w:lang w:val="en-GB"/>
              </w:rPr>
            </w:pPr>
            <w:r>
              <w:rPr>
                <w:color w:val="000000"/>
                <w:szCs w:val="18"/>
              </w:rPr>
              <w:t>The Protection of Residential Aged Care Lump Sum Accommodation Payments</w:t>
            </w:r>
          </w:p>
        </w:tc>
        <w:tc>
          <w:tcPr>
            <w:tcW w:w="2211" w:type="pct"/>
            <w:vAlign w:val="center"/>
          </w:tcPr>
          <w:p w:rsidR="002C0A15" w:rsidRPr="006531E7" w:rsidRDefault="002C0A15" w:rsidP="002C0A15">
            <w:pPr>
              <w:spacing w:after="60"/>
              <w:outlineLvl w:val="0"/>
              <w:rPr>
                <w:rFonts w:eastAsia="MS Gothic"/>
                <w:color w:val="000000"/>
                <w:szCs w:val="18"/>
                <w:lang w:val="en-GB"/>
              </w:rPr>
            </w:pPr>
            <w:r>
              <w:rPr>
                <w:color w:val="000000"/>
                <w:szCs w:val="18"/>
              </w:rPr>
              <w:t>The Discussion Paper provided a review of the existing Accommodation Bond Guarantee Scheme (the Scheme) for residential aged care and proposed alternatives to the Scheme</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Document</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Changes to financial reporting arrangements for residential and home providers</w:t>
            </w:r>
          </w:p>
        </w:tc>
        <w:tc>
          <w:tcPr>
            <w:tcW w:w="2211" w:type="pct"/>
            <w:vAlign w:val="center"/>
          </w:tcPr>
          <w:p w:rsidR="002C0A15" w:rsidRPr="006531E7" w:rsidRDefault="002C0A15" w:rsidP="002C0A15">
            <w:pPr>
              <w:spacing w:after="60"/>
              <w:outlineLvl w:val="0"/>
              <w:rPr>
                <w:szCs w:val="18"/>
              </w:rPr>
            </w:pPr>
            <w:r>
              <w:rPr>
                <w:color w:val="000000"/>
                <w:szCs w:val="18"/>
              </w:rPr>
              <w:t>Summary of the proposed changes to financial reporting arrangements for residential and home providers</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Document</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Media Release – David Tune to Lead Major Review of Aged Care Report</w:t>
            </w:r>
          </w:p>
        </w:tc>
        <w:tc>
          <w:tcPr>
            <w:tcW w:w="2211" w:type="pct"/>
            <w:vAlign w:val="center"/>
          </w:tcPr>
          <w:p w:rsidR="002C0A15" w:rsidRPr="006531E7" w:rsidRDefault="002C0A15" w:rsidP="002C0A15">
            <w:pPr>
              <w:spacing w:after="60"/>
              <w:outlineLvl w:val="0"/>
              <w:rPr>
                <w:szCs w:val="18"/>
              </w:rPr>
            </w:pPr>
            <w:r>
              <w:rPr>
                <w:color w:val="000000"/>
                <w:szCs w:val="18"/>
              </w:rPr>
              <w:t>Media release announcing David Tune AO PSM to lead the Aged Care Legislative Review</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Document</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Prudential Health Check pilot program</w:t>
            </w:r>
          </w:p>
        </w:tc>
        <w:tc>
          <w:tcPr>
            <w:tcW w:w="2211" w:type="pct"/>
            <w:vAlign w:val="center"/>
          </w:tcPr>
          <w:p w:rsidR="002C0A15" w:rsidRPr="006531E7" w:rsidRDefault="002C0A15" w:rsidP="002C0A15">
            <w:pPr>
              <w:spacing w:after="60"/>
              <w:outlineLvl w:val="0"/>
              <w:rPr>
                <w:szCs w:val="18"/>
              </w:rPr>
            </w:pPr>
            <w:r>
              <w:rPr>
                <w:color w:val="000000"/>
                <w:szCs w:val="18"/>
              </w:rPr>
              <w:t>Letter thanking volunteers for the participation in the Department’s trial of on-site prudential compliance reviews</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Document</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Red Tape Reduction Action Plan</w:t>
            </w:r>
          </w:p>
        </w:tc>
        <w:tc>
          <w:tcPr>
            <w:tcW w:w="2211" w:type="pct"/>
            <w:vAlign w:val="center"/>
          </w:tcPr>
          <w:p w:rsidR="002C0A15" w:rsidRPr="006531E7" w:rsidRDefault="002C0A15" w:rsidP="002C0A15">
            <w:pPr>
              <w:spacing w:after="60"/>
              <w:outlineLvl w:val="0"/>
              <w:rPr>
                <w:szCs w:val="18"/>
              </w:rPr>
            </w:pPr>
            <w:r>
              <w:rPr>
                <w:color w:val="000000"/>
                <w:szCs w:val="18"/>
              </w:rPr>
              <w:t xml:space="preserve">Outlines the plan for reducing the regulation of the aged care sector </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Form</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Annual Prudential Compliance Statement for the financial year ending 30 June 2016</w:t>
            </w:r>
          </w:p>
        </w:tc>
        <w:tc>
          <w:tcPr>
            <w:tcW w:w="2211" w:type="pct"/>
            <w:vAlign w:val="center"/>
          </w:tcPr>
          <w:p w:rsidR="002C0A15" w:rsidRPr="006531E7" w:rsidRDefault="002C0A15" w:rsidP="002C0A15">
            <w:pPr>
              <w:spacing w:after="60"/>
              <w:outlineLvl w:val="0"/>
              <w:rPr>
                <w:szCs w:val="18"/>
              </w:rPr>
            </w:pPr>
            <w:r>
              <w:rPr>
                <w:color w:val="000000"/>
                <w:szCs w:val="18"/>
              </w:rPr>
              <w:t>An Annual Prudential Compliance Statement form for Approved Providers to complete for the financial year ending 20 June 2016</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lastRenderedPageBreak/>
              <w:t>Form</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Annual Prudential Compliance Statement Guidelines 2015-16 financial year</w:t>
            </w:r>
          </w:p>
        </w:tc>
        <w:tc>
          <w:tcPr>
            <w:tcW w:w="2211" w:type="pct"/>
            <w:vAlign w:val="center"/>
          </w:tcPr>
          <w:p w:rsidR="002C0A15" w:rsidRPr="006531E7" w:rsidRDefault="002C0A15" w:rsidP="002C0A15">
            <w:pPr>
              <w:spacing w:after="60"/>
              <w:outlineLvl w:val="0"/>
              <w:rPr>
                <w:szCs w:val="18"/>
              </w:rPr>
            </w:pPr>
            <w:r>
              <w:rPr>
                <w:color w:val="000000"/>
                <w:szCs w:val="18"/>
              </w:rPr>
              <w:t>The Guidelines to the Annual Prudential Compliance Statement for the financial year ending 30 June 2016</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Report</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Aged Care Financing Authority – Fourth report on the funding and financing of the Aged Care Sector</w:t>
            </w:r>
          </w:p>
        </w:tc>
        <w:tc>
          <w:tcPr>
            <w:tcW w:w="2211" w:type="pct"/>
            <w:vAlign w:val="center"/>
          </w:tcPr>
          <w:p w:rsidR="002C0A15" w:rsidRPr="006531E7" w:rsidRDefault="002C0A15" w:rsidP="002C0A15">
            <w:pPr>
              <w:spacing w:after="60"/>
              <w:outlineLvl w:val="0"/>
              <w:rPr>
                <w:szCs w:val="18"/>
              </w:rPr>
            </w:pPr>
            <w:r>
              <w:rPr>
                <w:color w:val="000000"/>
                <w:szCs w:val="18"/>
              </w:rPr>
              <w:t>The report provides information on the structure and operation of the Australian aged care sector and its key characteristics, observations on the impact of recent reforms, funding and financial performance of the sector (based on 2014-15 data) and the emerging opportunities and challenges for the sector</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Report</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Prudential Health Check Report</w:t>
            </w:r>
          </w:p>
        </w:tc>
        <w:tc>
          <w:tcPr>
            <w:tcW w:w="2211" w:type="pct"/>
            <w:vAlign w:val="center"/>
          </w:tcPr>
          <w:p w:rsidR="002C0A15" w:rsidRPr="006531E7" w:rsidRDefault="002C0A15" w:rsidP="002C0A15">
            <w:pPr>
              <w:spacing w:after="60"/>
              <w:outlineLvl w:val="0"/>
              <w:rPr>
                <w:szCs w:val="18"/>
              </w:rPr>
            </w:pPr>
            <w:r>
              <w:rPr>
                <w:color w:val="000000"/>
                <w:szCs w:val="18"/>
              </w:rPr>
              <w:t>A prudential Health Check Report for an Approved Provider</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Template</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2015 -16 First Pass Risk Rating Assessment</w:t>
            </w:r>
          </w:p>
        </w:tc>
        <w:tc>
          <w:tcPr>
            <w:tcW w:w="2211" w:type="pct"/>
            <w:vAlign w:val="center"/>
          </w:tcPr>
          <w:p w:rsidR="002C0A15" w:rsidRPr="006531E7" w:rsidRDefault="002C0A15" w:rsidP="002C0A15">
            <w:pPr>
              <w:spacing w:after="60"/>
              <w:outlineLvl w:val="0"/>
              <w:rPr>
                <w:szCs w:val="18"/>
              </w:rPr>
            </w:pPr>
            <w:r>
              <w:rPr>
                <w:color w:val="000000"/>
                <w:szCs w:val="18"/>
              </w:rPr>
              <w:t>Template of the First Pass Risk Rating</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Template</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Aged Care Financial Report</w:t>
            </w:r>
          </w:p>
        </w:tc>
        <w:tc>
          <w:tcPr>
            <w:tcW w:w="2211" w:type="pct"/>
            <w:vAlign w:val="center"/>
          </w:tcPr>
          <w:p w:rsidR="002C0A15" w:rsidRPr="006531E7" w:rsidRDefault="002C0A15" w:rsidP="002C0A15">
            <w:pPr>
              <w:spacing w:after="60"/>
              <w:outlineLvl w:val="0"/>
              <w:rPr>
                <w:szCs w:val="18"/>
              </w:rPr>
            </w:pPr>
            <w:r>
              <w:rPr>
                <w:color w:val="000000"/>
                <w:szCs w:val="18"/>
              </w:rPr>
              <w:t>Template of the Aged Care Financial Report for Approved Providers to complete</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Template</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Analysis of Submission in respect of the Notice of Non-compliance</w:t>
            </w:r>
          </w:p>
        </w:tc>
        <w:tc>
          <w:tcPr>
            <w:tcW w:w="2211" w:type="pct"/>
            <w:vAlign w:val="center"/>
          </w:tcPr>
          <w:p w:rsidR="002C0A15" w:rsidRPr="006531E7" w:rsidRDefault="002C0A15" w:rsidP="002C0A15">
            <w:pPr>
              <w:spacing w:after="60"/>
              <w:outlineLvl w:val="0"/>
              <w:rPr>
                <w:szCs w:val="18"/>
              </w:rPr>
            </w:pPr>
            <w:r>
              <w:rPr>
                <w:color w:val="000000"/>
                <w:szCs w:val="18"/>
              </w:rPr>
              <w:t>Template of the Analysis of Submission in respect of the Notice of Non-compliance</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Template</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Definitions for the Aged Care Financial Report</w:t>
            </w:r>
          </w:p>
        </w:tc>
        <w:tc>
          <w:tcPr>
            <w:tcW w:w="2211" w:type="pct"/>
            <w:vAlign w:val="center"/>
          </w:tcPr>
          <w:p w:rsidR="002C0A15" w:rsidRPr="006531E7" w:rsidRDefault="002C0A15" w:rsidP="002C0A15">
            <w:pPr>
              <w:spacing w:after="60"/>
              <w:outlineLvl w:val="0"/>
              <w:rPr>
                <w:szCs w:val="18"/>
              </w:rPr>
            </w:pPr>
            <w:r>
              <w:rPr>
                <w:color w:val="000000"/>
                <w:szCs w:val="18"/>
              </w:rPr>
              <w:t>Definitions to accompany the Aged Care Financial Report</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Template</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First Pass Risk Rating  Assessment – Risk Scoring</w:t>
            </w:r>
          </w:p>
        </w:tc>
        <w:tc>
          <w:tcPr>
            <w:tcW w:w="2211" w:type="pct"/>
            <w:vAlign w:val="center"/>
          </w:tcPr>
          <w:p w:rsidR="002C0A15" w:rsidRPr="006531E7" w:rsidRDefault="002C0A15" w:rsidP="002C0A15">
            <w:pPr>
              <w:spacing w:after="60"/>
              <w:outlineLvl w:val="0"/>
              <w:rPr>
                <w:szCs w:val="18"/>
              </w:rPr>
            </w:pPr>
            <w:r>
              <w:rPr>
                <w:color w:val="000000"/>
                <w:szCs w:val="18"/>
              </w:rPr>
              <w:t>The Risk scoring category for the First Pass Risk Rating Assessment</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Template</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Notice of Decision to Impose Sanctions Section 67-5 of the Aged Care Act 1997</w:t>
            </w:r>
          </w:p>
        </w:tc>
        <w:tc>
          <w:tcPr>
            <w:tcW w:w="2211" w:type="pct"/>
            <w:vAlign w:val="center"/>
          </w:tcPr>
          <w:p w:rsidR="002C0A15" w:rsidRPr="006531E7" w:rsidRDefault="002C0A15" w:rsidP="002C0A15">
            <w:pPr>
              <w:spacing w:after="60"/>
              <w:outlineLvl w:val="0"/>
              <w:rPr>
                <w:szCs w:val="18"/>
              </w:rPr>
            </w:pPr>
            <w:r>
              <w:rPr>
                <w:color w:val="000000"/>
                <w:szCs w:val="18"/>
              </w:rPr>
              <w:t>Template of the Notice of Decision to Impose Sanctions Section 67-5 of the Aged Care Act 1997</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Template</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Notice of Non-compliance Section 67-2 of the Aged Care Act 1997</w:t>
            </w:r>
          </w:p>
        </w:tc>
        <w:tc>
          <w:tcPr>
            <w:tcW w:w="2211" w:type="pct"/>
            <w:vAlign w:val="center"/>
          </w:tcPr>
          <w:p w:rsidR="002C0A15" w:rsidRPr="006531E7" w:rsidRDefault="002C0A15" w:rsidP="002C0A15">
            <w:pPr>
              <w:spacing w:after="60"/>
              <w:outlineLvl w:val="0"/>
              <w:rPr>
                <w:szCs w:val="18"/>
              </w:rPr>
            </w:pPr>
            <w:r>
              <w:rPr>
                <w:color w:val="000000"/>
                <w:szCs w:val="18"/>
              </w:rPr>
              <w:t>Template of the Notice of Non-compliance Section 67-2 of the Aged Care Act 1997</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Template</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Notice to Give Information under Section 9-2 of the Aged Care Act 1997</w:t>
            </w:r>
          </w:p>
        </w:tc>
        <w:tc>
          <w:tcPr>
            <w:tcW w:w="2211" w:type="pct"/>
            <w:vAlign w:val="center"/>
          </w:tcPr>
          <w:p w:rsidR="002C0A15" w:rsidRPr="006531E7" w:rsidRDefault="002C0A15" w:rsidP="002C0A15">
            <w:pPr>
              <w:spacing w:after="60"/>
              <w:outlineLvl w:val="0"/>
              <w:rPr>
                <w:szCs w:val="18"/>
              </w:rPr>
            </w:pPr>
            <w:r>
              <w:rPr>
                <w:color w:val="000000"/>
                <w:szCs w:val="18"/>
              </w:rPr>
              <w:t>Template of the Notice to Give Information under Section 9-2 of the Aged Care Act 1997</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Template</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Notice to Give Information under Section 9-3 of the Aged Care Act 1997</w:t>
            </w:r>
          </w:p>
        </w:tc>
        <w:tc>
          <w:tcPr>
            <w:tcW w:w="2211" w:type="pct"/>
            <w:vAlign w:val="center"/>
          </w:tcPr>
          <w:p w:rsidR="002C0A15" w:rsidRPr="006531E7" w:rsidRDefault="002C0A15" w:rsidP="002C0A15">
            <w:pPr>
              <w:spacing w:after="60"/>
              <w:outlineLvl w:val="0"/>
              <w:rPr>
                <w:szCs w:val="18"/>
              </w:rPr>
            </w:pPr>
            <w:r>
              <w:rPr>
                <w:color w:val="000000"/>
                <w:szCs w:val="18"/>
              </w:rPr>
              <w:t>Template of the Notice to Give Information under Section 9-3 of the Aged Care Act 1997</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Template</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Notice to Give Information under Section 9-3A of the Aged Care Act 1997</w:t>
            </w:r>
          </w:p>
        </w:tc>
        <w:tc>
          <w:tcPr>
            <w:tcW w:w="2211" w:type="pct"/>
            <w:vAlign w:val="center"/>
          </w:tcPr>
          <w:p w:rsidR="002C0A15" w:rsidRPr="006531E7" w:rsidRDefault="002C0A15" w:rsidP="002C0A15">
            <w:pPr>
              <w:spacing w:after="60"/>
              <w:outlineLvl w:val="0"/>
              <w:rPr>
                <w:szCs w:val="18"/>
              </w:rPr>
            </w:pPr>
            <w:r>
              <w:rPr>
                <w:color w:val="000000"/>
                <w:szCs w:val="18"/>
              </w:rPr>
              <w:t>Template of the Notice to Give Information under Section 9-3A of the Aged Care Act 1997</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Template</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Notice to Give Information under Section 9-3B of the Aged Care Act 1997</w:t>
            </w:r>
          </w:p>
        </w:tc>
        <w:tc>
          <w:tcPr>
            <w:tcW w:w="2211" w:type="pct"/>
            <w:vAlign w:val="center"/>
          </w:tcPr>
          <w:p w:rsidR="002C0A15" w:rsidRPr="006531E7" w:rsidRDefault="002C0A15" w:rsidP="002C0A15">
            <w:pPr>
              <w:spacing w:after="60"/>
              <w:outlineLvl w:val="0"/>
              <w:rPr>
                <w:szCs w:val="18"/>
              </w:rPr>
            </w:pPr>
            <w:r>
              <w:rPr>
                <w:color w:val="000000"/>
                <w:szCs w:val="18"/>
              </w:rPr>
              <w:t>Template of the Notice to Give Information under Section 9-3B of the Aged Care Act 1997</w:t>
            </w:r>
          </w:p>
        </w:tc>
      </w:tr>
      <w:tr w:rsidR="002C0A15" w:rsidRPr="006531E7" w:rsidTr="002C0A15">
        <w:trPr>
          <w:trHeight w:val="411"/>
        </w:trPr>
        <w:tc>
          <w:tcPr>
            <w:tcW w:w="1393" w:type="pct"/>
            <w:shd w:val="clear" w:color="auto" w:fill="auto"/>
            <w:vAlign w:val="center"/>
          </w:tcPr>
          <w:p w:rsidR="002C0A15" w:rsidRPr="006531E7" w:rsidRDefault="002C0A15" w:rsidP="002C0A15">
            <w:pPr>
              <w:spacing w:after="60"/>
              <w:outlineLvl w:val="0"/>
              <w:rPr>
                <w:szCs w:val="18"/>
              </w:rPr>
            </w:pPr>
            <w:r>
              <w:rPr>
                <w:color w:val="000000"/>
                <w:szCs w:val="18"/>
              </w:rPr>
              <w:t>Work flow</w:t>
            </w:r>
          </w:p>
        </w:tc>
        <w:tc>
          <w:tcPr>
            <w:tcW w:w="1396" w:type="pct"/>
            <w:shd w:val="clear" w:color="auto" w:fill="auto"/>
            <w:vAlign w:val="center"/>
          </w:tcPr>
          <w:p w:rsidR="002C0A15" w:rsidRPr="006531E7" w:rsidRDefault="002C0A15" w:rsidP="002C0A15">
            <w:pPr>
              <w:spacing w:after="60"/>
              <w:outlineLvl w:val="0"/>
              <w:rPr>
                <w:szCs w:val="18"/>
              </w:rPr>
            </w:pPr>
            <w:r>
              <w:rPr>
                <w:color w:val="000000"/>
                <w:szCs w:val="18"/>
              </w:rPr>
              <w:t>Annual Prudential Compliance Statement Process</w:t>
            </w:r>
          </w:p>
        </w:tc>
        <w:tc>
          <w:tcPr>
            <w:tcW w:w="2211" w:type="pct"/>
            <w:vAlign w:val="center"/>
          </w:tcPr>
          <w:p w:rsidR="002C0A15" w:rsidRPr="006531E7" w:rsidRDefault="002C0A15" w:rsidP="002C0A15">
            <w:pPr>
              <w:spacing w:after="60"/>
              <w:outlineLvl w:val="0"/>
              <w:rPr>
                <w:szCs w:val="18"/>
              </w:rPr>
            </w:pPr>
            <w:r>
              <w:rPr>
                <w:color w:val="000000"/>
                <w:szCs w:val="18"/>
              </w:rPr>
              <w:t>Work flow of the Annual Prudential Compliance Statement Process</w:t>
            </w:r>
          </w:p>
        </w:tc>
      </w:tr>
    </w:tbl>
    <w:bookmarkEnd w:id="39"/>
    <w:p w:rsidR="001D7B5E" w:rsidRDefault="008329D9" w:rsidP="00C73C84">
      <w:pPr>
        <w:pStyle w:val="Heading2"/>
      </w:pPr>
      <w:r w:rsidRPr="006531E7">
        <w:lastRenderedPageBreak/>
        <w:t xml:space="preserve">Publicly Available Documentation </w:t>
      </w:r>
      <w:r w:rsidR="005C35CB" w:rsidRPr="006531E7">
        <w:t>Examined</w:t>
      </w:r>
    </w:p>
    <w:p w:rsidR="000829C9" w:rsidRDefault="000829C9" w:rsidP="009764D4">
      <w:pPr>
        <w:keepNext/>
        <w:keepLines/>
        <w:rPr>
          <w:b/>
          <w:sz w:val="20"/>
        </w:rPr>
      </w:pPr>
    </w:p>
    <w:tbl>
      <w:tblPr>
        <w:tblW w:w="4781" w:type="pct"/>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ublicly Available Documentation Examined"/>
        <w:tblDescription w:val="Outlines all the Publicly Available Documentation Examined by EY"/>
      </w:tblPr>
      <w:tblGrid>
        <w:gridCol w:w="3284"/>
        <w:gridCol w:w="3876"/>
        <w:gridCol w:w="6873"/>
      </w:tblGrid>
      <w:tr w:rsidR="000829C9" w:rsidRPr="000367A8" w:rsidTr="00770177">
        <w:trPr>
          <w:trHeight w:val="546"/>
          <w:tblHeader/>
        </w:trPr>
        <w:tc>
          <w:tcPr>
            <w:tcW w:w="1170" w:type="pct"/>
            <w:shd w:val="clear" w:color="auto" w:fill="808080" w:themeFill="background1" w:themeFillShade="80"/>
            <w:vAlign w:val="center"/>
            <w:hideMark/>
          </w:tcPr>
          <w:p w:rsidR="000829C9" w:rsidRPr="000367A8" w:rsidRDefault="000829C9" w:rsidP="00770177">
            <w:pPr>
              <w:spacing w:after="60"/>
              <w:outlineLvl w:val="0"/>
              <w:rPr>
                <w:rFonts w:eastAsia="MS Gothic"/>
                <w:b/>
                <w:color w:val="FFFFFF" w:themeColor="background1"/>
                <w:szCs w:val="18"/>
                <w:lang w:val="en-GB"/>
              </w:rPr>
            </w:pPr>
            <w:r w:rsidRPr="000367A8">
              <w:rPr>
                <w:rFonts w:eastAsia="MS Gothic"/>
                <w:b/>
                <w:color w:val="FFFFFF" w:themeColor="background1"/>
                <w:szCs w:val="18"/>
                <w:lang w:val="en-GB"/>
              </w:rPr>
              <w:t>Legislation/Standard</w:t>
            </w:r>
          </w:p>
        </w:tc>
        <w:tc>
          <w:tcPr>
            <w:tcW w:w="1381" w:type="pct"/>
            <w:shd w:val="clear" w:color="auto" w:fill="808080" w:themeFill="background1" w:themeFillShade="80"/>
            <w:vAlign w:val="center"/>
          </w:tcPr>
          <w:p w:rsidR="000829C9" w:rsidRPr="000367A8" w:rsidRDefault="000829C9" w:rsidP="00770177">
            <w:pPr>
              <w:spacing w:after="60"/>
              <w:outlineLvl w:val="0"/>
              <w:rPr>
                <w:rFonts w:eastAsia="MS Gothic"/>
                <w:b/>
                <w:color w:val="FFFFFF" w:themeColor="background1"/>
                <w:szCs w:val="18"/>
                <w:lang w:val="en-GB"/>
              </w:rPr>
            </w:pPr>
            <w:r w:rsidRPr="000367A8">
              <w:rPr>
                <w:rFonts w:eastAsia="MS Gothic"/>
                <w:b/>
                <w:color w:val="FFFFFF" w:themeColor="background1"/>
                <w:szCs w:val="18"/>
                <w:lang w:val="en-GB"/>
              </w:rPr>
              <w:t>Sub sections</w:t>
            </w:r>
          </w:p>
        </w:tc>
        <w:tc>
          <w:tcPr>
            <w:tcW w:w="2449" w:type="pct"/>
            <w:shd w:val="clear" w:color="auto" w:fill="808080" w:themeFill="background1" w:themeFillShade="80"/>
            <w:vAlign w:val="center"/>
          </w:tcPr>
          <w:p w:rsidR="000829C9" w:rsidRPr="000367A8" w:rsidRDefault="000829C9" w:rsidP="00770177">
            <w:pPr>
              <w:spacing w:after="60"/>
              <w:outlineLvl w:val="0"/>
              <w:rPr>
                <w:rFonts w:eastAsia="MS Gothic"/>
                <w:b/>
                <w:color w:val="FFFFFF" w:themeColor="background1"/>
                <w:szCs w:val="18"/>
                <w:lang w:val="en-GB"/>
              </w:rPr>
            </w:pPr>
            <w:r w:rsidRPr="000367A8">
              <w:rPr>
                <w:rFonts w:eastAsia="MS Gothic"/>
                <w:b/>
                <w:color w:val="FFFFFF" w:themeColor="background1"/>
                <w:szCs w:val="18"/>
                <w:lang w:val="en-GB"/>
              </w:rPr>
              <w:t>Link to source</w:t>
            </w:r>
          </w:p>
        </w:tc>
      </w:tr>
      <w:tr w:rsidR="000829C9" w:rsidRPr="00865D4A" w:rsidTr="00770177">
        <w:trPr>
          <w:trHeight w:val="393"/>
        </w:trPr>
        <w:tc>
          <w:tcPr>
            <w:tcW w:w="1170" w:type="pct"/>
            <w:vMerge w:val="restart"/>
            <w:shd w:val="clear" w:color="auto" w:fill="auto"/>
            <w:vAlign w:val="center"/>
          </w:tcPr>
          <w:p w:rsidR="000829C9" w:rsidRPr="000367A8" w:rsidRDefault="000829C9" w:rsidP="00770177">
            <w:pPr>
              <w:rPr>
                <w:color w:val="000000"/>
                <w:kern w:val="12"/>
                <w:szCs w:val="18"/>
              </w:rPr>
            </w:pPr>
            <w:r w:rsidRPr="000367A8">
              <w:rPr>
                <w:color w:val="000000"/>
                <w:kern w:val="12"/>
                <w:szCs w:val="18"/>
              </w:rPr>
              <w:t xml:space="preserve">Aged Care Act 1997 </w:t>
            </w:r>
            <w:r w:rsidRPr="000367A8">
              <w:rPr>
                <w:color w:val="000000"/>
                <w:kern w:val="12"/>
                <w:szCs w:val="18"/>
              </w:rPr>
              <w:br/>
              <w:t>(the Act)</w:t>
            </w:r>
          </w:p>
        </w:tc>
        <w:tc>
          <w:tcPr>
            <w:tcW w:w="1381" w:type="pct"/>
            <w:vAlign w:val="center"/>
          </w:tcPr>
          <w:p w:rsidR="000829C9" w:rsidRPr="000367A8" w:rsidRDefault="000829C9" w:rsidP="00770177">
            <w:pPr>
              <w:rPr>
                <w:color w:val="000000"/>
                <w:kern w:val="12"/>
                <w:szCs w:val="18"/>
              </w:rPr>
            </w:pPr>
            <w:r w:rsidRPr="000367A8">
              <w:rPr>
                <w:color w:val="000000"/>
                <w:kern w:val="12"/>
                <w:szCs w:val="18"/>
              </w:rPr>
              <w:t>Part 2.1, Division 9, Paragraph 9-1</w:t>
            </w:r>
          </w:p>
        </w:tc>
        <w:tc>
          <w:tcPr>
            <w:tcW w:w="2449" w:type="pct"/>
            <w:vAlign w:val="center"/>
          </w:tcPr>
          <w:p w:rsidR="000829C9" w:rsidRPr="008F78A2" w:rsidRDefault="00133936" w:rsidP="00770177">
            <w:pPr>
              <w:pStyle w:val="NormalWeb"/>
              <w:rPr>
                <w:rFonts w:eastAsia="MS Gothic"/>
                <w:color w:val="000000"/>
                <w:szCs w:val="18"/>
                <w:lang w:val="en-GB"/>
              </w:rPr>
            </w:pPr>
            <w:hyperlink r:id="rId62" w:history="1">
              <w:r w:rsidR="000829C9" w:rsidRPr="008F78A2">
                <w:rPr>
                  <w:rStyle w:val="Hyperlink"/>
                  <w:rFonts w:ascii="EYInterstate Light" w:hAnsi="EYInterstate Light"/>
                </w:rPr>
                <w:t>Link t</w:t>
              </w:r>
              <w:r w:rsidR="000829C9" w:rsidRPr="008F78A2">
                <w:rPr>
                  <w:rStyle w:val="Hyperlink"/>
                  <w:rFonts w:ascii="EYInterstate Light" w:hAnsi="EYInterstate Light"/>
                  <w:kern w:val="12"/>
                  <w:szCs w:val="18"/>
                </w:rPr>
                <w:t>o legislation for</w:t>
              </w:r>
              <w:r w:rsidR="000829C9" w:rsidRPr="008F78A2">
                <w:rPr>
                  <w:rStyle w:val="Hyperlink"/>
                  <w:rFonts w:ascii="EYInterstate Light" w:hAnsi="EYInterstate Light"/>
                </w:rPr>
                <w:t xml:space="preserve"> </w:t>
              </w:r>
              <w:r w:rsidR="000829C9" w:rsidRPr="008F78A2">
                <w:rPr>
                  <w:rStyle w:val="Hyperlink"/>
                  <w:rFonts w:ascii="EYInterstate Light" w:hAnsi="EYInterstate Light"/>
                  <w:kern w:val="12"/>
                  <w:szCs w:val="18"/>
                </w:rPr>
                <w:t>Part 2.1, Division 9, Paragraph 9-1 of the Act</w:t>
              </w:r>
            </w:hyperlink>
          </w:p>
        </w:tc>
      </w:tr>
      <w:tr w:rsidR="000829C9" w:rsidRPr="00865D4A" w:rsidTr="00770177">
        <w:trPr>
          <w:trHeight w:val="546"/>
        </w:trPr>
        <w:tc>
          <w:tcPr>
            <w:tcW w:w="1170" w:type="pct"/>
            <w:vMerge/>
            <w:shd w:val="clear" w:color="auto" w:fill="auto"/>
            <w:vAlign w:val="center"/>
          </w:tcPr>
          <w:p w:rsidR="000829C9" w:rsidRPr="000367A8" w:rsidRDefault="000829C9" w:rsidP="00770177">
            <w:pPr>
              <w:rPr>
                <w:color w:val="000000"/>
                <w:kern w:val="12"/>
                <w:szCs w:val="18"/>
              </w:rPr>
            </w:pPr>
          </w:p>
        </w:tc>
        <w:tc>
          <w:tcPr>
            <w:tcW w:w="1381" w:type="pct"/>
            <w:vAlign w:val="center"/>
          </w:tcPr>
          <w:p w:rsidR="000829C9" w:rsidRPr="000367A8" w:rsidRDefault="000829C9" w:rsidP="00770177">
            <w:pPr>
              <w:rPr>
                <w:color w:val="000000"/>
                <w:kern w:val="12"/>
                <w:szCs w:val="18"/>
              </w:rPr>
            </w:pPr>
            <w:r w:rsidRPr="000367A8">
              <w:rPr>
                <w:color w:val="000000"/>
                <w:kern w:val="12"/>
                <w:szCs w:val="18"/>
              </w:rPr>
              <w:t>Part 2.1, Division 9, Paragraph 9-3b</w:t>
            </w:r>
          </w:p>
        </w:tc>
        <w:tc>
          <w:tcPr>
            <w:tcW w:w="2449" w:type="pct"/>
            <w:vAlign w:val="center"/>
          </w:tcPr>
          <w:p w:rsidR="000829C9" w:rsidRPr="008F78A2" w:rsidRDefault="00133936" w:rsidP="00770177">
            <w:pPr>
              <w:pStyle w:val="NormalWeb"/>
              <w:rPr>
                <w:rStyle w:val="Hyperlink"/>
                <w:rFonts w:ascii="EYInterstate Light" w:eastAsia="MS Gothic" w:hAnsi="EYInterstate Light"/>
                <w:szCs w:val="18"/>
                <w:lang w:val="en-GB"/>
              </w:rPr>
            </w:pPr>
            <w:hyperlink r:id="rId63" w:history="1">
              <w:r w:rsidR="000829C9" w:rsidRPr="008F78A2">
                <w:rPr>
                  <w:rStyle w:val="Hyperlink"/>
                  <w:rFonts w:ascii="EYInterstate Light" w:hAnsi="EYInterstate Light"/>
                </w:rPr>
                <w:t xml:space="preserve">Link to legislation for </w:t>
              </w:r>
              <w:r w:rsidR="000829C9" w:rsidRPr="008F78A2">
                <w:rPr>
                  <w:rStyle w:val="Hyperlink"/>
                  <w:rFonts w:ascii="EYInterstate Light" w:hAnsi="EYInterstate Light"/>
                  <w:kern w:val="12"/>
                  <w:szCs w:val="18"/>
                </w:rPr>
                <w:t>Part 2.1, Division 9, Paragraph 9-3b of the Act</w:t>
              </w:r>
            </w:hyperlink>
            <w:r w:rsidR="000829C9" w:rsidRPr="008F78A2">
              <w:t xml:space="preserve"> </w:t>
            </w:r>
          </w:p>
        </w:tc>
      </w:tr>
      <w:tr w:rsidR="000829C9" w:rsidRPr="00865D4A" w:rsidTr="00770177">
        <w:trPr>
          <w:trHeight w:val="280"/>
        </w:trPr>
        <w:tc>
          <w:tcPr>
            <w:tcW w:w="1170" w:type="pct"/>
            <w:vMerge/>
            <w:shd w:val="clear" w:color="auto" w:fill="auto"/>
            <w:vAlign w:val="center"/>
          </w:tcPr>
          <w:p w:rsidR="000829C9" w:rsidRPr="000367A8" w:rsidRDefault="000829C9" w:rsidP="00770177">
            <w:pPr>
              <w:rPr>
                <w:color w:val="000000"/>
                <w:kern w:val="12"/>
                <w:szCs w:val="18"/>
              </w:rPr>
            </w:pPr>
          </w:p>
        </w:tc>
        <w:tc>
          <w:tcPr>
            <w:tcW w:w="1381" w:type="pct"/>
            <w:vAlign w:val="center"/>
          </w:tcPr>
          <w:p w:rsidR="000829C9" w:rsidRPr="000367A8" w:rsidRDefault="00717C13" w:rsidP="00770177">
            <w:pPr>
              <w:rPr>
                <w:color w:val="000000"/>
                <w:kern w:val="12"/>
                <w:szCs w:val="18"/>
              </w:rPr>
            </w:pPr>
            <w:r>
              <w:rPr>
                <w:color w:val="000000"/>
                <w:kern w:val="12"/>
                <w:szCs w:val="18"/>
              </w:rPr>
              <w:t>Part 2.1</w:t>
            </w:r>
            <w:r w:rsidR="000829C9" w:rsidRPr="000367A8">
              <w:rPr>
                <w:color w:val="000000"/>
                <w:kern w:val="12"/>
                <w:szCs w:val="18"/>
              </w:rPr>
              <w:t>, Division 8, Paragraph 8-3(1)(e) and (f)</w:t>
            </w:r>
          </w:p>
        </w:tc>
        <w:tc>
          <w:tcPr>
            <w:tcW w:w="2449" w:type="pct"/>
            <w:vAlign w:val="center"/>
          </w:tcPr>
          <w:p w:rsidR="000829C9" w:rsidRPr="008F78A2" w:rsidRDefault="00133936" w:rsidP="00770177">
            <w:pPr>
              <w:spacing w:after="60"/>
              <w:outlineLvl w:val="0"/>
              <w:rPr>
                <w:rStyle w:val="Hyperlink"/>
                <w:rFonts w:ascii="EYInterstate Light" w:eastAsia="MS Gothic" w:hAnsi="EYInterstate Light"/>
                <w:szCs w:val="18"/>
                <w:lang w:val="en-GB"/>
              </w:rPr>
            </w:pPr>
            <w:hyperlink r:id="rId64" w:history="1">
              <w:r w:rsidR="000829C9" w:rsidRPr="008F78A2">
                <w:rPr>
                  <w:rStyle w:val="Hyperlink"/>
                  <w:rFonts w:ascii="EYInterstate Light" w:hAnsi="EYInterstate Light"/>
                </w:rPr>
                <w:t xml:space="preserve">Link to legislation for </w:t>
              </w:r>
              <w:r w:rsidR="000829C9" w:rsidRPr="008F78A2">
                <w:rPr>
                  <w:rStyle w:val="Hyperlink"/>
                  <w:rFonts w:ascii="EYInterstate Light" w:hAnsi="EYInterstate Light"/>
                  <w:kern w:val="12"/>
                  <w:szCs w:val="18"/>
                </w:rPr>
                <w:t>Part 2.2, Division 8, Paragraph 8-3(1)(e) and (f) of the Act</w:t>
              </w:r>
            </w:hyperlink>
            <w:r w:rsidR="000829C9" w:rsidRPr="008F78A2">
              <w:rPr>
                <w:color w:val="000000"/>
                <w:kern w:val="12"/>
                <w:szCs w:val="18"/>
              </w:rPr>
              <w:t xml:space="preserve"> </w:t>
            </w:r>
          </w:p>
        </w:tc>
      </w:tr>
      <w:tr w:rsidR="000829C9" w:rsidRPr="00865D4A" w:rsidTr="00770177">
        <w:trPr>
          <w:trHeight w:val="98"/>
        </w:trPr>
        <w:tc>
          <w:tcPr>
            <w:tcW w:w="1170" w:type="pct"/>
            <w:vMerge/>
            <w:shd w:val="clear" w:color="auto" w:fill="auto"/>
            <w:vAlign w:val="center"/>
          </w:tcPr>
          <w:p w:rsidR="000829C9" w:rsidRPr="000367A8" w:rsidRDefault="000829C9" w:rsidP="00770177">
            <w:pPr>
              <w:rPr>
                <w:color w:val="000000"/>
                <w:kern w:val="12"/>
                <w:szCs w:val="18"/>
              </w:rPr>
            </w:pPr>
          </w:p>
        </w:tc>
        <w:tc>
          <w:tcPr>
            <w:tcW w:w="1381" w:type="pct"/>
            <w:vAlign w:val="center"/>
          </w:tcPr>
          <w:p w:rsidR="000829C9" w:rsidRPr="000367A8" w:rsidRDefault="000829C9" w:rsidP="00770177">
            <w:pPr>
              <w:rPr>
                <w:color w:val="000000"/>
                <w:kern w:val="12"/>
                <w:szCs w:val="18"/>
              </w:rPr>
            </w:pPr>
            <w:r w:rsidRPr="000367A8">
              <w:rPr>
                <w:color w:val="000000"/>
                <w:kern w:val="12"/>
                <w:szCs w:val="18"/>
              </w:rPr>
              <w:t>Part 3A.3, Division 52M</w:t>
            </w:r>
          </w:p>
        </w:tc>
        <w:tc>
          <w:tcPr>
            <w:tcW w:w="2449" w:type="pct"/>
            <w:vAlign w:val="center"/>
          </w:tcPr>
          <w:p w:rsidR="000829C9" w:rsidRPr="008F78A2" w:rsidRDefault="00133936" w:rsidP="00770177">
            <w:pPr>
              <w:spacing w:after="60"/>
              <w:outlineLvl w:val="0"/>
              <w:rPr>
                <w:rStyle w:val="Hyperlink"/>
                <w:rFonts w:ascii="EYInterstate Light" w:eastAsia="MS Gothic" w:hAnsi="EYInterstate Light"/>
                <w:szCs w:val="18"/>
                <w:lang w:val="en-GB"/>
              </w:rPr>
            </w:pPr>
            <w:hyperlink r:id="rId65" w:history="1">
              <w:r w:rsidR="000829C9" w:rsidRPr="008F78A2">
                <w:rPr>
                  <w:rStyle w:val="Hyperlink"/>
                  <w:rFonts w:ascii="EYInterstate Light" w:hAnsi="EYInterstate Light"/>
                </w:rPr>
                <w:t>Link to legislation for Part 3A.3, Division 52M of the Act</w:t>
              </w:r>
            </w:hyperlink>
          </w:p>
        </w:tc>
      </w:tr>
      <w:tr w:rsidR="000829C9" w:rsidRPr="00865D4A" w:rsidTr="00770177">
        <w:trPr>
          <w:trHeight w:val="351"/>
        </w:trPr>
        <w:tc>
          <w:tcPr>
            <w:tcW w:w="1170" w:type="pct"/>
            <w:vMerge/>
            <w:shd w:val="clear" w:color="auto" w:fill="auto"/>
            <w:vAlign w:val="center"/>
          </w:tcPr>
          <w:p w:rsidR="000829C9" w:rsidRPr="000367A8" w:rsidRDefault="000829C9" w:rsidP="00770177">
            <w:pPr>
              <w:rPr>
                <w:color w:val="000000"/>
                <w:kern w:val="12"/>
                <w:szCs w:val="18"/>
              </w:rPr>
            </w:pPr>
          </w:p>
        </w:tc>
        <w:tc>
          <w:tcPr>
            <w:tcW w:w="1381" w:type="pct"/>
            <w:vAlign w:val="center"/>
          </w:tcPr>
          <w:p w:rsidR="000829C9" w:rsidRPr="000367A8" w:rsidRDefault="000829C9" w:rsidP="00770177">
            <w:pPr>
              <w:rPr>
                <w:color w:val="000000"/>
                <w:kern w:val="12"/>
                <w:szCs w:val="18"/>
              </w:rPr>
            </w:pPr>
            <w:r w:rsidRPr="000367A8">
              <w:rPr>
                <w:color w:val="000000"/>
                <w:kern w:val="12"/>
                <w:szCs w:val="18"/>
              </w:rPr>
              <w:t>Part 3A.3, Division 52N</w:t>
            </w:r>
          </w:p>
        </w:tc>
        <w:tc>
          <w:tcPr>
            <w:tcW w:w="2449" w:type="pct"/>
            <w:vAlign w:val="center"/>
          </w:tcPr>
          <w:p w:rsidR="000829C9" w:rsidRPr="008F78A2" w:rsidRDefault="00133936" w:rsidP="00770177">
            <w:pPr>
              <w:spacing w:after="60"/>
              <w:outlineLvl w:val="0"/>
              <w:rPr>
                <w:rStyle w:val="Hyperlink"/>
                <w:rFonts w:ascii="EYInterstate Light" w:hAnsi="EYInterstate Light"/>
              </w:rPr>
            </w:pPr>
            <w:hyperlink r:id="rId66" w:history="1">
              <w:r w:rsidR="000829C9" w:rsidRPr="008F78A2">
                <w:rPr>
                  <w:rStyle w:val="Hyperlink"/>
                  <w:rFonts w:ascii="EYInterstate Light" w:hAnsi="EYInterstate Light"/>
                </w:rPr>
                <w:t>Link to legislation for Part 3A.3, Division 52N</w:t>
              </w:r>
              <w:r w:rsidR="00717C13" w:rsidRPr="008F78A2">
                <w:rPr>
                  <w:rStyle w:val="Hyperlink"/>
                  <w:rFonts w:ascii="EYInterstate Light" w:hAnsi="EYInterstate Light"/>
                </w:rPr>
                <w:t>.1</w:t>
              </w:r>
              <w:r w:rsidR="000829C9" w:rsidRPr="008F78A2">
                <w:rPr>
                  <w:rStyle w:val="Hyperlink"/>
                  <w:rFonts w:ascii="EYInterstate Light" w:hAnsi="EYInterstate Light"/>
                </w:rPr>
                <w:t xml:space="preserve"> of the Act</w:t>
              </w:r>
            </w:hyperlink>
          </w:p>
          <w:p w:rsidR="00717C13" w:rsidRPr="008F78A2" w:rsidRDefault="00133936" w:rsidP="00770177">
            <w:pPr>
              <w:spacing w:after="60"/>
              <w:outlineLvl w:val="0"/>
              <w:rPr>
                <w:rFonts w:eastAsia="MS Gothic"/>
                <w:color w:val="000000"/>
                <w:szCs w:val="18"/>
                <w:lang w:val="en-GB"/>
              </w:rPr>
            </w:pPr>
            <w:hyperlink r:id="rId67" w:history="1">
              <w:r w:rsidR="00717C13" w:rsidRPr="008F78A2">
                <w:rPr>
                  <w:rStyle w:val="Hyperlink"/>
                  <w:rFonts w:ascii="EYInterstate Light" w:hAnsi="EYInterstate Light"/>
                </w:rPr>
                <w:t>Link to legislation for Part 3A.3, Division 52N.2 of the Act</w:t>
              </w:r>
            </w:hyperlink>
          </w:p>
        </w:tc>
      </w:tr>
      <w:tr w:rsidR="000829C9" w:rsidRPr="00865D4A" w:rsidTr="00770177">
        <w:trPr>
          <w:trHeight w:val="359"/>
        </w:trPr>
        <w:tc>
          <w:tcPr>
            <w:tcW w:w="1170" w:type="pct"/>
            <w:vMerge/>
            <w:shd w:val="clear" w:color="auto" w:fill="auto"/>
            <w:vAlign w:val="center"/>
          </w:tcPr>
          <w:p w:rsidR="000829C9" w:rsidRPr="000367A8" w:rsidRDefault="000829C9" w:rsidP="00770177">
            <w:pPr>
              <w:rPr>
                <w:color w:val="000000"/>
                <w:kern w:val="12"/>
                <w:szCs w:val="18"/>
              </w:rPr>
            </w:pPr>
          </w:p>
        </w:tc>
        <w:tc>
          <w:tcPr>
            <w:tcW w:w="1381" w:type="pct"/>
            <w:vAlign w:val="center"/>
          </w:tcPr>
          <w:p w:rsidR="000829C9" w:rsidRPr="000367A8" w:rsidRDefault="000829C9" w:rsidP="00770177">
            <w:pPr>
              <w:rPr>
                <w:color w:val="000000"/>
                <w:kern w:val="12"/>
                <w:szCs w:val="18"/>
              </w:rPr>
            </w:pPr>
            <w:r w:rsidRPr="000367A8">
              <w:rPr>
                <w:color w:val="000000"/>
                <w:kern w:val="12"/>
                <w:szCs w:val="18"/>
              </w:rPr>
              <w:t>Part 4.4, Division 67</w:t>
            </w:r>
          </w:p>
        </w:tc>
        <w:tc>
          <w:tcPr>
            <w:tcW w:w="2449" w:type="pct"/>
            <w:vAlign w:val="center"/>
          </w:tcPr>
          <w:p w:rsidR="000829C9" w:rsidRPr="008F78A2" w:rsidRDefault="00133936" w:rsidP="00770177">
            <w:pPr>
              <w:spacing w:after="60"/>
              <w:outlineLvl w:val="0"/>
              <w:rPr>
                <w:rFonts w:eastAsia="MS Gothic"/>
                <w:color w:val="000000"/>
                <w:szCs w:val="18"/>
                <w:lang w:val="en-GB"/>
              </w:rPr>
            </w:pPr>
            <w:hyperlink r:id="rId68" w:history="1">
              <w:r w:rsidR="000829C9" w:rsidRPr="008F78A2">
                <w:rPr>
                  <w:rStyle w:val="Hyperlink"/>
                  <w:rFonts w:ascii="EYInterstate Light" w:eastAsia="MS Gothic" w:hAnsi="EYInterstate Light"/>
                  <w:szCs w:val="18"/>
                  <w:lang w:val="en-GB"/>
                </w:rPr>
                <w:t xml:space="preserve">Link to legislation for </w:t>
              </w:r>
              <w:r w:rsidR="000829C9" w:rsidRPr="008F78A2">
                <w:rPr>
                  <w:rStyle w:val="Hyperlink"/>
                  <w:rFonts w:ascii="EYInterstate Light" w:hAnsi="EYInterstate Light"/>
                  <w:kern w:val="12"/>
                  <w:szCs w:val="18"/>
                </w:rPr>
                <w:t>Part 4.4, Division 67 of the Act</w:t>
              </w:r>
            </w:hyperlink>
          </w:p>
        </w:tc>
      </w:tr>
      <w:tr w:rsidR="000829C9" w:rsidRPr="00865D4A" w:rsidTr="00770177">
        <w:trPr>
          <w:trHeight w:val="92"/>
        </w:trPr>
        <w:tc>
          <w:tcPr>
            <w:tcW w:w="1170" w:type="pct"/>
            <w:vMerge w:val="restart"/>
            <w:shd w:val="clear" w:color="auto" w:fill="auto"/>
            <w:vAlign w:val="center"/>
          </w:tcPr>
          <w:p w:rsidR="000829C9" w:rsidRPr="000367A8" w:rsidRDefault="000829C9" w:rsidP="00770177">
            <w:pPr>
              <w:rPr>
                <w:color w:val="000000"/>
                <w:kern w:val="12"/>
                <w:szCs w:val="18"/>
              </w:rPr>
            </w:pPr>
            <w:r w:rsidRPr="000367A8">
              <w:rPr>
                <w:color w:val="000000"/>
                <w:kern w:val="12"/>
                <w:szCs w:val="18"/>
              </w:rPr>
              <w:t>Fees and Payments Principles 2014 (No.2)</w:t>
            </w:r>
            <w:r w:rsidRPr="000367A8">
              <w:rPr>
                <w:color w:val="000000"/>
                <w:kern w:val="12"/>
                <w:szCs w:val="18"/>
              </w:rPr>
              <w:br/>
              <w:t>(the Principles)</w:t>
            </w:r>
          </w:p>
          <w:p w:rsidR="000829C9" w:rsidRPr="000367A8" w:rsidRDefault="000829C9" w:rsidP="00770177">
            <w:pPr>
              <w:rPr>
                <w:color w:val="000000"/>
                <w:kern w:val="12"/>
                <w:szCs w:val="18"/>
              </w:rPr>
            </w:pPr>
          </w:p>
        </w:tc>
        <w:tc>
          <w:tcPr>
            <w:tcW w:w="1381" w:type="pct"/>
            <w:vAlign w:val="center"/>
          </w:tcPr>
          <w:p w:rsidR="000829C9" w:rsidRPr="000367A8" w:rsidRDefault="000829C9" w:rsidP="00770177">
            <w:pPr>
              <w:rPr>
                <w:color w:val="000000"/>
                <w:kern w:val="12"/>
                <w:szCs w:val="18"/>
              </w:rPr>
            </w:pPr>
            <w:r w:rsidRPr="000367A8">
              <w:rPr>
                <w:color w:val="000000"/>
                <w:kern w:val="12"/>
                <w:szCs w:val="18"/>
              </w:rPr>
              <w:t>Part 4, Division 2, Section 19</w:t>
            </w:r>
          </w:p>
        </w:tc>
        <w:tc>
          <w:tcPr>
            <w:tcW w:w="2449" w:type="pct"/>
            <w:vAlign w:val="center"/>
          </w:tcPr>
          <w:p w:rsidR="000829C9" w:rsidRPr="00865D4A" w:rsidRDefault="00133936" w:rsidP="00770177">
            <w:pPr>
              <w:spacing w:after="60"/>
              <w:outlineLvl w:val="0"/>
              <w:rPr>
                <w:rFonts w:eastAsia="MS Gothic"/>
                <w:color w:val="000000"/>
                <w:szCs w:val="18"/>
                <w:highlight w:val="yellow"/>
                <w:lang w:val="en-GB"/>
              </w:rPr>
            </w:pPr>
            <w:hyperlink r:id="rId69" w:history="1">
              <w:r w:rsidR="000829C9" w:rsidRPr="00B141D0">
                <w:rPr>
                  <w:rStyle w:val="Hyperlink"/>
                  <w:rFonts w:ascii="EYInterstate Light" w:hAnsi="EYInterstate Light"/>
                </w:rPr>
                <w:t xml:space="preserve">Link to legislation for </w:t>
              </w:r>
              <w:r w:rsidR="000829C9" w:rsidRPr="00B141D0">
                <w:rPr>
                  <w:rStyle w:val="Hyperlink"/>
                  <w:rFonts w:ascii="EYInterstate Light" w:hAnsi="EYInterstate Light"/>
                  <w:kern w:val="12"/>
                  <w:szCs w:val="18"/>
                </w:rPr>
                <w:t>Part 4, Division 2, Section 19 of the Principles</w:t>
              </w:r>
            </w:hyperlink>
            <w:r w:rsidR="000829C9" w:rsidRPr="00B141D0">
              <w:rPr>
                <w:color w:val="000000"/>
                <w:kern w:val="12"/>
                <w:szCs w:val="18"/>
              </w:rPr>
              <w:t xml:space="preserve"> </w:t>
            </w:r>
          </w:p>
        </w:tc>
      </w:tr>
      <w:tr w:rsidR="000829C9" w:rsidRPr="00B141D0" w:rsidTr="00770177">
        <w:trPr>
          <w:trHeight w:val="417"/>
        </w:trPr>
        <w:tc>
          <w:tcPr>
            <w:tcW w:w="1170" w:type="pct"/>
            <w:vMerge/>
            <w:shd w:val="clear" w:color="auto" w:fill="auto"/>
            <w:vAlign w:val="center"/>
          </w:tcPr>
          <w:p w:rsidR="000829C9" w:rsidRPr="000367A8" w:rsidRDefault="000829C9" w:rsidP="00770177">
            <w:pPr>
              <w:rPr>
                <w:color w:val="000000"/>
                <w:kern w:val="12"/>
                <w:szCs w:val="18"/>
              </w:rPr>
            </w:pPr>
          </w:p>
        </w:tc>
        <w:tc>
          <w:tcPr>
            <w:tcW w:w="1381" w:type="pct"/>
            <w:vAlign w:val="center"/>
          </w:tcPr>
          <w:p w:rsidR="000829C9" w:rsidRPr="000367A8" w:rsidRDefault="000829C9" w:rsidP="00770177">
            <w:pPr>
              <w:rPr>
                <w:color w:val="000000"/>
                <w:kern w:val="12"/>
                <w:szCs w:val="18"/>
              </w:rPr>
            </w:pPr>
            <w:r w:rsidRPr="000367A8">
              <w:rPr>
                <w:color w:val="000000"/>
                <w:kern w:val="12"/>
                <w:szCs w:val="18"/>
              </w:rPr>
              <w:t>Part 5, Division 2, s43- 44</w:t>
            </w:r>
          </w:p>
        </w:tc>
        <w:tc>
          <w:tcPr>
            <w:tcW w:w="2449" w:type="pct"/>
            <w:vAlign w:val="center"/>
          </w:tcPr>
          <w:p w:rsidR="000829C9" w:rsidRPr="00B141D0" w:rsidRDefault="00133936" w:rsidP="00770177">
            <w:pPr>
              <w:spacing w:after="60"/>
              <w:outlineLvl w:val="0"/>
              <w:rPr>
                <w:rFonts w:eastAsia="MS Gothic"/>
                <w:color w:val="000000"/>
                <w:szCs w:val="18"/>
                <w:lang w:val="en-GB"/>
              </w:rPr>
            </w:pPr>
            <w:hyperlink r:id="rId70" w:history="1">
              <w:r w:rsidR="000829C9" w:rsidRPr="00B141D0">
                <w:rPr>
                  <w:rStyle w:val="Hyperlink"/>
                  <w:rFonts w:ascii="EYInterstate Light" w:hAnsi="EYInterstate Light"/>
                </w:rPr>
                <w:t xml:space="preserve">Link to legislation for </w:t>
              </w:r>
              <w:r w:rsidR="000829C9" w:rsidRPr="00B141D0">
                <w:rPr>
                  <w:rStyle w:val="Hyperlink"/>
                  <w:rFonts w:ascii="EYInterstate Light" w:hAnsi="EYInterstate Light"/>
                  <w:kern w:val="12"/>
                  <w:szCs w:val="18"/>
                </w:rPr>
                <w:t>Part 5, Division 2, s43- 44 of the Principles</w:t>
              </w:r>
            </w:hyperlink>
          </w:p>
        </w:tc>
      </w:tr>
      <w:tr w:rsidR="000829C9" w:rsidRPr="00B141D0" w:rsidTr="00770177">
        <w:trPr>
          <w:trHeight w:val="283"/>
        </w:trPr>
        <w:tc>
          <w:tcPr>
            <w:tcW w:w="1170" w:type="pct"/>
            <w:vMerge/>
            <w:shd w:val="clear" w:color="auto" w:fill="auto"/>
            <w:vAlign w:val="center"/>
          </w:tcPr>
          <w:p w:rsidR="000829C9" w:rsidRPr="000367A8" w:rsidRDefault="000829C9" w:rsidP="00770177">
            <w:pPr>
              <w:rPr>
                <w:color w:val="000000"/>
                <w:kern w:val="12"/>
                <w:szCs w:val="18"/>
              </w:rPr>
            </w:pPr>
          </w:p>
        </w:tc>
        <w:tc>
          <w:tcPr>
            <w:tcW w:w="1381" w:type="pct"/>
            <w:vAlign w:val="center"/>
          </w:tcPr>
          <w:p w:rsidR="000829C9" w:rsidRPr="000367A8" w:rsidRDefault="000829C9" w:rsidP="00770177">
            <w:pPr>
              <w:rPr>
                <w:color w:val="000000"/>
                <w:kern w:val="12"/>
                <w:szCs w:val="18"/>
              </w:rPr>
            </w:pPr>
            <w:r w:rsidRPr="000367A8">
              <w:rPr>
                <w:color w:val="000000"/>
                <w:kern w:val="12"/>
                <w:szCs w:val="18"/>
              </w:rPr>
              <w:t>Part 5, Division 3, s45-48</w:t>
            </w:r>
          </w:p>
        </w:tc>
        <w:tc>
          <w:tcPr>
            <w:tcW w:w="2449" w:type="pct"/>
            <w:vAlign w:val="center"/>
          </w:tcPr>
          <w:p w:rsidR="000829C9" w:rsidRPr="00B141D0" w:rsidRDefault="00133936" w:rsidP="00770177">
            <w:pPr>
              <w:spacing w:after="60"/>
              <w:outlineLvl w:val="0"/>
              <w:rPr>
                <w:rFonts w:eastAsia="MS Gothic"/>
                <w:color w:val="000000"/>
                <w:szCs w:val="18"/>
                <w:lang w:val="en-GB"/>
              </w:rPr>
            </w:pPr>
            <w:hyperlink r:id="rId71" w:history="1">
              <w:r w:rsidR="000829C9" w:rsidRPr="00B141D0">
                <w:rPr>
                  <w:rStyle w:val="Hyperlink"/>
                  <w:rFonts w:ascii="EYInterstate Light" w:hAnsi="EYInterstate Light"/>
                </w:rPr>
                <w:t xml:space="preserve">Link to legislation for </w:t>
              </w:r>
              <w:r w:rsidR="000829C9" w:rsidRPr="00B141D0">
                <w:rPr>
                  <w:rStyle w:val="Hyperlink"/>
                  <w:rFonts w:ascii="EYInterstate Light" w:hAnsi="EYInterstate Light"/>
                  <w:kern w:val="12"/>
                  <w:szCs w:val="18"/>
                </w:rPr>
                <w:t>Part 5, Division 3, s45-48 of the Principles</w:t>
              </w:r>
            </w:hyperlink>
            <w:r w:rsidR="000829C9" w:rsidRPr="00B141D0">
              <w:rPr>
                <w:color w:val="000000"/>
                <w:kern w:val="12"/>
                <w:szCs w:val="18"/>
              </w:rPr>
              <w:t xml:space="preserve"> </w:t>
            </w:r>
          </w:p>
        </w:tc>
      </w:tr>
      <w:tr w:rsidR="000829C9" w:rsidRPr="00B141D0" w:rsidTr="00770177">
        <w:trPr>
          <w:trHeight w:val="359"/>
        </w:trPr>
        <w:tc>
          <w:tcPr>
            <w:tcW w:w="1170" w:type="pct"/>
            <w:vMerge/>
            <w:shd w:val="clear" w:color="auto" w:fill="auto"/>
            <w:vAlign w:val="center"/>
          </w:tcPr>
          <w:p w:rsidR="000829C9" w:rsidRPr="000367A8" w:rsidRDefault="000829C9" w:rsidP="00770177">
            <w:pPr>
              <w:rPr>
                <w:color w:val="000000"/>
                <w:kern w:val="12"/>
                <w:szCs w:val="18"/>
              </w:rPr>
            </w:pPr>
          </w:p>
        </w:tc>
        <w:tc>
          <w:tcPr>
            <w:tcW w:w="1381" w:type="pct"/>
            <w:vAlign w:val="center"/>
          </w:tcPr>
          <w:p w:rsidR="000829C9" w:rsidRPr="000367A8" w:rsidRDefault="000829C9" w:rsidP="00770177">
            <w:pPr>
              <w:rPr>
                <w:color w:val="000000"/>
                <w:kern w:val="12"/>
                <w:szCs w:val="18"/>
              </w:rPr>
            </w:pPr>
            <w:r w:rsidRPr="000367A8">
              <w:rPr>
                <w:color w:val="000000"/>
                <w:kern w:val="12"/>
                <w:szCs w:val="18"/>
              </w:rPr>
              <w:t>Part 5, Division  4, s49-50</w:t>
            </w:r>
          </w:p>
        </w:tc>
        <w:tc>
          <w:tcPr>
            <w:tcW w:w="2449" w:type="pct"/>
            <w:vAlign w:val="center"/>
          </w:tcPr>
          <w:p w:rsidR="000829C9" w:rsidRPr="00B141D0" w:rsidRDefault="00133936" w:rsidP="00770177">
            <w:pPr>
              <w:spacing w:after="60"/>
              <w:outlineLvl w:val="0"/>
              <w:rPr>
                <w:rFonts w:eastAsia="MS Gothic"/>
                <w:color w:val="000000"/>
                <w:szCs w:val="18"/>
                <w:lang w:val="en-GB"/>
              </w:rPr>
            </w:pPr>
            <w:hyperlink r:id="rId72" w:history="1">
              <w:r w:rsidR="000829C9" w:rsidRPr="00B141D0">
                <w:rPr>
                  <w:rStyle w:val="Hyperlink"/>
                  <w:rFonts w:ascii="EYInterstate Light" w:hAnsi="EYInterstate Light"/>
                </w:rPr>
                <w:t xml:space="preserve">Link to legislation for </w:t>
              </w:r>
              <w:r w:rsidR="000829C9" w:rsidRPr="00B141D0">
                <w:rPr>
                  <w:rStyle w:val="Hyperlink"/>
                  <w:rFonts w:ascii="EYInterstate Light" w:hAnsi="EYInterstate Light"/>
                  <w:kern w:val="12"/>
                  <w:szCs w:val="18"/>
                </w:rPr>
                <w:t>Part 5, Division  4, s49-50 of the Principles</w:t>
              </w:r>
            </w:hyperlink>
            <w:r w:rsidR="000829C9" w:rsidRPr="00B141D0">
              <w:rPr>
                <w:color w:val="000000"/>
                <w:kern w:val="12"/>
                <w:szCs w:val="18"/>
              </w:rPr>
              <w:t xml:space="preserve"> </w:t>
            </w:r>
          </w:p>
        </w:tc>
      </w:tr>
      <w:tr w:rsidR="000829C9" w:rsidRPr="00B141D0" w:rsidTr="00770177">
        <w:trPr>
          <w:trHeight w:val="233"/>
        </w:trPr>
        <w:tc>
          <w:tcPr>
            <w:tcW w:w="1170" w:type="pct"/>
            <w:vMerge/>
            <w:shd w:val="clear" w:color="auto" w:fill="auto"/>
            <w:vAlign w:val="center"/>
          </w:tcPr>
          <w:p w:rsidR="000829C9" w:rsidRPr="000367A8" w:rsidRDefault="000829C9" w:rsidP="00770177">
            <w:pPr>
              <w:rPr>
                <w:color w:val="000000"/>
                <w:kern w:val="12"/>
                <w:szCs w:val="18"/>
              </w:rPr>
            </w:pPr>
          </w:p>
        </w:tc>
        <w:tc>
          <w:tcPr>
            <w:tcW w:w="1381" w:type="pct"/>
            <w:vAlign w:val="center"/>
          </w:tcPr>
          <w:p w:rsidR="000829C9" w:rsidRPr="000367A8" w:rsidRDefault="000829C9" w:rsidP="00770177">
            <w:pPr>
              <w:rPr>
                <w:color w:val="000000"/>
                <w:kern w:val="12"/>
                <w:szCs w:val="18"/>
              </w:rPr>
            </w:pPr>
            <w:r w:rsidRPr="000367A8">
              <w:rPr>
                <w:color w:val="000000"/>
                <w:kern w:val="12"/>
                <w:szCs w:val="18"/>
              </w:rPr>
              <w:t>Part</w:t>
            </w:r>
            <w:r>
              <w:rPr>
                <w:color w:val="000000"/>
                <w:kern w:val="12"/>
                <w:szCs w:val="18"/>
              </w:rPr>
              <w:t xml:space="preserve"> </w:t>
            </w:r>
            <w:r w:rsidRPr="000367A8">
              <w:rPr>
                <w:color w:val="000000"/>
                <w:kern w:val="12"/>
                <w:szCs w:val="18"/>
              </w:rPr>
              <w:t>5, Division 5, s 51-60</w:t>
            </w:r>
          </w:p>
        </w:tc>
        <w:tc>
          <w:tcPr>
            <w:tcW w:w="2449" w:type="pct"/>
            <w:vAlign w:val="center"/>
          </w:tcPr>
          <w:p w:rsidR="000829C9" w:rsidRPr="00B141D0" w:rsidRDefault="00133936" w:rsidP="00770177">
            <w:pPr>
              <w:spacing w:after="60"/>
              <w:outlineLvl w:val="0"/>
              <w:rPr>
                <w:rFonts w:eastAsia="MS Gothic"/>
                <w:color w:val="000000"/>
                <w:szCs w:val="18"/>
                <w:lang w:val="en-GB"/>
              </w:rPr>
            </w:pPr>
            <w:hyperlink r:id="rId73" w:history="1">
              <w:r w:rsidR="000829C9" w:rsidRPr="00B141D0">
                <w:rPr>
                  <w:rStyle w:val="Hyperlink"/>
                  <w:rFonts w:ascii="EYInterstate Light" w:hAnsi="EYInterstate Light"/>
                  <w:szCs w:val="18"/>
                </w:rPr>
                <w:t xml:space="preserve">Link to legislation for </w:t>
              </w:r>
              <w:r w:rsidR="000829C9" w:rsidRPr="00B141D0">
                <w:rPr>
                  <w:rStyle w:val="Hyperlink"/>
                  <w:rFonts w:ascii="EYInterstate Light" w:hAnsi="EYInterstate Light"/>
                </w:rPr>
                <w:t>Part 5, Division 5, s 51-60</w:t>
              </w:r>
              <w:r w:rsidR="000829C9" w:rsidRPr="00B141D0">
                <w:rPr>
                  <w:rStyle w:val="Hyperlink"/>
                  <w:rFonts w:ascii="EYInterstate Light" w:hAnsi="EYInterstate Light"/>
                  <w:szCs w:val="18"/>
                </w:rPr>
                <w:t xml:space="preserve"> of the Principles</w:t>
              </w:r>
            </w:hyperlink>
          </w:p>
        </w:tc>
      </w:tr>
      <w:tr w:rsidR="000829C9" w:rsidRPr="00B141D0" w:rsidTr="00770177">
        <w:trPr>
          <w:trHeight w:val="233"/>
        </w:trPr>
        <w:tc>
          <w:tcPr>
            <w:tcW w:w="1170" w:type="pct"/>
            <w:vMerge/>
            <w:shd w:val="clear" w:color="auto" w:fill="auto"/>
            <w:vAlign w:val="center"/>
          </w:tcPr>
          <w:p w:rsidR="000829C9" w:rsidRPr="000367A8" w:rsidRDefault="000829C9" w:rsidP="00770177">
            <w:pPr>
              <w:rPr>
                <w:color w:val="000000"/>
                <w:kern w:val="12"/>
                <w:szCs w:val="18"/>
              </w:rPr>
            </w:pPr>
          </w:p>
        </w:tc>
        <w:tc>
          <w:tcPr>
            <w:tcW w:w="1381" w:type="pct"/>
            <w:vAlign w:val="center"/>
          </w:tcPr>
          <w:p w:rsidR="000829C9" w:rsidRPr="000367A8" w:rsidRDefault="000829C9" w:rsidP="00770177">
            <w:pPr>
              <w:rPr>
                <w:color w:val="000000"/>
                <w:kern w:val="12"/>
                <w:szCs w:val="18"/>
              </w:rPr>
            </w:pPr>
            <w:r w:rsidRPr="000367A8">
              <w:rPr>
                <w:color w:val="000000"/>
                <w:kern w:val="12"/>
                <w:szCs w:val="18"/>
              </w:rPr>
              <w:t>Part 6</w:t>
            </w:r>
          </w:p>
        </w:tc>
        <w:tc>
          <w:tcPr>
            <w:tcW w:w="2449" w:type="pct"/>
            <w:vAlign w:val="center"/>
          </w:tcPr>
          <w:p w:rsidR="000829C9" w:rsidRPr="00B141D0" w:rsidRDefault="00133936" w:rsidP="00770177">
            <w:pPr>
              <w:spacing w:after="60"/>
              <w:outlineLvl w:val="0"/>
              <w:rPr>
                <w:rFonts w:eastAsia="MS Gothic"/>
                <w:color w:val="000000"/>
                <w:szCs w:val="18"/>
                <w:lang w:val="en-GB"/>
              </w:rPr>
            </w:pPr>
            <w:hyperlink r:id="rId74" w:history="1">
              <w:r w:rsidR="000829C9" w:rsidRPr="00B141D0">
                <w:rPr>
                  <w:rStyle w:val="Hyperlink"/>
                  <w:rFonts w:ascii="EYInterstate Light" w:eastAsia="MS Gothic" w:hAnsi="EYInterstate Light"/>
                  <w:szCs w:val="18"/>
                  <w:lang w:val="en-GB"/>
                </w:rPr>
                <w:t>Link to legislation for Part 6 of the Principles</w:t>
              </w:r>
            </w:hyperlink>
          </w:p>
        </w:tc>
      </w:tr>
      <w:tr w:rsidR="000829C9" w:rsidRPr="000367A8" w:rsidTr="00770177">
        <w:trPr>
          <w:trHeight w:val="233"/>
        </w:trPr>
        <w:tc>
          <w:tcPr>
            <w:tcW w:w="1170" w:type="pct"/>
            <w:vMerge/>
            <w:shd w:val="clear" w:color="auto" w:fill="auto"/>
            <w:vAlign w:val="center"/>
          </w:tcPr>
          <w:p w:rsidR="000829C9" w:rsidRPr="000367A8" w:rsidRDefault="000829C9" w:rsidP="00770177">
            <w:pPr>
              <w:rPr>
                <w:color w:val="000000"/>
                <w:kern w:val="12"/>
                <w:szCs w:val="18"/>
              </w:rPr>
            </w:pPr>
          </w:p>
        </w:tc>
        <w:tc>
          <w:tcPr>
            <w:tcW w:w="1381" w:type="pct"/>
            <w:vAlign w:val="center"/>
          </w:tcPr>
          <w:p w:rsidR="000829C9" w:rsidRPr="000367A8" w:rsidRDefault="000829C9" w:rsidP="00770177">
            <w:pPr>
              <w:rPr>
                <w:color w:val="000000"/>
                <w:kern w:val="12"/>
                <w:szCs w:val="18"/>
              </w:rPr>
            </w:pPr>
            <w:r w:rsidRPr="000367A8">
              <w:rPr>
                <w:color w:val="000000"/>
                <w:kern w:val="12"/>
                <w:szCs w:val="18"/>
              </w:rPr>
              <w:t xml:space="preserve">Part 6, Paragraph 63(c) </w:t>
            </w:r>
          </w:p>
        </w:tc>
        <w:tc>
          <w:tcPr>
            <w:tcW w:w="2449" w:type="pct"/>
            <w:vAlign w:val="center"/>
          </w:tcPr>
          <w:p w:rsidR="000829C9" w:rsidRPr="000367A8" w:rsidRDefault="00133936" w:rsidP="00770177">
            <w:pPr>
              <w:spacing w:after="60"/>
              <w:outlineLvl w:val="0"/>
              <w:rPr>
                <w:rFonts w:eastAsia="MS Gothic"/>
                <w:color w:val="000000"/>
                <w:szCs w:val="18"/>
                <w:lang w:val="en-GB"/>
              </w:rPr>
            </w:pPr>
            <w:hyperlink r:id="rId75" w:history="1">
              <w:r w:rsidR="000829C9" w:rsidRPr="00B141D0">
                <w:rPr>
                  <w:rStyle w:val="Hyperlink"/>
                  <w:rFonts w:ascii="EYInterstate Light" w:hAnsi="EYInterstate Light"/>
                </w:rPr>
                <w:t xml:space="preserve">Link to legislation for </w:t>
              </w:r>
              <w:r w:rsidR="000829C9" w:rsidRPr="00B141D0">
                <w:rPr>
                  <w:rStyle w:val="Hyperlink"/>
                  <w:rFonts w:ascii="EYInterstate Light" w:hAnsi="EYInterstate Light"/>
                  <w:kern w:val="12"/>
                  <w:szCs w:val="18"/>
                </w:rPr>
                <w:t>Part 6, Paragraph 63(c) of the Principles</w:t>
              </w:r>
            </w:hyperlink>
          </w:p>
        </w:tc>
      </w:tr>
      <w:tr w:rsidR="000829C9" w:rsidRPr="000367A8" w:rsidTr="00770177">
        <w:trPr>
          <w:trHeight w:val="85"/>
        </w:trPr>
        <w:tc>
          <w:tcPr>
            <w:tcW w:w="1170" w:type="pct"/>
            <w:shd w:val="clear" w:color="auto" w:fill="auto"/>
            <w:noWrap/>
            <w:vAlign w:val="center"/>
          </w:tcPr>
          <w:p w:rsidR="000829C9" w:rsidRPr="000367A8" w:rsidRDefault="000829C9" w:rsidP="00770177">
            <w:pPr>
              <w:rPr>
                <w:color w:val="000000"/>
                <w:kern w:val="12"/>
                <w:szCs w:val="18"/>
              </w:rPr>
            </w:pPr>
            <w:r w:rsidRPr="000367A8">
              <w:rPr>
                <w:color w:val="000000"/>
                <w:kern w:val="12"/>
                <w:szCs w:val="18"/>
              </w:rPr>
              <w:t>Sanctions Principles 2014  (the Principles)</w:t>
            </w:r>
          </w:p>
        </w:tc>
        <w:tc>
          <w:tcPr>
            <w:tcW w:w="1381" w:type="pct"/>
            <w:vAlign w:val="center"/>
          </w:tcPr>
          <w:p w:rsidR="000829C9" w:rsidRPr="000367A8" w:rsidRDefault="000829C9" w:rsidP="00770177">
            <w:pPr>
              <w:rPr>
                <w:color w:val="000000"/>
                <w:kern w:val="12"/>
                <w:szCs w:val="18"/>
              </w:rPr>
            </w:pPr>
          </w:p>
        </w:tc>
        <w:tc>
          <w:tcPr>
            <w:tcW w:w="2449" w:type="pct"/>
            <w:vAlign w:val="center"/>
          </w:tcPr>
          <w:p w:rsidR="000829C9" w:rsidRPr="000367A8" w:rsidRDefault="00133936" w:rsidP="00770177">
            <w:pPr>
              <w:spacing w:after="60"/>
              <w:outlineLvl w:val="0"/>
              <w:rPr>
                <w:rFonts w:eastAsia="MS Gothic"/>
                <w:color w:val="000000"/>
                <w:szCs w:val="18"/>
                <w:lang w:val="en-GB"/>
              </w:rPr>
            </w:pPr>
            <w:hyperlink r:id="rId76" w:history="1">
              <w:r w:rsidR="000829C9" w:rsidRPr="00B141D0">
                <w:rPr>
                  <w:rStyle w:val="Hyperlink"/>
                  <w:rFonts w:ascii="EYInterstate Light" w:hAnsi="EYInterstate Light"/>
                  <w:szCs w:val="18"/>
                </w:rPr>
                <w:t>Link to the Principles</w:t>
              </w:r>
            </w:hyperlink>
          </w:p>
        </w:tc>
      </w:tr>
      <w:tr w:rsidR="000829C9" w:rsidRPr="000367A8" w:rsidTr="00770177">
        <w:trPr>
          <w:trHeight w:val="85"/>
        </w:trPr>
        <w:tc>
          <w:tcPr>
            <w:tcW w:w="1170" w:type="pct"/>
            <w:shd w:val="clear" w:color="auto" w:fill="auto"/>
            <w:noWrap/>
            <w:vAlign w:val="center"/>
          </w:tcPr>
          <w:p w:rsidR="000829C9" w:rsidRPr="000367A8" w:rsidRDefault="000829C9" w:rsidP="00770177">
            <w:pPr>
              <w:rPr>
                <w:color w:val="000000"/>
                <w:kern w:val="12"/>
                <w:szCs w:val="18"/>
              </w:rPr>
            </w:pPr>
            <w:r w:rsidRPr="000367A8">
              <w:rPr>
                <w:color w:val="000000"/>
                <w:kern w:val="12"/>
                <w:szCs w:val="18"/>
              </w:rPr>
              <w:t>Corporations Act 2001 (Corporations Act)</w:t>
            </w:r>
          </w:p>
        </w:tc>
        <w:tc>
          <w:tcPr>
            <w:tcW w:w="1381" w:type="pct"/>
            <w:vAlign w:val="center"/>
          </w:tcPr>
          <w:p w:rsidR="000829C9" w:rsidRPr="000367A8" w:rsidRDefault="000829C9" w:rsidP="00770177">
            <w:pPr>
              <w:rPr>
                <w:color w:val="000000"/>
                <w:kern w:val="12"/>
                <w:szCs w:val="18"/>
              </w:rPr>
            </w:pPr>
          </w:p>
        </w:tc>
        <w:tc>
          <w:tcPr>
            <w:tcW w:w="2449" w:type="pct"/>
            <w:vAlign w:val="center"/>
          </w:tcPr>
          <w:p w:rsidR="000829C9" w:rsidRPr="000367A8" w:rsidRDefault="00133936" w:rsidP="00770177">
            <w:pPr>
              <w:spacing w:after="60"/>
              <w:outlineLvl w:val="0"/>
              <w:rPr>
                <w:rFonts w:eastAsia="MS Gothic"/>
                <w:color w:val="000000"/>
                <w:szCs w:val="18"/>
                <w:lang w:val="en-GB"/>
              </w:rPr>
            </w:pPr>
            <w:hyperlink r:id="rId77" w:history="1">
              <w:r w:rsidR="000829C9">
                <w:rPr>
                  <w:rStyle w:val="Hyperlink"/>
                  <w:rFonts w:ascii="EYInterstate Light" w:hAnsi="EYInterstate Light"/>
                  <w:szCs w:val="18"/>
                </w:rPr>
                <w:t>Link to t</w:t>
              </w:r>
              <w:r w:rsidR="000829C9" w:rsidRPr="00B141D0">
                <w:rPr>
                  <w:rStyle w:val="Hyperlink"/>
                  <w:rFonts w:ascii="EYInterstate Light" w:hAnsi="EYInterstate Light"/>
                  <w:szCs w:val="18"/>
                </w:rPr>
                <w:t>he Corporations Act</w:t>
              </w:r>
            </w:hyperlink>
          </w:p>
        </w:tc>
      </w:tr>
      <w:tr w:rsidR="000829C9" w:rsidRPr="000367A8" w:rsidTr="00770177">
        <w:trPr>
          <w:trHeight w:val="85"/>
        </w:trPr>
        <w:tc>
          <w:tcPr>
            <w:tcW w:w="1170" w:type="pct"/>
            <w:shd w:val="clear" w:color="auto" w:fill="auto"/>
            <w:noWrap/>
            <w:vAlign w:val="center"/>
          </w:tcPr>
          <w:p w:rsidR="000829C9" w:rsidRPr="000367A8" w:rsidRDefault="000829C9" w:rsidP="00770177">
            <w:pPr>
              <w:rPr>
                <w:color w:val="000000"/>
                <w:kern w:val="12"/>
                <w:szCs w:val="18"/>
              </w:rPr>
            </w:pPr>
            <w:r w:rsidRPr="000367A8">
              <w:rPr>
                <w:color w:val="000000"/>
                <w:kern w:val="12"/>
                <w:szCs w:val="18"/>
              </w:rPr>
              <w:t>Banking Act 1959</w:t>
            </w:r>
          </w:p>
        </w:tc>
        <w:tc>
          <w:tcPr>
            <w:tcW w:w="1381" w:type="pct"/>
            <w:vAlign w:val="center"/>
          </w:tcPr>
          <w:p w:rsidR="000829C9" w:rsidRPr="000367A8" w:rsidRDefault="000829C9" w:rsidP="00770177">
            <w:pPr>
              <w:rPr>
                <w:color w:val="000000"/>
                <w:kern w:val="12"/>
                <w:szCs w:val="18"/>
              </w:rPr>
            </w:pPr>
            <w:r w:rsidRPr="000367A8">
              <w:rPr>
                <w:color w:val="000000"/>
                <w:kern w:val="12"/>
                <w:szCs w:val="18"/>
              </w:rPr>
              <w:t>Banking Exemption No.1</w:t>
            </w:r>
          </w:p>
        </w:tc>
        <w:tc>
          <w:tcPr>
            <w:tcW w:w="2449" w:type="pct"/>
            <w:vAlign w:val="center"/>
          </w:tcPr>
          <w:p w:rsidR="000829C9" w:rsidRPr="000367A8" w:rsidRDefault="00133936" w:rsidP="00770177">
            <w:pPr>
              <w:spacing w:after="60"/>
              <w:outlineLvl w:val="0"/>
              <w:rPr>
                <w:rFonts w:eastAsia="MS Gothic"/>
                <w:color w:val="000000"/>
                <w:szCs w:val="18"/>
                <w:lang w:val="en-GB"/>
              </w:rPr>
            </w:pPr>
            <w:hyperlink r:id="rId78" w:history="1">
              <w:r w:rsidR="000829C9" w:rsidRPr="00B141D0">
                <w:rPr>
                  <w:rStyle w:val="Hyperlink"/>
                  <w:rFonts w:ascii="EYInterstate Light" w:hAnsi="EYInterstate Light"/>
                </w:rPr>
                <w:t xml:space="preserve">Link to the </w:t>
              </w:r>
              <w:r w:rsidR="000829C9" w:rsidRPr="00B141D0">
                <w:rPr>
                  <w:rStyle w:val="Hyperlink"/>
                  <w:rFonts w:ascii="EYInterstate Light" w:hAnsi="EYInterstate Light"/>
                  <w:kern w:val="12"/>
                  <w:szCs w:val="18"/>
                </w:rPr>
                <w:t>Banking Exemption No.1 of the Banking Act 1959</w:t>
              </w:r>
            </w:hyperlink>
            <w:r w:rsidR="000829C9">
              <w:rPr>
                <w:color w:val="000000"/>
                <w:kern w:val="12"/>
                <w:szCs w:val="18"/>
              </w:rPr>
              <w:t xml:space="preserve"> </w:t>
            </w:r>
          </w:p>
        </w:tc>
      </w:tr>
      <w:tr w:rsidR="000829C9" w:rsidRPr="000367A8" w:rsidTr="00770177">
        <w:trPr>
          <w:trHeight w:val="85"/>
        </w:trPr>
        <w:tc>
          <w:tcPr>
            <w:tcW w:w="1170" w:type="pct"/>
            <w:shd w:val="clear" w:color="auto" w:fill="auto"/>
            <w:noWrap/>
            <w:vAlign w:val="center"/>
          </w:tcPr>
          <w:p w:rsidR="000829C9" w:rsidRPr="000367A8" w:rsidRDefault="000829C9" w:rsidP="00770177">
            <w:pPr>
              <w:rPr>
                <w:color w:val="000000"/>
                <w:kern w:val="12"/>
                <w:szCs w:val="18"/>
              </w:rPr>
            </w:pPr>
            <w:r w:rsidRPr="000367A8">
              <w:rPr>
                <w:color w:val="000000"/>
                <w:kern w:val="12"/>
                <w:szCs w:val="18"/>
              </w:rPr>
              <w:t>Prudential Standard APS 110  - Capital Adequacy</w:t>
            </w:r>
          </w:p>
        </w:tc>
        <w:tc>
          <w:tcPr>
            <w:tcW w:w="1381" w:type="pct"/>
            <w:vAlign w:val="center"/>
          </w:tcPr>
          <w:p w:rsidR="000829C9" w:rsidRPr="000367A8" w:rsidRDefault="000829C9" w:rsidP="00770177">
            <w:pPr>
              <w:rPr>
                <w:color w:val="000000"/>
                <w:kern w:val="12"/>
                <w:szCs w:val="18"/>
              </w:rPr>
            </w:pPr>
          </w:p>
        </w:tc>
        <w:tc>
          <w:tcPr>
            <w:tcW w:w="2449" w:type="pct"/>
            <w:vAlign w:val="center"/>
          </w:tcPr>
          <w:p w:rsidR="000829C9" w:rsidRPr="000367A8" w:rsidRDefault="00133936" w:rsidP="00770177">
            <w:pPr>
              <w:spacing w:after="60"/>
              <w:outlineLvl w:val="0"/>
              <w:rPr>
                <w:rFonts w:eastAsia="MS Gothic"/>
                <w:color w:val="000000"/>
                <w:szCs w:val="18"/>
                <w:lang w:val="en-GB"/>
              </w:rPr>
            </w:pPr>
            <w:hyperlink r:id="rId79" w:history="1">
              <w:r w:rsidR="000829C9" w:rsidRPr="00B141D0">
                <w:rPr>
                  <w:rStyle w:val="Hyperlink"/>
                  <w:rFonts w:ascii="EYInterstate Light" w:eastAsia="MS Gothic" w:hAnsi="EYInterstate Light"/>
                  <w:szCs w:val="18"/>
                  <w:lang w:val="en-GB"/>
                </w:rPr>
                <w:t xml:space="preserve">Link to the </w:t>
              </w:r>
              <w:r w:rsidR="000829C9" w:rsidRPr="00B141D0">
                <w:rPr>
                  <w:rStyle w:val="Hyperlink"/>
                  <w:rFonts w:ascii="EYInterstate Light" w:hAnsi="EYInterstate Light"/>
                  <w:kern w:val="12"/>
                  <w:szCs w:val="18"/>
                </w:rPr>
                <w:t>Prudential Standard APS 110  - Capital Adequacy</w:t>
              </w:r>
            </w:hyperlink>
          </w:p>
        </w:tc>
      </w:tr>
      <w:tr w:rsidR="000829C9" w:rsidRPr="000367A8" w:rsidTr="00770177">
        <w:trPr>
          <w:trHeight w:val="85"/>
        </w:trPr>
        <w:tc>
          <w:tcPr>
            <w:tcW w:w="1170" w:type="pct"/>
            <w:tcBorders>
              <w:bottom w:val="single" w:sz="4" w:space="0" w:color="A6A6A6"/>
            </w:tcBorders>
            <w:shd w:val="clear" w:color="auto" w:fill="auto"/>
            <w:noWrap/>
            <w:vAlign w:val="center"/>
          </w:tcPr>
          <w:p w:rsidR="000829C9" w:rsidRPr="000367A8" w:rsidRDefault="000829C9" w:rsidP="00770177">
            <w:pPr>
              <w:rPr>
                <w:color w:val="000000"/>
                <w:kern w:val="12"/>
                <w:szCs w:val="18"/>
              </w:rPr>
            </w:pPr>
            <w:r w:rsidRPr="000367A8">
              <w:rPr>
                <w:color w:val="000000"/>
                <w:kern w:val="12"/>
                <w:szCs w:val="18"/>
              </w:rPr>
              <w:t>Aged Care (Bond Security) Act 2006 (Cth)</w:t>
            </w:r>
          </w:p>
        </w:tc>
        <w:tc>
          <w:tcPr>
            <w:tcW w:w="1381" w:type="pct"/>
            <w:tcBorders>
              <w:bottom w:val="single" w:sz="4" w:space="0" w:color="A6A6A6"/>
            </w:tcBorders>
            <w:vAlign w:val="center"/>
          </w:tcPr>
          <w:p w:rsidR="000829C9" w:rsidRPr="000367A8" w:rsidRDefault="000829C9" w:rsidP="00770177">
            <w:pPr>
              <w:rPr>
                <w:color w:val="000000"/>
                <w:kern w:val="12"/>
                <w:szCs w:val="18"/>
              </w:rPr>
            </w:pPr>
          </w:p>
        </w:tc>
        <w:tc>
          <w:tcPr>
            <w:tcW w:w="2449" w:type="pct"/>
            <w:tcBorders>
              <w:bottom w:val="single" w:sz="4" w:space="0" w:color="A6A6A6"/>
            </w:tcBorders>
            <w:vAlign w:val="center"/>
          </w:tcPr>
          <w:p w:rsidR="000829C9" w:rsidRPr="000367A8" w:rsidRDefault="00133936" w:rsidP="00770177">
            <w:pPr>
              <w:spacing w:after="60"/>
              <w:outlineLvl w:val="0"/>
              <w:rPr>
                <w:rFonts w:eastAsia="MS Gothic"/>
                <w:color w:val="000000"/>
                <w:szCs w:val="18"/>
                <w:lang w:val="en-GB"/>
              </w:rPr>
            </w:pPr>
            <w:hyperlink r:id="rId80" w:history="1">
              <w:r w:rsidR="000829C9" w:rsidRPr="00253F36">
                <w:rPr>
                  <w:rStyle w:val="Hyperlink"/>
                  <w:rFonts w:ascii="EYInterstate Light" w:eastAsia="MS Gothic" w:hAnsi="EYInterstate Light"/>
                  <w:szCs w:val="18"/>
                  <w:lang w:val="en-GB"/>
                </w:rPr>
                <w:t xml:space="preserve">Link to the </w:t>
              </w:r>
              <w:r w:rsidR="000829C9" w:rsidRPr="00253F36">
                <w:rPr>
                  <w:rStyle w:val="Hyperlink"/>
                  <w:rFonts w:ascii="EYInterstate Light" w:hAnsi="EYInterstate Light"/>
                  <w:kern w:val="12"/>
                  <w:szCs w:val="18"/>
                </w:rPr>
                <w:t>Aged Care (Bond Security) Act 2006 (Cth)</w:t>
              </w:r>
            </w:hyperlink>
          </w:p>
        </w:tc>
      </w:tr>
      <w:tr w:rsidR="000829C9" w:rsidRPr="000367A8" w:rsidTr="00770177">
        <w:trPr>
          <w:trHeight w:val="85"/>
        </w:trPr>
        <w:tc>
          <w:tcPr>
            <w:tcW w:w="1170" w:type="pct"/>
            <w:tcBorders>
              <w:bottom w:val="single" w:sz="4" w:space="0" w:color="808080" w:themeColor="background1" w:themeShade="80"/>
            </w:tcBorders>
            <w:shd w:val="clear" w:color="auto" w:fill="auto"/>
            <w:noWrap/>
            <w:vAlign w:val="center"/>
          </w:tcPr>
          <w:p w:rsidR="000829C9" w:rsidRPr="000367A8" w:rsidRDefault="000829C9" w:rsidP="00770177">
            <w:pPr>
              <w:rPr>
                <w:color w:val="000000"/>
                <w:kern w:val="12"/>
                <w:szCs w:val="18"/>
              </w:rPr>
            </w:pPr>
            <w:r w:rsidRPr="000367A8">
              <w:rPr>
                <w:color w:val="000000"/>
                <w:kern w:val="12"/>
                <w:szCs w:val="18"/>
              </w:rPr>
              <w:t>Aged Care (Bond Security) Levy Act 2006 (Cth)</w:t>
            </w:r>
          </w:p>
        </w:tc>
        <w:tc>
          <w:tcPr>
            <w:tcW w:w="1381" w:type="pct"/>
            <w:tcBorders>
              <w:bottom w:val="single" w:sz="4" w:space="0" w:color="808080" w:themeColor="background1" w:themeShade="80"/>
            </w:tcBorders>
            <w:vAlign w:val="center"/>
          </w:tcPr>
          <w:p w:rsidR="000829C9" w:rsidRPr="000367A8" w:rsidRDefault="000829C9" w:rsidP="00770177">
            <w:pPr>
              <w:rPr>
                <w:color w:val="000000"/>
                <w:kern w:val="12"/>
                <w:szCs w:val="18"/>
              </w:rPr>
            </w:pPr>
          </w:p>
        </w:tc>
        <w:tc>
          <w:tcPr>
            <w:tcW w:w="2449" w:type="pct"/>
            <w:tcBorders>
              <w:bottom w:val="single" w:sz="4" w:space="0" w:color="808080" w:themeColor="background1" w:themeShade="80"/>
            </w:tcBorders>
            <w:vAlign w:val="center"/>
          </w:tcPr>
          <w:p w:rsidR="000829C9" w:rsidRPr="000367A8" w:rsidRDefault="00133936" w:rsidP="00770177">
            <w:pPr>
              <w:spacing w:after="60"/>
              <w:outlineLvl w:val="0"/>
              <w:rPr>
                <w:rFonts w:eastAsia="MS Gothic"/>
                <w:color w:val="000000"/>
                <w:szCs w:val="18"/>
                <w:lang w:val="en-GB"/>
              </w:rPr>
            </w:pPr>
            <w:hyperlink r:id="rId81" w:history="1">
              <w:r w:rsidR="000829C9" w:rsidRPr="00253F36">
                <w:rPr>
                  <w:rStyle w:val="Hyperlink"/>
                  <w:rFonts w:ascii="EYInterstate Light" w:eastAsia="MS Gothic" w:hAnsi="EYInterstate Light"/>
                  <w:szCs w:val="18"/>
                  <w:lang w:val="en-GB"/>
                </w:rPr>
                <w:t xml:space="preserve">Link to the </w:t>
              </w:r>
              <w:r w:rsidR="000829C9" w:rsidRPr="00253F36">
                <w:rPr>
                  <w:rStyle w:val="Hyperlink"/>
                  <w:rFonts w:ascii="EYInterstate Light" w:hAnsi="EYInterstate Light"/>
                  <w:kern w:val="12"/>
                  <w:szCs w:val="18"/>
                </w:rPr>
                <w:t>Aged Care (Bond Security) Levy Act 2006 (Cth)</w:t>
              </w:r>
            </w:hyperlink>
          </w:p>
        </w:tc>
      </w:tr>
    </w:tbl>
    <w:p w:rsidR="000829C9" w:rsidRPr="006531E7" w:rsidRDefault="000829C9" w:rsidP="009764D4">
      <w:pPr>
        <w:keepNext/>
        <w:keepLines/>
        <w:rPr>
          <w:sz w:val="20"/>
        </w:rPr>
      </w:pPr>
    </w:p>
    <w:p w:rsidR="008329D9" w:rsidRPr="006531E7" w:rsidRDefault="008329D9" w:rsidP="009764D4">
      <w:pPr>
        <w:keepNext/>
        <w:keepLines/>
        <w:rPr>
          <w:color w:val="000000"/>
          <w:sz w:val="16"/>
        </w:rPr>
      </w:pPr>
    </w:p>
    <w:tbl>
      <w:tblPr>
        <w:tblW w:w="4781" w:type="pct"/>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ublicly Available Documentation Examined"/>
      </w:tblPr>
      <w:tblGrid>
        <w:gridCol w:w="4774"/>
        <w:gridCol w:w="9259"/>
      </w:tblGrid>
      <w:tr w:rsidR="00384EC7" w:rsidRPr="000367A8" w:rsidTr="000829C9">
        <w:trPr>
          <w:trHeight w:val="546"/>
          <w:tblHeader/>
        </w:trPr>
        <w:tc>
          <w:tcPr>
            <w:tcW w:w="1701" w:type="pct"/>
            <w:shd w:val="clear" w:color="auto" w:fill="808080" w:themeFill="background1" w:themeFillShade="80"/>
            <w:vAlign w:val="center"/>
            <w:hideMark/>
          </w:tcPr>
          <w:p w:rsidR="00384EC7" w:rsidRPr="000367A8" w:rsidRDefault="00384EC7" w:rsidP="00F93B4E">
            <w:pPr>
              <w:spacing w:after="60"/>
              <w:outlineLvl w:val="0"/>
              <w:rPr>
                <w:rFonts w:eastAsia="MS Gothic"/>
                <w:b/>
                <w:color w:val="FFFFFF" w:themeColor="background1"/>
                <w:szCs w:val="18"/>
                <w:lang w:val="en-GB"/>
              </w:rPr>
            </w:pPr>
            <w:r w:rsidRPr="000367A8">
              <w:rPr>
                <w:rFonts w:eastAsia="MS Gothic"/>
                <w:b/>
                <w:color w:val="FFFFFF" w:themeColor="background1"/>
                <w:szCs w:val="18"/>
                <w:lang w:val="en-GB"/>
              </w:rPr>
              <w:t>Report Title</w:t>
            </w:r>
          </w:p>
        </w:tc>
        <w:tc>
          <w:tcPr>
            <w:tcW w:w="3299" w:type="pct"/>
            <w:shd w:val="clear" w:color="auto" w:fill="808080" w:themeFill="background1" w:themeFillShade="80"/>
            <w:vAlign w:val="center"/>
          </w:tcPr>
          <w:p w:rsidR="00384EC7" w:rsidRPr="000367A8" w:rsidRDefault="00384EC7" w:rsidP="00F93B4E">
            <w:pPr>
              <w:spacing w:after="60"/>
              <w:outlineLvl w:val="0"/>
              <w:rPr>
                <w:rFonts w:eastAsia="MS Gothic"/>
                <w:b/>
                <w:color w:val="FFFFFF" w:themeColor="background1"/>
                <w:szCs w:val="18"/>
                <w:lang w:val="en-GB"/>
              </w:rPr>
            </w:pPr>
            <w:r w:rsidRPr="000367A8">
              <w:rPr>
                <w:rFonts w:eastAsia="MS Gothic"/>
                <w:b/>
                <w:color w:val="FFFFFF" w:themeColor="background1"/>
                <w:szCs w:val="18"/>
                <w:lang w:val="en-GB"/>
              </w:rPr>
              <w:t>Link to source</w:t>
            </w:r>
          </w:p>
        </w:tc>
      </w:tr>
      <w:tr w:rsidR="00384EC7" w:rsidRPr="000367A8" w:rsidTr="005C35CB">
        <w:trPr>
          <w:trHeight w:val="471"/>
        </w:trPr>
        <w:tc>
          <w:tcPr>
            <w:tcW w:w="1701" w:type="pct"/>
            <w:shd w:val="clear" w:color="auto" w:fill="auto"/>
            <w:vAlign w:val="center"/>
          </w:tcPr>
          <w:p w:rsidR="00384EC7" w:rsidRPr="000367A8" w:rsidRDefault="00384EC7" w:rsidP="00F93B4E">
            <w:pPr>
              <w:rPr>
                <w:szCs w:val="18"/>
              </w:rPr>
            </w:pPr>
            <w:r w:rsidRPr="000367A8">
              <w:rPr>
                <w:color w:val="000000"/>
                <w:kern w:val="12"/>
                <w:szCs w:val="18"/>
              </w:rPr>
              <w:t>Department of Social Service Red Tape Reduction Action Plan (Report)</w:t>
            </w:r>
          </w:p>
        </w:tc>
        <w:tc>
          <w:tcPr>
            <w:tcW w:w="3299" w:type="pct"/>
            <w:vAlign w:val="center"/>
          </w:tcPr>
          <w:p w:rsidR="00384EC7" w:rsidRPr="000367A8" w:rsidRDefault="00133936" w:rsidP="00F93B4E">
            <w:pPr>
              <w:rPr>
                <w:szCs w:val="18"/>
              </w:rPr>
            </w:pPr>
            <w:hyperlink r:id="rId82" w:history="1">
              <w:r w:rsidR="00253F36" w:rsidRPr="00253F36">
                <w:rPr>
                  <w:rStyle w:val="Hyperlink"/>
                  <w:rFonts w:ascii="EYInterstate Light" w:hAnsi="EYInterstate Light"/>
                  <w:szCs w:val="18"/>
                </w:rPr>
                <w:t>Link to the Report</w:t>
              </w:r>
            </w:hyperlink>
            <w:r w:rsidR="00253F36">
              <w:rPr>
                <w:szCs w:val="18"/>
              </w:rPr>
              <w:t xml:space="preserve"> </w:t>
            </w:r>
          </w:p>
        </w:tc>
      </w:tr>
      <w:tr w:rsidR="001130D1" w:rsidRPr="000367A8" w:rsidTr="005C35CB">
        <w:trPr>
          <w:trHeight w:val="471"/>
        </w:trPr>
        <w:tc>
          <w:tcPr>
            <w:tcW w:w="1701" w:type="pct"/>
            <w:shd w:val="clear" w:color="auto" w:fill="auto"/>
            <w:vAlign w:val="center"/>
          </w:tcPr>
          <w:p w:rsidR="001130D1" w:rsidRPr="000367A8" w:rsidRDefault="001130D1" w:rsidP="00F93B4E">
            <w:pPr>
              <w:rPr>
                <w:color w:val="000000"/>
                <w:kern w:val="12"/>
                <w:szCs w:val="18"/>
              </w:rPr>
            </w:pPr>
            <w:r w:rsidRPr="000367A8">
              <w:rPr>
                <w:color w:val="000000"/>
                <w:kern w:val="12"/>
                <w:szCs w:val="18"/>
              </w:rPr>
              <w:t>Leading Age Services Australia (LASA), Aged Care Legislated Review December 2016</w:t>
            </w:r>
          </w:p>
        </w:tc>
        <w:tc>
          <w:tcPr>
            <w:tcW w:w="3299" w:type="pct"/>
            <w:vAlign w:val="center"/>
          </w:tcPr>
          <w:p w:rsidR="001130D1" w:rsidRPr="000367A8" w:rsidRDefault="00133936" w:rsidP="00F93B4E">
            <w:pPr>
              <w:rPr>
                <w:rStyle w:val="Hyperlink"/>
                <w:rFonts w:ascii="EYInterstate Light" w:hAnsi="EYInterstate Light"/>
                <w:szCs w:val="18"/>
              </w:rPr>
            </w:pPr>
            <w:hyperlink r:id="rId83" w:history="1">
              <w:r w:rsidR="00253F36">
                <w:rPr>
                  <w:rStyle w:val="Hyperlink"/>
                  <w:rFonts w:ascii="EYInterstate Light" w:hAnsi="EYInterstate Light"/>
                  <w:szCs w:val="18"/>
                </w:rPr>
                <w:t>Link to the LASA,</w:t>
              </w:r>
              <w:r w:rsidR="00253F36" w:rsidRPr="00253F36">
                <w:rPr>
                  <w:rStyle w:val="Hyperlink"/>
                  <w:rFonts w:ascii="EYInterstate Light" w:hAnsi="EYInterstate Light"/>
                  <w:szCs w:val="18"/>
                </w:rPr>
                <w:t xml:space="preserve"> </w:t>
              </w:r>
              <w:r w:rsidR="00253F36" w:rsidRPr="00253F36">
                <w:rPr>
                  <w:rStyle w:val="Hyperlink"/>
                  <w:rFonts w:ascii="EYInterstate Light" w:hAnsi="EYInterstate Light"/>
                  <w:kern w:val="12"/>
                  <w:szCs w:val="18"/>
                </w:rPr>
                <w:t>Aged Care Legislated Review December 2016</w:t>
              </w:r>
            </w:hyperlink>
          </w:p>
        </w:tc>
      </w:tr>
      <w:tr w:rsidR="001130D1" w:rsidRPr="000367A8" w:rsidTr="005C35CB">
        <w:trPr>
          <w:trHeight w:val="471"/>
        </w:trPr>
        <w:tc>
          <w:tcPr>
            <w:tcW w:w="1701" w:type="pct"/>
            <w:shd w:val="clear" w:color="auto" w:fill="auto"/>
            <w:vAlign w:val="center"/>
          </w:tcPr>
          <w:p w:rsidR="001130D1" w:rsidRPr="000367A8" w:rsidRDefault="001130D1" w:rsidP="001130D1">
            <w:pPr>
              <w:rPr>
                <w:color w:val="000000"/>
                <w:kern w:val="12"/>
                <w:szCs w:val="18"/>
              </w:rPr>
            </w:pPr>
            <w:r w:rsidRPr="000367A8">
              <w:rPr>
                <w:color w:val="000000"/>
                <w:kern w:val="12"/>
                <w:szCs w:val="18"/>
              </w:rPr>
              <w:t>Council of the Ageing (COTA), Aged Care Legislated Review December 2016</w:t>
            </w:r>
          </w:p>
        </w:tc>
        <w:tc>
          <w:tcPr>
            <w:tcW w:w="3299" w:type="pct"/>
            <w:vAlign w:val="center"/>
          </w:tcPr>
          <w:p w:rsidR="001130D1" w:rsidRPr="000367A8" w:rsidRDefault="00133936" w:rsidP="00F93B4E">
            <w:pPr>
              <w:rPr>
                <w:rStyle w:val="Hyperlink"/>
                <w:rFonts w:ascii="EYInterstate Light" w:hAnsi="EYInterstate Light"/>
                <w:szCs w:val="18"/>
              </w:rPr>
            </w:pPr>
            <w:hyperlink r:id="rId84" w:history="1">
              <w:r w:rsidR="00253F36" w:rsidRPr="00253F36">
                <w:rPr>
                  <w:rStyle w:val="Hyperlink"/>
                  <w:rFonts w:ascii="EYInterstate Light" w:hAnsi="EYInterstate Light"/>
                  <w:szCs w:val="18"/>
                </w:rPr>
                <w:t xml:space="preserve">Link to the COTA, </w:t>
              </w:r>
              <w:r w:rsidR="00253F36" w:rsidRPr="00253F36">
                <w:rPr>
                  <w:rStyle w:val="Hyperlink"/>
                  <w:rFonts w:ascii="EYInterstate Light" w:hAnsi="EYInterstate Light"/>
                  <w:kern w:val="12"/>
                  <w:szCs w:val="18"/>
                </w:rPr>
                <w:t>Aged Care Legislated Review December 2016</w:t>
              </w:r>
            </w:hyperlink>
          </w:p>
        </w:tc>
      </w:tr>
    </w:tbl>
    <w:p w:rsidR="001D7B5E" w:rsidRPr="006531E7" w:rsidRDefault="001D7B5E">
      <w:pPr>
        <w:rPr>
          <w:color w:val="000000"/>
          <w:kern w:val="12"/>
        </w:rPr>
      </w:pPr>
      <w:r w:rsidRPr="006531E7">
        <w:rPr>
          <w:color w:val="000000"/>
          <w:sz w:val="16"/>
        </w:rPr>
        <w:br w:type="page"/>
      </w:r>
    </w:p>
    <w:p w:rsidR="00556B78" w:rsidRPr="006531E7" w:rsidRDefault="00556B78" w:rsidP="00AE52E1">
      <w:pPr>
        <w:pStyle w:val="EYBodytextwithparaspace"/>
        <w:rPr>
          <w:color w:val="000000"/>
          <w:sz w:val="18"/>
        </w:rPr>
        <w:sectPr w:rsidR="00556B78" w:rsidRPr="006531E7" w:rsidSect="00610EAB">
          <w:pgSz w:w="16840" w:h="11907" w:orient="landscape" w:code="9"/>
          <w:pgMar w:top="1440" w:right="1077" w:bottom="1440" w:left="1077" w:header="709" w:footer="709" w:gutter="0"/>
          <w:cols w:space="708"/>
          <w:formProt w:val="0"/>
          <w:docGrid w:linePitch="360"/>
        </w:sectPr>
      </w:pPr>
    </w:p>
    <w:p w:rsidR="00556B78" w:rsidRPr="006531E7" w:rsidRDefault="0034325A" w:rsidP="001E181C">
      <w:pPr>
        <w:pStyle w:val="Heading1"/>
        <w:ind w:right="663"/>
        <w:rPr>
          <w:color w:val="000000"/>
          <w:sz w:val="28"/>
        </w:rPr>
      </w:pPr>
      <w:r w:rsidRPr="006531E7">
        <w:rPr>
          <w:color w:val="000000"/>
          <w:sz w:val="16"/>
        </w:rPr>
        <w:lastRenderedPageBreak/>
        <w:br/>
      </w:r>
      <w:bookmarkStart w:id="56" w:name="_Toc483563401"/>
      <w:r w:rsidR="009E72F6" w:rsidRPr="006531E7">
        <w:rPr>
          <w:color w:val="000000"/>
          <w:sz w:val="28"/>
        </w:rPr>
        <w:t xml:space="preserve">Appendix </w:t>
      </w:r>
      <w:r w:rsidR="009764D4">
        <w:rPr>
          <w:color w:val="000000"/>
          <w:sz w:val="28"/>
        </w:rPr>
        <w:t>H</w:t>
      </w:r>
      <w:r w:rsidR="009E72F6" w:rsidRPr="006531E7">
        <w:rPr>
          <w:color w:val="000000"/>
          <w:sz w:val="28"/>
        </w:rPr>
        <w:tab/>
      </w:r>
      <w:r w:rsidR="003800D3" w:rsidRPr="006531E7">
        <w:rPr>
          <w:color w:val="000000"/>
          <w:sz w:val="28"/>
        </w:rPr>
        <w:t>Review of sample of Annual Prudential Compliance Statements (APCS)</w:t>
      </w:r>
      <w:bookmarkEnd w:id="56"/>
    </w:p>
    <w:p w:rsidR="009E72F6" w:rsidRPr="00C73C84" w:rsidRDefault="009E72F6" w:rsidP="00C73C84">
      <w:pPr>
        <w:pStyle w:val="Heading2"/>
      </w:pPr>
      <w:r w:rsidRPr="00C73C84">
        <w:t>Background</w:t>
      </w:r>
      <w:r w:rsidR="00595CEF" w:rsidRPr="00C73C84">
        <w:t xml:space="preserve"> and Aim</w:t>
      </w:r>
    </w:p>
    <w:p w:rsidR="003800D3" w:rsidRPr="00040B03" w:rsidRDefault="003800D3" w:rsidP="00040B03">
      <w:pPr>
        <w:spacing w:after="240"/>
        <w:rPr>
          <w:sz w:val="16"/>
          <w:szCs w:val="16"/>
        </w:rPr>
      </w:pPr>
      <w:r w:rsidRPr="00040B03">
        <w:rPr>
          <w:sz w:val="16"/>
          <w:szCs w:val="16"/>
          <w:shd w:val="clear" w:color="auto" w:fill="FFFFFF"/>
        </w:rPr>
        <w:t>The Department of Health states that all approved residential aged care providers that hold or have previously held refundable accommodation deposits, accommodation bonds or entry contributions must complete the Annual Prudential Compliance Statement (APCS) form. Compliance with prudential standards is demonstrated in accordance with Part 5 of the Fees and Payments Principles 2014 (No.2) (the Principles) and is done on annual basis by submitting the completed APCS to the Department within four months of the end of the financial year.</w:t>
      </w:r>
    </w:p>
    <w:p w:rsidR="003800D3" w:rsidRPr="006531E7" w:rsidRDefault="003800D3" w:rsidP="00040B03">
      <w:pPr>
        <w:spacing w:after="240"/>
        <w:rPr>
          <w:kern w:val="12"/>
          <w:shd w:val="clear" w:color="auto" w:fill="FFFFFF"/>
        </w:rPr>
      </w:pPr>
      <w:r w:rsidRPr="00040B03">
        <w:rPr>
          <w:b/>
          <w:kern w:val="12"/>
          <w:sz w:val="16"/>
          <w:szCs w:val="16"/>
          <w:shd w:val="clear" w:color="auto" w:fill="FFFFFF"/>
        </w:rPr>
        <w:t>The aim of this analysis was to find commonalities and differences relating to the compliance and completeness of approved providers’ Annual Prudential Compliance Statements</w:t>
      </w:r>
      <w:r w:rsidRPr="006531E7">
        <w:rPr>
          <w:b/>
          <w:kern w:val="12"/>
          <w:shd w:val="clear" w:color="auto" w:fill="FFFFFF"/>
        </w:rPr>
        <w:t xml:space="preserve">.  </w:t>
      </w:r>
    </w:p>
    <w:p w:rsidR="003800D3" w:rsidRPr="006531E7" w:rsidRDefault="003800D3" w:rsidP="00BC50F3">
      <w:pPr>
        <w:pStyle w:val="Heading2"/>
        <w:rPr>
          <w:szCs w:val="20"/>
        </w:rPr>
      </w:pPr>
      <w:r w:rsidRPr="00BC50F3">
        <w:t>Limitations</w:t>
      </w:r>
    </w:p>
    <w:p w:rsidR="001D7B5E" w:rsidRPr="006531E7" w:rsidRDefault="003800D3" w:rsidP="00BC5523">
      <w:pPr>
        <w:rPr>
          <w:rFonts w:cs="Arial"/>
          <w:kern w:val="12"/>
          <w:szCs w:val="18"/>
          <w:shd w:val="clear" w:color="auto" w:fill="FFFFFF"/>
        </w:rPr>
      </w:pPr>
      <w:r w:rsidRPr="00BC5523">
        <w:rPr>
          <w:sz w:val="16"/>
          <w:szCs w:val="16"/>
          <w:shd w:val="clear" w:color="auto" w:fill="FFFFFF"/>
        </w:rPr>
        <w:t xml:space="preserve">This analysis is based on a small sample (6 approved Aged Care providers) and may not reflect the </w:t>
      </w:r>
      <w:r w:rsidR="00845185" w:rsidRPr="00BC5523">
        <w:rPr>
          <w:sz w:val="16"/>
          <w:szCs w:val="16"/>
          <w:shd w:val="clear" w:color="auto" w:fill="FFFFFF"/>
        </w:rPr>
        <w:t>Aged Care</w:t>
      </w:r>
      <w:r w:rsidRPr="00BC5523">
        <w:rPr>
          <w:sz w:val="16"/>
          <w:szCs w:val="16"/>
          <w:shd w:val="clear" w:color="auto" w:fill="FFFFFF"/>
        </w:rPr>
        <w:t xml:space="preserve"> at large. Certain part have been removed and/or replaced by a generic definition to protect the investigated parties, such as the Aged Care providers real business names and involved individual names.</w:t>
      </w:r>
      <w:r w:rsidR="00845185" w:rsidRPr="00BC5523">
        <w:rPr>
          <w:sz w:val="16"/>
          <w:szCs w:val="16"/>
          <w:shd w:val="clear" w:color="auto" w:fill="FFFFFF"/>
        </w:rPr>
        <w:t xml:space="preserve"> Section B and parts of Section C below have also been modified to from exact </w:t>
      </w:r>
      <w:r w:rsidR="00891516" w:rsidRPr="00BC5523">
        <w:rPr>
          <w:sz w:val="16"/>
          <w:szCs w:val="16"/>
          <w:shd w:val="clear" w:color="auto" w:fill="FFFFFF"/>
        </w:rPr>
        <w:t>figures</w:t>
      </w:r>
      <w:r w:rsidR="00845185" w:rsidRPr="00BC5523">
        <w:rPr>
          <w:sz w:val="16"/>
          <w:szCs w:val="16"/>
          <w:shd w:val="clear" w:color="auto" w:fill="FFFFFF"/>
        </w:rPr>
        <w:t xml:space="preserve"> to ranges, for protection of Approved Providers</w:t>
      </w:r>
      <w:r w:rsidR="00845185" w:rsidRPr="006531E7">
        <w:rPr>
          <w:rFonts w:cs="Arial"/>
          <w:kern w:val="12"/>
          <w:szCs w:val="18"/>
          <w:shd w:val="clear" w:color="auto" w:fill="FFFFFF"/>
        </w:rPr>
        <w:t>.</w:t>
      </w:r>
    </w:p>
    <w:p w:rsidR="003800D3" w:rsidRDefault="003800D3" w:rsidP="00BC50F3">
      <w:pPr>
        <w:pStyle w:val="Heading2"/>
      </w:pPr>
      <w:r w:rsidRPr="00BC50F3">
        <w:t>Results from the analysis</w:t>
      </w:r>
    </w:p>
    <w:p w:rsidR="00BC50F3" w:rsidRPr="00BC50F3" w:rsidRDefault="00BC50F3" w:rsidP="00BC50F3">
      <w:pPr>
        <w:pStyle w:val="EYBodyText"/>
        <w:spacing w:after="0"/>
      </w:pPr>
      <w:r w:rsidRPr="00BC50F3">
        <w:rPr>
          <w:b/>
          <w:bCs/>
          <w:sz w:val="16"/>
        </w:rPr>
        <w:t>Summary of reviewed Annual Prudential Compliance Statements</w:t>
      </w:r>
    </w:p>
    <w:tbl>
      <w:tblPr>
        <w:tblW w:w="23310" w:type="dxa"/>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Summary of reviewed annual Prudential Compliance Statements"/>
        <w:tblDescription w:val="Analysis of the reviewed Annual Prudential Compliance Statements"/>
      </w:tblPr>
      <w:tblGrid>
        <w:gridCol w:w="2045"/>
        <w:gridCol w:w="1168"/>
        <w:gridCol w:w="4236"/>
        <w:gridCol w:w="2774"/>
        <w:gridCol w:w="2677"/>
        <w:gridCol w:w="2693"/>
        <w:gridCol w:w="2479"/>
        <w:gridCol w:w="2689"/>
        <w:gridCol w:w="2549"/>
      </w:tblGrid>
      <w:tr w:rsidR="003800D3" w:rsidRPr="006531E7" w:rsidTr="006C3F75">
        <w:trPr>
          <w:trHeight w:val="96"/>
          <w:tblHeader/>
        </w:trPr>
        <w:tc>
          <w:tcPr>
            <w:tcW w:w="2045" w:type="dxa"/>
            <w:shd w:val="clear" w:color="auto" w:fill="BFBFBF" w:themeFill="background1" w:themeFillShade="BF"/>
            <w:vAlign w:val="center"/>
            <w:hideMark/>
          </w:tcPr>
          <w:p w:rsidR="003800D3" w:rsidRPr="006531E7" w:rsidRDefault="003800D3" w:rsidP="008A7C06">
            <w:pPr>
              <w:rPr>
                <w:b/>
                <w:bCs/>
                <w:color w:val="000000"/>
                <w:sz w:val="14"/>
                <w:szCs w:val="16"/>
              </w:rPr>
            </w:pPr>
            <w:bookmarkStart w:id="57" w:name="_GoBack"/>
            <w:r w:rsidRPr="006531E7">
              <w:rPr>
                <w:b/>
                <w:bCs/>
                <w:color w:val="000000"/>
                <w:sz w:val="14"/>
                <w:szCs w:val="16"/>
              </w:rPr>
              <w:t>Section</w:t>
            </w:r>
          </w:p>
        </w:tc>
        <w:tc>
          <w:tcPr>
            <w:tcW w:w="5404" w:type="dxa"/>
            <w:gridSpan w:val="2"/>
            <w:shd w:val="clear" w:color="auto" w:fill="BFBFBF" w:themeFill="background1" w:themeFillShade="BF"/>
            <w:vAlign w:val="center"/>
          </w:tcPr>
          <w:p w:rsidR="003800D3" w:rsidRPr="006531E7" w:rsidRDefault="003800D3" w:rsidP="008A7C06">
            <w:pPr>
              <w:rPr>
                <w:b/>
                <w:bCs/>
                <w:color w:val="000000"/>
                <w:sz w:val="16"/>
              </w:rPr>
            </w:pPr>
            <w:r w:rsidRPr="006531E7">
              <w:rPr>
                <w:b/>
                <w:bCs/>
                <w:color w:val="000000"/>
                <w:sz w:val="16"/>
              </w:rPr>
              <w:t>Sub section</w:t>
            </w:r>
          </w:p>
        </w:tc>
        <w:tc>
          <w:tcPr>
            <w:tcW w:w="2774" w:type="dxa"/>
            <w:shd w:val="clear" w:color="auto" w:fill="FFE900"/>
            <w:vAlign w:val="center"/>
          </w:tcPr>
          <w:p w:rsidR="003800D3" w:rsidRPr="006531E7" w:rsidRDefault="003800D3" w:rsidP="008A7C06">
            <w:pPr>
              <w:jc w:val="center"/>
              <w:rPr>
                <w:b/>
                <w:bCs/>
                <w:i/>
                <w:color w:val="000000"/>
                <w:sz w:val="16"/>
              </w:rPr>
            </w:pPr>
            <w:r w:rsidRPr="006531E7">
              <w:rPr>
                <w:b/>
                <w:bCs/>
                <w:i/>
                <w:color w:val="000000"/>
                <w:sz w:val="16"/>
              </w:rPr>
              <w:t>Approved Provider 1</w:t>
            </w:r>
          </w:p>
        </w:tc>
        <w:tc>
          <w:tcPr>
            <w:tcW w:w="2677" w:type="dxa"/>
            <w:shd w:val="clear" w:color="auto" w:fill="FFE900"/>
            <w:vAlign w:val="center"/>
          </w:tcPr>
          <w:p w:rsidR="003800D3" w:rsidRPr="006531E7" w:rsidRDefault="003800D3" w:rsidP="008A7C06">
            <w:pPr>
              <w:jc w:val="center"/>
              <w:rPr>
                <w:b/>
                <w:i/>
                <w:color w:val="000000"/>
                <w:sz w:val="16"/>
              </w:rPr>
            </w:pPr>
            <w:r w:rsidRPr="006531E7">
              <w:rPr>
                <w:b/>
                <w:bCs/>
                <w:i/>
                <w:color w:val="000000"/>
                <w:sz w:val="16"/>
              </w:rPr>
              <w:t>Approved Provider 2</w:t>
            </w:r>
          </w:p>
        </w:tc>
        <w:tc>
          <w:tcPr>
            <w:tcW w:w="2693" w:type="dxa"/>
            <w:shd w:val="clear" w:color="auto" w:fill="FFE900"/>
            <w:vAlign w:val="center"/>
          </w:tcPr>
          <w:p w:rsidR="003800D3" w:rsidRPr="006531E7" w:rsidRDefault="003800D3" w:rsidP="008A7C06">
            <w:pPr>
              <w:jc w:val="center"/>
              <w:rPr>
                <w:b/>
                <w:i/>
                <w:color w:val="000000"/>
                <w:sz w:val="16"/>
              </w:rPr>
            </w:pPr>
            <w:r w:rsidRPr="006531E7">
              <w:rPr>
                <w:b/>
                <w:bCs/>
                <w:i/>
                <w:color w:val="000000"/>
                <w:sz w:val="16"/>
              </w:rPr>
              <w:t>Approved Provider 3</w:t>
            </w:r>
          </w:p>
        </w:tc>
        <w:tc>
          <w:tcPr>
            <w:tcW w:w="2479" w:type="dxa"/>
            <w:shd w:val="clear" w:color="auto" w:fill="FFE900"/>
            <w:vAlign w:val="center"/>
          </w:tcPr>
          <w:p w:rsidR="003800D3" w:rsidRPr="006531E7" w:rsidRDefault="003800D3" w:rsidP="008A7C06">
            <w:pPr>
              <w:jc w:val="center"/>
              <w:rPr>
                <w:b/>
                <w:i/>
                <w:color w:val="000000"/>
                <w:sz w:val="16"/>
              </w:rPr>
            </w:pPr>
            <w:r w:rsidRPr="006531E7">
              <w:rPr>
                <w:b/>
                <w:bCs/>
                <w:i/>
                <w:color w:val="000000"/>
                <w:sz w:val="16"/>
              </w:rPr>
              <w:t>Approved Provider 4</w:t>
            </w:r>
          </w:p>
        </w:tc>
        <w:tc>
          <w:tcPr>
            <w:tcW w:w="2689" w:type="dxa"/>
            <w:shd w:val="clear" w:color="auto" w:fill="FFE900"/>
            <w:vAlign w:val="center"/>
          </w:tcPr>
          <w:p w:rsidR="003800D3" w:rsidRPr="006531E7" w:rsidRDefault="003800D3" w:rsidP="008A7C06">
            <w:pPr>
              <w:jc w:val="center"/>
              <w:rPr>
                <w:b/>
                <w:i/>
                <w:color w:val="000000"/>
                <w:sz w:val="16"/>
              </w:rPr>
            </w:pPr>
            <w:r w:rsidRPr="006531E7">
              <w:rPr>
                <w:b/>
                <w:bCs/>
                <w:i/>
                <w:color w:val="000000"/>
                <w:sz w:val="16"/>
              </w:rPr>
              <w:t>Approved Provider 5</w:t>
            </w:r>
          </w:p>
        </w:tc>
        <w:tc>
          <w:tcPr>
            <w:tcW w:w="2549" w:type="dxa"/>
            <w:shd w:val="clear" w:color="auto" w:fill="FFE900"/>
            <w:vAlign w:val="center"/>
          </w:tcPr>
          <w:p w:rsidR="003800D3" w:rsidRPr="006531E7" w:rsidRDefault="003800D3" w:rsidP="008A7C06">
            <w:pPr>
              <w:jc w:val="center"/>
              <w:rPr>
                <w:b/>
                <w:bCs/>
                <w:i/>
                <w:color w:val="000000"/>
                <w:sz w:val="16"/>
              </w:rPr>
            </w:pPr>
            <w:r w:rsidRPr="006531E7">
              <w:rPr>
                <w:b/>
                <w:bCs/>
                <w:i/>
                <w:color w:val="000000"/>
                <w:sz w:val="16"/>
              </w:rPr>
              <w:t>Approved Provider 6</w:t>
            </w:r>
          </w:p>
        </w:tc>
      </w:tr>
      <w:tr w:rsidR="009764D4" w:rsidRPr="006531E7" w:rsidTr="009764D4">
        <w:trPr>
          <w:trHeight w:val="939"/>
        </w:trPr>
        <w:tc>
          <w:tcPr>
            <w:tcW w:w="2045" w:type="dxa"/>
            <w:vMerge w:val="restart"/>
            <w:shd w:val="clear" w:color="auto" w:fill="F2F2F2" w:themeFill="background1" w:themeFillShade="F2"/>
            <w:noWrap/>
            <w:vAlign w:val="center"/>
          </w:tcPr>
          <w:p w:rsidR="009764D4" w:rsidRPr="006531E7" w:rsidRDefault="009764D4" w:rsidP="009764D4">
            <w:pPr>
              <w:rPr>
                <w:color w:val="000000"/>
                <w:sz w:val="16"/>
                <w:szCs w:val="16"/>
              </w:rPr>
            </w:pPr>
            <w:r w:rsidRPr="006531E7">
              <w:rPr>
                <w:b/>
                <w:bCs/>
                <w:color w:val="000000"/>
                <w:sz w:val="16"/>
                <w:szCs w:val="16"/>
              </w:rPr>
              <w:t>Section C –</w:t>
            </w:r>
            <w:r w:rsidRPr="006531E7">
              <w:rPr>
                <w:bCs/>
                <w:color w:val="000000"/>
                <w:sz w:val="16"/>
                <w:szCs w:val="16"/>
              </w:rPr>
              <w:t xml:space="preserve">  Compliance with Prudential Standards</w:t>
            </w:r>
          </w:p>
          <w:p w:rsidR="009764D4" w:rsidRPr="006531E7" w:rsidRDefault="009764D4" w:rsidP="009764D4">
            <w:pPr>
              <w:rPr>
                <w:color w:val="000000"/>
                <w:sz w:val="16"/>
                <w:szCs w:val="16"/>
              </w:rPr>
            </w:pPr>
            <w:r w:rsidRPr="006531E7">
              <w:rPr>
                <w:bCs/>
                <w:color w:val="000000"/>
                <w:sz w:val="16"/>
                <w:szCs w:val="16"/>
              </w:rPr>
              <w:t xml:space="preserve"> </w:t>
            </w:r>
          </w:p>
        </w:tc>
        <w:tc>
          <w:tcPr>
            <w:tcW w:w="5404" w:type="dxa"/>
            <w:gridSpan w:val="2"/>
            <w:vAlign w:val="center"/>
          </w:tcPr>
          <w:p w:rsidR="009764D4" w:rsidRPr="006531E7" w:rsidRDefault="009764D4" w:rsidP="009764D4">
            <w:pPr>
              <w:rPr>
                <w:bCs/>
                <w:color w:val="000000"/>
                <w:sz w:val="16"/>
                <w:szCs w:val="16"/>
              </w:rPr>
            </w:pPr>
            <w:r w:rsidRPr="006531E7">
              <w:rPr>
                <w:bCs/>
                <w:color w:val="000000"/>
                <w:sz w:val="16"/>
                <w:szCs w:val="16"/>
              </w:rPr>
              <w:t>Compliance with the Liquidity Standard</w:t>
            </w:r>
          </w:p>
        </w:tc>
        <w:tc>
          <w:tcPr>
            <w:tcW w:w="2774" w:type="dxa"/>
            <w:shd w:val="clear" w:color="auto" w:fill="auto"/>
            <w:noWrap/>
            <w:hideMark/>
          </w:tcPr>
          <w:p w:rsidR="009764D4" w:rsidRPr="006531E7" w:rsidRDefault="009764D4" w:rsidP="009764D4">
            <w:pPr>
              <w:spacing w:before="120"/>
              <w:jc w:val="center"/>
              <w:rPr>
                <w:bCs/>
                <w:color w:val="000000"/>
                <w:sz w:val="16"/>
                <w:szCs w:val="14"/>
              </w:rPr>
            </w:pPr>
            <w:r w:rsidRPr="00A550AE">
              <w:rPr>
                <w:bCs/>
                <w:color w:val="000000"/>
                <w:sz w:val="16"/>
                <w:szCs w:val="14"/>
              </w:rPr>
              <w:t>COMPLIED</w:t>
            </w:r>
          </w:p>
        </w:tc>
        <w:tc>
          <w:tcPr>
            <w:tcW w:w="2677" w:type="dxa"/>
            <w:shd w:val="clear" w:color="auto" w:fill="auto"/>
            <w:noWrap/>
            <w:hideMark/>
          </w:tcPr>
          <w:p w:rsidR="009764D4" w:rsidRPr="006531E7" w:rsidRDefault="009764D4" w:rsidP="009764D4">
            <w:pPr>
              <w:spacing w:before="120"/>
              <w:jc w:val="center"/>
              <w:rPr>
                <w:bCs/>
                <w:color w:val="000000"/>
                <w:sz w:val="16"/>
                <w:szCs w:val="14"/>
              </w:rPr>
            </w:pPr>
            <w:r w:rsidRPr="00A550AE">
              <w:rPr>
                <w:bCs/>
                <w:color w:val="000000"/>
                <w:sz w:val="16"/>
                <w:szCs w:val="14"/>
              </w:rPr>
              <w:t>COMPLIED</w:t>
            </w:r>
          </w:p>
        </w:tc>
        <w:tc>
          <w:tcPr>
            <w:tcW w:w="2693" w:type="dxa"/>
          </w:tcPr>
          <w:p w:rsidR="009764D4" w:rsidRPr="006531E7" w:rsidRDefault="009764D4" w:rsidP="009764D4">
            <w:pPr>
              <w:spacing w:before="120"/>
              <w:jc w:val="center"/>
              <w:rPr>
                <w:bCs/>
                <w:color w:val="000000"/>
                <w:sz w:val="16"/>
                <w:szCs w:val="14"/>
              </w:rPr>
            </w:pPr>
            <w:r w:rsidRPr="00A550AE">
              <w:rPr>
                <w:bCs/>
                <w:color w:val="000000"/>
                <w:sz w:val="16"/>
                <w:szCs w:val="14"/>
              </w:rPr>
              <w:t>COMPLIED</w:t>
            </w:r>
          </w:p>
        </w:tc>
        <w:tc>
          <w:tcPr>
            <w:tcW w:w="2479" w:type="dxa"/>
          </w:tcPr>
          <w:p w:rsidR="009764D4" w:rsidRPr="006531E7" w:rsidRDefault="009764D4" w:rsidP="009764D4">
            <w:pPr>
              <w:spacing w:before="120"/>
              <w:jc w:val="center"/>
              <w:rPr>
                <w:bCs/>
                <w:color w:val="000000"/>
                <w:sz w:val="16"/>
                <w:szCs w:val="14"/>
              </w:rPr>
            </w:pPr>
            <w:r w:rsidRPr="00A550AE">
              <w:rPr>
                <w:bCs/>
                <w:color w:val="000000"/>
                <w:sz w:val="16"/>
                <w:szCs w:val="14"/>
              </w:rPr>
              <w:t>COMPLIED</w:t>
            </w:r>
          </w:p>
        </w:tc>
        <w:tc>
          <w:tcPr>
            <w:tcW w:w="2689" w:type="dxa"/>
          </w:tcPr>
          <w:p w:rsidR="009764D4" w:rsidRPr="006531E7" w:rsidRDefault="009764D4" w:rsidP="009764D4">
            <w:pPr>
              <w:spacing w:before="120"/>
              <w:jc w:val="center"/>
              <w:rPr>
                <w:bCs/>
                <w:color w:val="000000"/>
                <w:sz w:val="16"/>
                <w:szCs w:val="14"/>
              </w:rPr>
            </w:pPr>
            <w:r w:rsidRPr="00445AF3">
              <w:rPr>
                <w:bCs/>
                <w:color w:val="000000"/>
                <w:sz w:val="16"/>
                <w:szCs w:val="14"/>
              </w:rPr>
              <w:t>COMPLIED</w:t>
            </w:r>
          </w:p>
        </w:tc>
        <w:tc>
          <w:tcPr>
            <w:tcW w:w="2549" w:type="dxa"/>
          </w:tcPr>
          <w:p w:rsidR="009764D4" w:rsidRPr="006531E7" w:rsidRDefault="009764D4" w:rsidP="009764D4">
            <w:pPr>
              <w:spacing w:before="120"/>
              <w:jc w:val="center"/>
              <w:rPr>
                <w:bCs/>
                <w:color w:val="000000"/>
                <w:sz w:val="16"/>
                <w:szCs w:val="14"/>
              </w:rPr>
            </w:pPr>
            <w:r w:rsidRPr="00445AF3">
              <w:rPr>
                <w:bCs/>
                <w:color w:val="000000"/>
                <w:sz w:val="16"/>
                <w:szCs w:val="14"/>
              </w:rPr>
              <w:t>COMPLIED</w:t>
            </w:r>
          </w:p>
        </w:tc>
      </w:tr>
      <w:tr w:rsidR="001D7B5E" w:rsidRPr="006531E7" w:rsidTr="00E1367E">
        <w:trPr>
          <w:trHeight w:val="264"/>
        </w:trPr>
        <w:tc>
          <w:tcPr>
            <w:tcW w:w="2045" w:type="dxa"/>
            <w:vMerge/>
            <w:shd w:val="clear" w:color="auto" w:fill="F2F2F2" w:themeFill="background1" w:themeFillShade="F2"/>
            <w:noWrap/>
            <w:vAlign w:val="center"/>
          </w:tcPr>
          <w:p w:rsidR="003800D3" w:rsidRPr="006531E7" w:rsidRDefault="003800D3" w:rsidP="008A7C06">
            <w:pPr>
              <w:rPr>
                <w:color w:val="000000"/>
                <w:sz w:val="16"/>
                <w:szCs w:val="16"/>
              </w:rPr>
            </w:pPr>
          </w:p>
        </w:tc>
        <w:tc>
          <w:tcPr>
            <w:tcW w:w="5404" w:type="dxa"/>
            <w:gridSpan w:val="2"/>
            <w:vAlign w:val="center"/>
          </w:tcPr>
          <w:p w:rsidR="003800D3" w:rsidRPr="006531E7" w:rsidRDefault="003800D3" w:rsidP="008A7C06">
            <w:pPr>
              <w:rPr>
                <w:bCs/>
                <w:color w:val="000000"/>
                <w:sz w:val="16"/>
                <w:szCs w:val="16"/>
              </w:rPr>
            </w:pPr>
            <w:r w:rsidRPr="006531E7">
              <w:rPr>
                <w:bCs/>
                <w:color w:val="000000"/>
                <w:sz w:val="16"/>
                <w:szCs w:val="16"/>
              </w:rPr>
              <w:t>Compliance with the Records Standard</w:t>
            </w:r>
          </w:p>
        </w:tc>
        <w:tc>
          <w:tcPr>
            <w:tcW w:w="2774" w:type="dxa"/>
            <w:shd w:val="clear" w:color="auto" w:fill="auto"/>
            <w:noWrap/>
            <w:vAlign w:val="center"/>
            <w:hideMark/>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77" w:type="dxa"/>
            <w:shd w:val="clear" w:color="auto" w:fill="auto"/>
            <w:noWrap/>
            <w:vAlign w:val="center"/>
            <w:hideMark/>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93"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47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8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54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r>
      <w:tr w:rsidR="001D7B5E" w:rsidRPr="006531E7" w:rsidTr="00E1367E">
        <w:trPr>
          <w:trHeight w:val="297"/>
        </w:trPr>
        <w:tc>
          <w:tcPr>
            <w:tcW w:w="2045" w:type="dxa"/>
            <w:vMerge/>
            <w:shd w:val="clear" w:color="auto" w:fill="F2F2F2" w:themeFill="background1" w:themeFillShade="F2"/>
            <w:noWrap/>
            <w:vAlign w:val="center"/>
          </w:tcPr>
          <w:p w:rsidR="003800D3" w:rsidRPr="006531E7" w:rsidRDefault="003800D3" w:rsidP="008A7C06">
            <w:pPr>
              <w:rPr>
                <w:color w:val="000000"/>
                <w:sz w:val="16"/>
                <w:szCs w:val="16"/>
              </w:rPr>
            </w:pPr>
          </w:p>
        </w:tc>
        <w:tc>
          <w:tcPr>
            <w:tcW w:w="5404" w:type="dxa"/>
            <w:gridSpan w:val="2"/>
            <w:vAlign w:val="center"/>
          </w:tcPr>
          <w:p w:rsidR="003800D3" w:rsidRPr="006531E7" w:rsidRDefault="003800D3" w:rsidP="008A7C06">
            <w:pPr>
              <w:rPr>
                <w:bCs/>
                <w:color w:val="000000"/>
                <w:sz w:val="16"/>
                <w:szCs w:val="16"/>
              </w:rPr>
            </w:pPr>
            <w:r w:rsidRPr="006531E7">
              <w:rPr>
                <w:bCs/>
                <w:color w:val="000000"/>
                <w:sz w:val="16"/>
                <w:szCs w:val="16"/>
              </w:rPr>
              <w:t>Compliance with the Governance Standard</w:t>
            </w:r>
          </w:p>
        </w:tc>
        <w:tc>
          <w:tcPr>
            <w:tcW w:w="2774" w:type="dxa"/>
            <w:shd w:val="clear" w:color="auto" w:fill="auto"/>
            <w:noWrap/>
            <w:vAlign w:val="center"/>
            <w:hideMark/>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77" w:type="dxa"/>
            <w:shd w:val="clear" w:color="auto" w:fill="auto"/>
            <w:noWrap/>
            <w:vAlign w:val="center"/>
            <w:hideMark/>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93"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47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8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54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r>
      <w:tr w:rsidR="001D7B5E" w:rsidRPr="006531E7" w:rsidTr="00E1367E">
        <w:trPr>
          <w:trHeight w:val="258"/>
        </w:trPr>
        <w:tc>
          <w:tcPr>
            <w:tcW w:w="2045" w:type="dxa"/>
            <w:vMerge/>
            <w:shd w:val="clear" w:color="auto" w:fill="F2F2F2" w:themeFill="background1" w:themeFillShade="F2"/>
            <w:noWrap/>
            <w:vAlign w:val="center"/>
          </w:tcPr>
          <w:p w:rsidR="003800D3" w:rsidRPr="006531E7" w:rsidRDefault="003800D3" w:rsidP="008A7C06">
            <w:pPr>
              <w:rPr>
                <w:color w:val="000000"/>
                <w:sz w:val="16"/>
                <w:szCs w:val="16"/>
              </w:rPr>
            </w:pPr>
          </w:p>
        </w:tc>
        <w:tc>
          <w:tcPr>
            <w:tcW w:w="5404" w:type="dxa"/>
            <w:gridSpan w:val="2"/>
            <w:vAlign w:val="center"/>
          </w:tcPr>
          <w:p w:rsidR="003800D3" w:rsidRPr="006531E7" w:rsidRDefault="003800D3" w:rsidP="008A7C06">
            <w:pPr>
              <w:rPr>
                <w:bCs/>
                <w:color w:val="000000"/>
                <w:sz w:val="16"/>
                <w:szCs w:val="16"/>
              </w:rPr>
            </w:pPr>
            <w:r w:rsidRPr="006531E7">
              <w:rPr>
                <w:bCs/>
                <w:color w:val="000000"/>
                <w:sz w:val="16"/>
                <w:szCs w:val="16"/>
              </w:rPr>
              <w:t>Compliance with the Disclosure Standard</w:t>
            </w:r>
          </w:p>
        </w:tc>
        <w:tc>
          <w:tcPr>
            <w:tcW w:w="2774" w:type="dxa"/>
            <w:shd w:val="clear" w:color="auto" w:fill="auto"/>
            <w:noWrap/>
            <w:vAlign w:val="center"/>
            <w:hideMark/>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77" w:type="dxa"/>
            <w:shd w:val="clear" w:color="auto" w:fill="auto"/>
            <w:noWrap/>
            <w:vAlign w:val="center"/>
            <w:hideMark/>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93"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47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8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54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r>
      <w:tr w:rsidR="001D7B5E" w:rsidRPr="006531E7" w:rsidTr="00E1367E">
        <w:trPr>
          <w:trHeight w:val="439"/>
        </w:trPr>
        <w:tc>
          <w:tcPr>
            <w:tcW w:w="2045" w:type="dxa"/>
            <w:vMerge w:val="restart"/>
            <w:shd w:val="clear" w:color="auto" w:fill="F2F2F2" w:themeFill="background1" w:themeFillShade="F2"/>
            <w:noWrap/>
            <w:vAlign w:val="center"/>
          </w:tcPr>
          <w:p w:rsidR="003800D3" w:rsidRPr="006531E7" w:rsidRDefault="003800D3" w:rsidP="008A7C06">
            <w:pPr>
              <w:rPr>
                <w:b/>
                <w:bCs/>
                <w:color w:val="000000"/>
                <w:sz w:val="16"/>
                <w:szCs w:val="16"/>
              </w:rPr>
            </w:pPr>
            <w:r w:rsidRPr="006531E7">
              <w:rPr>
                <w:b/>
                <w:bCs/>
                <w:color w:val="000000"/>
                <w:sz w:val="16"/>
                <w:szCs w:val="16"/>
              </w:rPr>
              <w:t>Section D –</w:t>
            </w:r>
          </w:p>
          <w:p w:rsidR="003800D3" w:rsidRPr="006531E7" w:rsidRDefault="003800D3" w:rsidP="008A7C06">
            <w:pPr>
              <w:rPr>
                <w:bCs/>
                <w:color w:val="000000"/>
                <w:sz w:val="16"/>
                <w:szCs w:val="16"/>
              </w:rPr>
            </w:pPr>
            <w:r w:rsidRPr="006531E7">
              <w:rPr>
                <w:bCs/>
                <w:color w:val="000000"/>
                <w:sz w:val="16"/>
                <w:szCs w:val="16"/>
              </w:rPr>
              <w:t xml:space="preserve">  </w:t>
            </w:r>
          </w:p>
        </w:tc>
        <w:tc>
          <w:tcPr>
            <w:tcW w:w="5404" w:type="dxa"/>
            <w:gridSpan w:val="2"/>
            <w:vAlign w:val="center"/>
          </w:tcPr>
          <w:p w:rsidR="003800D3" w:rsidRPr="006531E7" w:rsidRDefault="003800D3" w:rsidP="008A7C06">
            <w:pPr>
              <w:rPr>
                <w:bCs/>
                <w:color w:val="000000"/>
                <w:sz w:val="16"/>
                <w:szCs w:val="16"/>
              </w:rPr>
            </w:pPr>
            <w:r w:rsidRPr="006531E7">
              <w:rPr>
                <w:bCs/>
                <w:color w:val="000000"/>
                <w:sz w:val="16"/>
                <w:szCs w:val="16"/>
              </w:rPr>
              <w:t>Compliance with refundable lump sum payment charging responsibilities</w:t>
            </w:r>
          </w:p>
        </w:tc>
        <w:tc>
          <w:tcPr>
            <w:tcW w:w="2774"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77"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93"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47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8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54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r>
      <w:tr w:rsidR="001D7B5E" w:rsidRPr="006531E7" w:rsidTr="00E1367E">
        <w:trPr>
          <w:trHeight w:val="291"/>
        </w:trPr>
        <w:tc>
          <w:tcPr>
            <w:tcW w:w="2045" w:type="dxa"/>
            <w:vMerge/>
            <w:shd w:val="clear" w:color="auto" w:fill="F2F2F2" w:themeFill="background1" w:themeFillShade="F2"/>
            <w:noWrap/>
            <w:vAlign w:val="center"/>
          </w:tcPr>
          <w:p w:rsidR="003800D3" w:rsidRPr="006531E7" w:rsidRDefault="003800D3" w:rsidP="008A7C06">
            <w:pPr>
              <w:rPr>
                <w:bCs/>
                <w:color w:val="000000"/>
                <w:sz w:val="16"/>
                <w:szCs w:val="16"/>
              </w:rPr>
            </w:pPr>
          </w:p>
        </w:tc>
        <w:tc>
          <w:tcPr>
            <w:tcW w:w="5404" w:type="dxa"/>
            <w:gridSpan w:val="2"/>
            <w:vAlign w:val="center"/>
          </w:tcPr>
          <w:p w:rsidR="003800D3" w:rsidRPr="006531E7" w:rsidRDefault="003800D3" w:rsidP="008A7C06">
            <w:pPr>
              <w:rPr>
                <w:bCs/>
                <w:color w:val="000000"/>
                <w:sz w:val="16"/>
                <w:szCs w:val="16"/>
              </w:rPr>
            </w:pPr>
            <w:r w:rsidRPr="006531E7">
              <w:rPr>
                <w:bCs/>
                <w:color w:val="000000"/>
                <w:sz w:val="16"/>
                <w:szCs w:val="16"/>
              </w:rPr>
              <w:t>Compliance with refunding responsibilities</w:t>
            </w:r>
          </w:p>
        </w:tc>
        <w:tc>
          <w:tcPr>
            <w:tcW w:w="2774" w:type="dxa"/>
            <w:shd w:val="clear" w:color="auto" w:fill="auto"/>
            <w:noWrap/>
            <w:vAlign w:val="center"/>
          </w:tcPr>
          <w:p w:rsidR="003800D3" w:rsidRPr="006531E7" w:rsidRDefault="003800D3" w:rsidP="008A7C06">
            <w:pPr>
              <w:jc w:val="center"/>
              <w:rPr>
                <w:bCs/>
                <w:color w:val="000000"/>
                <w:sz w:val="16"/>
                <w:szCs w:val="14"/>
              </w:rPr>
            </w:pPr>
            <w:r w:rsidRPr="006531E7">
              <w:rPr>
                <w:bCs/>
                <w:color w:val="FF0000"/>
                <w:sz w:val="16"/>
                <w:szCs w:val="14"/>
              </w:rPr>
              <w:t>NON COMPLIANCE</w:t>
            </w:r>
          </w:p>
        </w:tc>
        <w:tc>
          <w:tcPr>
            <w:tcW w:w="2677"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93" w:type="dxa"/>
            <w:vAlign w:val="center"/>
          </w:tcPr>
          <w:p w:rsidR="003800D3" w:rsidRPr="006531E7" w:rsidRDefault="003800D3" w:rsidP="008A7C06">
            <w:pPr>
              <w:jc w:val="center"/>
              <w:rPr>
                <w:bCs/>
                <w:color w:val="000000"/>
                <w:sz w:val="16"/>
                <w:szCs w:val="14"/>
              </w:rPr>
            </w:pPr>
            <w:r w:rsidRPr="006531E7">
              <w:rPr>
                <w:bCs/>
                <w:color w:val="FF0000"/>
                <w:sz w:val="16"/>
                <w:szCs w:val="14"/>
              </w:rPr>
              <w:t>NON COMPLIANCE</w:t>
            </w:r>
          </w:p>
        </w:tc>
        <w:tc>
          <w:tcPr>
            <w:tcW w:w="247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8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54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r>
      <w:tr w:rsidR="001D7B5E" w:rsidRPr="006531E7" w:rsidTr="00E1367E">
        <w:trPr>
          <w:trHeight w:val="137"/>
        </w:trPr>
        <w:tc>
          <w:tcPr>
            <w:tcW w:w="2045" w:type="dxa"/>
            <w:vMerge w:val="restart"/>
            <w:shd w:val="clear" w:color="auto" w:fill="F2F2F2" w:themeFill="background1" w:themeFillShade="F2"/>
            <w:noWrap/>
            <w:vAlign w:val="center"/>
          </w:tcPr>
          <w:p w:rsidR="003800D3" w:rsidRPr="006531E7" w:rsidRDefault="003800D3" w:rsidP="008A7C06">
            <w:pPr>
              <w:rPr>
                <w:bCs/>
                <w:color w:val="000000"/>
                <w:sz w:val="16"/>
                <w:szCs w:val="16"/>
              </w:rPr>
            </w:pPr>
            <w:r w:rsidRPr="006531E7">
              <w:rPr>
                <w:b/>
                <w:bCs/>
                <w:color w:val="000000"/>
                <w:sz w:val="16"/>
                <w:szCs w:val="16"/>
              </w:rPr>
              <w:t>Section E –</w:t>
            </w:r>
            <w:r w:rsidRPr="006531E7">
              <w:rPr>
                <w:bCs/>
                <w:color w:val="000000"/>
                <w:sz w:val="16"/>
                <w:szCs w:val="16"/>
              </w:rPr>
              <w:t xml:space="preserve">  </w:t>
            </w:r>
          </w:p>
        </w:tc>
        <w:tc>
          <w:tcPr>
            <w:tcW w:w="5404" w:type="dxa"/>
            <w:gridSpan w:val="2"/>
            <w:vAlign w:val="center"/>
          </w:tcPr>
          <w:p w:rsidR="003800D3" w:rsidRPr="006531E7" w:rsidRDefault="003800D3" w:rsidP="008A7C06">
            <w:pPr>
              <w:rPr>
                <w:bCs/>
                <w:color w:val="000000"/>
                <w:sz w:val="16"/>
                <w:szCs w:val="16"/>
              </w:rPr>
            </w:pPr>
            <w:r w:rsidRPr="006531E7">
              <w:rPr>
                <w:bCs/>
                <w:color w:val="000000"/>
                <w:sz w:val="16"/>
                <w:szCs w:val="16"/>
              </w:rPr>
              <w:t>Compliance with Permitted Uses for Refundable Lump Sum Payments</w:t>
            </w:r>
          </w:p>
        </w:tc>
        <w:tc>
          <w:tcPr>
            <w:tcW w:w="2774"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77"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93"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47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68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c>
          <w:tcPr>
            <w:tcW w:w="2549" w:type="dxa"/>
            <w:vAlign w:val="center"/>
          </w:tcPr>
          <w:p w:rsidR="003800D3" w:rsidRPr="006531E7" w:rsidRDefault="003800D3" w:rsidP="008A7C06">
            <w:pPr>
              <w:jc w:val="center"/>
              <w:rPr>
                <w:bCs/>
                <w:color w:val="000000"/>
                <w:sz w:val="16"/>
                <w:szCs w:val="14"/>
              </w:rPr>
            </w:pPr>
            <w:r w:rsidRPr="006531E7">
              <w:rPr>
                <w:bCs/>
                <w:color w:val="000000"/>
                <w:sz w:val="16"/>
                <w:szCs w:val="14"/>
              </w:rPr>
              <w:t>COMPLIED</w:t>
            </w:r>
          </w:p>
        </w:tc>
      </w:tr>
      <w:tr w:rsidR="008B1223" w:rsidRPr="006531E7" w:rsidTr="00E1367E">
        <w:trPr>
          <w:trHeight w:val="244"/>
        </w:trPr>
        <w:tc>
          <w:tcPr>
            <w:tcW w:w="2045" w:type="dxa"/>
            <w:vMerge/>
            <w:shd w:val="clear" w:color="auto" w:fill="F2F2F2" w:themeFill="background1" w:themeFillShade="F2"/>
            <w:noWrap/>
            <w:vAlign w:val="center"/>
          </w:tcPr>
          <w:p w:rsidR="003800D3" w:rsidRPr="006531E7" w:rsidRDefault="003800D3" w:rsidP="008A7C06">
            <w:pPr>
              <w:rPr>
                <w:bCs/>
                <w:color w:val="000000"/>
                <w:sz w:val="16"/>
                <w:szCs w:val="16"/>
              </w:rPr>
            </w:pPr>
          </w:p>
        </w:tc>
        <w:tc>
          <w:tcPr>
            <w:tcW w:w="1168" w:type="dxa"/>
            <w:vMerge w:val="restart"/>
            <w:vAlign w:val="center"/>
          </w:tcPr>
          <w:p w:rsidR="003800D3" w:rsidRPr="006531E7" w:rsidRDefault="003800D3" w:rsidP="008A7C06">
            <w:pPr>
              <w:rPr>
                <w:bCs/>
                <w:color w:val="000000"/>
                <w:sz w:val="16"/>
                <w:szCs w:val="16"/>
              </w:rPr>
            </w:pPr>
            <w:r w:rsidRPr="006531E7">
              <w:rPr>
                <w:bCs/>
                <w:color w:val="000000"/>
                <w:sz w:val="16"/>
                <w:szCs w:val="16"/>
              </w:rPr>
              <w:t>Permitted Uses</w:t>
            </w:r>
          </w:p>
        </w:tc>
        <w:tc>
          <w:tcPr>
            <w:tcW w:w="4236" w:type="dxa"/>
            <w:vAlign w:val="center"/>
          </w:tcPr>
          <w:p w:rsidR="003800D3" w:rsidRPr="006531E7" w:rsidRDefault="003800D3" w:rsidP="00887D88">
            <w:pPr>
              <w:pStyle w:val="ListParagraph"/>
              <w:numPr>
                <w:ilvl w:val="0"/>
                <w:numId w:val="23"/>
              </w:numPr>
              <w:ind w:left="320" w:hanging="284"/>
              <w:textAlignment w:val="center"/>
              <w:rPr>
                <w:bCs/>
                <w:color w:val="000000"/>
                <w:sz w:val="16"/>
                <w:szCs w:val="18"/>
              </w:rPr>
            </w:pPr>
            <w:r w:rsidRPr="006531E7">
              <w:rPr>
                <w:bCs/>
                <w:color w:val="000000"/>
                <w:sz w:val="16"/>
                <w:szCs w:val="18"/>
              </w:rPr>
              <w:t>Refunded Refundable Deposits, Bonds or EC balances</w:t>
            </w:r>
          </w:p>
        </w:tc>
        <w:tc>
          <w:tcPr>
            <w:tcW w:w="2774" w:type="dxa"/>
            <w:shd w:val="clear" w:color="auto" w:fill="auto"/>
            <w:noWrap/>
            <w:vAlign w:val="center"/>
          </w:tcPr>
          <w:p w:rsidR="003800D3" w:rsidRPr="006531E7" w:rsidRDefault="003800D3" w:rsidP="00887D88">
            <w:pPr>
              <w:pStyle w:val="ListParagraph"/>
              <w:numPr>
                <w:ilvl w:val="0"/>
                <w:numId w:val="24"/>
              </w:numPr>
              <w:adjustRightInd w:val="0"/>
              <w:snapToGrid w:val="0"/>
              <w:jc w:val="center"/>
              <w:rPr>
                <w:bCs/>
                <w:color w:val="000000"/>
                <w:sz w:val="16"/>
                <w:szCs w:val="14"/>
              </w:rPr>
            </w:pPr>
          </w:p>
        </w:tc>
        <w:tc>
          <w:tcPr>
            <w:tcW w:w="2677" w:type="dxa"/>
            <w:shd w:val="clear" w:color="auto" w:fill="auto"/>
            <w:noWrap/>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693" w:type="dxa"/>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479" w:type="dxa"/>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689" w:type="dxa"/>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549" w:type="dxa"/>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r>
      <w:tr w:rsidR="008B1223" w:rsidRPr="006531E7" w:rsidTr="00E1367E">
        <w:trPr>
          <w:trHeight w:val="77"/>
        </w:trPr>
        <w:tc>
          <w:tcPr>
            <w:tcW w:w="2045" w:type="dxa"/>
            <w:vMerge/>
            <w:shd w:val="clear" w:color="auto" w:fill="F2F2F2" w:themeFill="background1" w:themeFillShade="F2"/>
            <w:noWrap/>
            <w:vAlign w:val="center"/>
          </w:tcPr>
          <w:p w:rsidR="003800D3" w:rsidRPr="006531E7" w:rsidRDefault="003800D3" w:rsidP="008A7C06">
            <w:pPr>
              <w:rPr>
                <w:bCs/>
                <w:color w:val="000000"/>
                <w:sz w:val="16"/>
                <w:szCs w:val="16"/>
              </w:rPr>
            </w:pPr>
          </w:p>
        </w:tc>
        <w:tc>
          <w:tcPr>
            <w:tcW w:w="1168" w:type="dxa"/>
            <w:vMerge/>
            <w:vAlign w:val="center"/>
          </w:tcPr>
          <w:p w:rsidR="003800D3" w:rsidRPr="006531E7" w:rsidRDefault="003800D3" w:rsidP="008A7C06">
            <w:pPr>
              <w:rPr>
                <w:bCs/>
                <w:color w:val="000000"/>
                <w:sz w:val="16"/>
                <w:szCs w:val="16"/>
              </w:rPr>
            </w:pPr>
          </w:p>
        </w:tc>
        <w:tc>
          <w:tcPr>
            <w:tcW w:w="4236" w:type="dxa"/>
            <w:vAlign w:val="center"/>
          </w:tcPr>
          <w:p w:rsidR="003800D3" w:rsidRPr="006531E7" w:rsidRDefault="003800D3" w:rsidP="00887D88">
            <w:pPr>
              <w:pStyle w:val="ListParagraph"/>
              <w:numPr>
                <w:ilvl w:val="0"/>
                <w:numId w:val="23"/>
              </w:numPr>
              <w:ind w:left="320" w:hanging="284"/>
              <w:textAlignment w:val="center"/>
              <w:rPr>
                <w:bCs/>
                <w:color w:val="000000"/>
                <w:sz w:val="16"/>
                <w:szCs w:val="18"/>
              </w:rPr>
            </w:pPr>
            <w:r w:rsidRPr="006531E7">
              <w:rPr>
                <w:bCs/>
                <w:color w:val="000000"/>
                <w:sz w:val="16"/>
                <w:szCs w:val="18"/>
              </w:rPr>
              <w:t>Capital Expenditure</w:t>
            </w:r>
          </w:p>
        </w:tc>
        <w:tc>
          <w:tcPr>
            <w:tcW w:w="2774" w:type="dxa"/>
            <w:shd w:val="clear" w:color="auto" w:fill="auto"/>
            <w:noWrap/>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677" w:type="dxa"/>
            <w:shd w:val="clear" w:color="auto" w:fill="auto"/>
            <w:noWrap/>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693" w:type="dxa"/>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479" w:type="dxa"/>
            <w:vAlign w:val="center"/>
          </w:tcPr>
          <w:p w:rsidR="003800D3" w:rsidRPr="006531E7" w:rsidRDefault="003800D3" w:rsidP="00887D88">
            <w:pPr>
              <w:numPr>
                <w:ilvl w:val="0"/>
                <w:numId w:val="25"/>
              </w:numPr>
              <w:adjustRightInd w:val="0"/>
              <w:snapToGrid w:val="0"/>
              <w:jc w:val="center"/>
              <w:rPr>
                <w:bCs/>
                <w:color w:val="000000"/>
                <w:sz w:val="16"/>
                <w:szCs w:val="14"/>
              </w:rPr>
            </w:pPr>
          </w:p>
        </w:tc>
        <w:tc>
          <w:tcPr>
            <w:tcW w:w="2689" w:type="dxa"/>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549" w:type="dxa"/>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r>
      <w:tr w:rsidR="008B1223" w:rsidRPr="006531E7" w:rsidTr="00E1367E">
        <w:trPr>
          <w:trHeight w:val="79"/>
        </w:trPr>
        <w:tc>
          <w:tcPr>
            <w:tcW w:w="2045" w:type="dxa"/>
            <w:vMerge/>
            <w:shd w:val="clear" w:color="auto" w:fill="F2F2F2" w:themeFill="background1" w:themeFillShade="F2"/>
            <w:noWrap/>
            <w:vAlign w:val="center"/>
          </w:tcPr>
          <w:p w:rsidR="00673EFD" w:rsidRPr="006531E7" w:rsidRDefault="00673EFD" w:rsidP="00673EFD">
            <w:pPr>
              <w:rPr>
                <w:bCs/>
                <w:color w:val="000000"/>
                <w:sz w:val="16"/>
                <w:szCs w:val="16"/>
              </w:rPr>
            </w:pPr>
          </w:p>
        </w:tc>
        <w:tc>
          <w:tcPr>
            <w:tcW w:w="1168" w:type="dxa"/>
            <w:vMerge/>
            <w:vAlign w:val="center"/>
          </w:tcPr>
          <w:p w:rsidR="00673EFD" w:rsidRPr="006531E7" w:rsidRDefault="00673EFD" w:rsidP="00673EFD">
            <w:pPr>
              <w:rPr>
                <w:bCs/>
                <w:color w:val="000000"/>
                <w:sz w:val="16"/>
                <w:szCs w:val="16"/>
              </w:rPr>
            </w:pPr>
          </w:p>
        </w:tc>
        <w:tc>
          <w:tcPr>
            <w:tcW w:w="4236" w:type="dxa"/>
            <w:vAlign w:val="center"/>
          </w:tcPr>
          <w:p w:rsidR="00673EFD" w:rsidRPr="006531E7" w:rsidRDefault="00673EFD" w:rsidP="00887D88">
            <w:pPr>
              <w:pStyle w:val="ListParagraph"/>
              <w:numPr>
                <w:ilvl w:val="0"/>
                <w:numId w:val="23"/>
              </w:numPr>
              <w:ind w:left="320" w:hanging="284"/>
              <w:textAlignment w:val="center"/>
              <w:rPr>
                <w:bCs/>
                <w:color w:val="000000"/>
                <w:sz w:val="16"/>
                <w:szCs w:val="18"/>
              </w:rPr>
            </w:pPr>
            <w:r w:rsidRPr="006531E7">
              <w:rPr>
                <w:bCs/>
                <w:color w:val="000000"/>
                <w:sz w:val="16"/>
                <w:szCs w:val="18"/>
              </w:rPr>
              <w:t>Invested in financial products</w:t>
            </w:r>
          </w:p>
        </w:tc>
        <w:tc>
          <w:tcPr>
            <w:tcW w:w="2774" w:type="dxa"/>
            <w:shd w:val="clear" w:color="auto" w:fill="auto"/>
            <w:noWrap/>
            <w:vAlign w:val="center"/>
          </w:tcPr>
          <w:p w:rsidR="00673EFD" w:rsidRPr="006531E7" w:rsidRDefault="00673EFD" w:rsidP="00887D88">
            <w:pPr>
              <w:pStyle w:val="ListParagraph"/>
              <w:numPr>
                <w:ilvl w:val="0"/>
                <w:numId w:val="25"/>
              </w:numPr>
              <w:adjustRightInd w:val="0"/>
              <w:snapToGrid w:val="0"/>
              <w:jc w:val="center"/>
              <w:rPr>
                <w:bCs/>
                <w:color w:val="000000"/>
                <w:sz w:val="16"/>
                <w:szCs w:val="14"/>
              </w:rPr>
            </w:pPr>
          </w:p>
        </w:tc>
        <w:tc>
          <w:tcPr>
            <w:tcW w:w="2677" w:type="dxa"/>
            <w:shd w:val="clear" w:color="auto" w:fill="auto"/>
            <w:noWrap/>
            <w:vAlign w:val="center"/>
          </w:tcPr>
          <w:p w:rsidR="00673EFD" w:rsidRPr="006531E7" w:rsidRDefault="00673EFD" w:rsidP="00673EFD">
            <w:pPr>
              <w:jc w:val="center"/>
              <w:rPr>
                <w:b/>
                <w:bCs/>
                <w:color w:val="000000"/>
                <w:sz w:val="16"/>
                <w:szCs w:val="14"/>
              </w:rPr>
            </w:pPr>
            <w:r w:rsidRPr="006531E7">
              <w:rPr>
                <w:bCs/>
                <w:color w:val="000000"/>
                <w:sz w:val="16"/>
                <w:szCs w:val="14"/>
              </w:rPr>
              <w:t>-</w:t>
            </w:r>
          </w:p>
        </w:tc>
        <w:tc>
          <w:tcPr>
            <w:tcW w:w="2693" w:type="dxa"/>
            <w:vAlign w:val="center"/>
          </w:tcPr>
          <w:p w:rsidR="00673EFD" w:rsidRPr="006531E7" w:rsidRDefault="00673EFD" w:rsidP="00673EFD">
            <w:pPr>
              <w:jc w:val="center"/>
              <w:rPr>
                <w:b/>
                <w:bCs/>
                <w:color w:val="000000"/>
                <w:sz w:val="16"/>
                <w:szCs w:val="14"/>
              </w:rPr>
            </w:pPr>
            <w:r w:rsidRPr="006531E7">
              <w:rPr>
                <w:bCs/>
                <w:color w:val="000000"/>
                <w:sz w:val="16"/>
                <w:szCs w:val="14"/>
              </w:rPr>
              <w:t>-</w:t>
            </w:r>
          </w:p>
        </w:tc>
        <w:tc>
          <w:tcPr>
            <w:tcW w:w="2479" w:type="dxa"/>
            <w:vAlign w:val="center"/>
          </w:tcPr>
          <w:p w:rsidR="00673EFD" w:rsidRPr="006531E7" w:rsidRDefault="00673EFD" w:rsidP="00887D88">
            <w:pPr>
              <w:pStyle w:val="ListParagraph"/>
              <w:numPr>
                <w:ilvl w:val="0"/>
                <w:numId w:val="25"/>
              </w:numPr>
              <w:adjustRightInd w:val="0"/>
              <w:snapToGrid w:val="0"/>
              <w:jc w:val="center"/>
              <w:rPr>
                <w:bCs/>
                <w:color w:val="000000"/>
                <w:sz w:val="16"/>
                <w:szCs w:val="14"/>
              </w:rPr>
            </w:pPr>
          </w:p>
        </w:tc>
        <w:tc>
          <w:tcPr>
            <w:tcW w:w="2689" w:type="dxa"/>
            <w:vAlign w:val="center"/>
          </w:tcPr>
          <w:p w:rsidR="00673EFD" w:rsidRPr="006531E7" w:rsidRDefault="00673EFD" w:rsidP="00887D88">
            <w:pPr>
              <w:pStyle w:val="ListParagraph"/>
              <w:numPr>
                <w:ilvl w:val="0"/>
                <w:numId w:val="25"/>
              </w:numPr>
              <w:adjustRightInd w:val="0"/>
              <w:snapToGrid w:val="0"/>
              <w:jc w:val="center"/>
              <w:rPr>
                <w:bCs/>
                <w:color w:val="000000"/>
                <w:sz w:val="16"/>
                <w:szCs w:val="14"/>
              </w:rPr>
            </w:pPr>
          </w:p>
        </w:tc>
        <w:tc>
          <w:tcPr>
            <w:tcW w:w="2549" w:type="dxa"/>
            <w:vAlign w:val="center"/>
          </w:tcPr>
          <w:p w:rsidR="00673EFD" w:rsidRPr="006531E7" w:rsidRDefault="00673EFD" w:rsidP="00887D88">
            <w:pPr>
              <w:pStyle w:val="ListParagraph"/>
              <w:numPr>
                <w:ilvl w:val="0"/>
                <w:numId w:val="25"/>
              </w:numPr>
              <w:adjustRightInd w:val="0"/>
              <w:snapToGrid w:val="0"/>
              <w:jc w:val="center"/>
              <w:rPr>
                <w:bCs/>
                <w:color w:val="000000"/>
                <w:sz w:val="16"/>
                <w:szCs w:val="14"/>
              </w:rPr>
            </w:pPr>
          </w:p>
        </w:tc>
      </w:tr>
      <w:tr w:rsidR="008B1223" w:rsidRPr="006531E7" w:rsidTr="00E1367E">
        <w:trPr>
          <w:trHeight w:val="77"/>
        </w:trPr>
        <w:tc>
          <w:tcPr>
            <w:tcW w:w="2045" w:type="dxa"/>
            <w:vMerge/>
            <w:shd w:val="clear" w:color="auto" w:fill="F2F2F2" w:themeFill="background1" w:themeFillShade="F2"/>
            <w:noWrap/>
            <w:vAlign w:val="center"/>
          </w:tcPr>
          <w:p w:rsidR="003800D3" w:rsidRPr="006531E7" w:rsidRDefault="003800D3" w:rsidP="008A7C06">
            <w:pPr>
              <w:rPr>
                <w:bCs/>
                <w:color w:val="000000"/>
                <w:sz w:val="16"/>
                <w:szCs w:val="16"/>
              </w:rPr>
            </w:pPr>
          </w:p>
        </w:tc>
        <w:tc>
          <w:tcPr>
            <w:tcW w:w="1168" w:type="dxa"/>
            <w:vMerge/>
            <w:vAlign w:val="center"/>
          </w:tcPr>
          <w:p w:rsidR="003800D3" w:rsidRPr="006531E7" w:rsidRDefault="003800D3" w:rsidP="008A7C06">
            <w:pPr>
              <w:rPr>
                <w:bCs/>
                <w:color w:val="000000"/>
                <w:sz w:val="16"/>
                <w:szCs w:val="16"/>
              </w:rPr>
            </w:pPr>
          </w:p>
        </w:tc>
        <w:tc>
          <w:tcPr>
            <w:tcW w:w="4236" w:type="dxa"/>
            <w:vAlign w:val="center"/>
          </w:tcPr>
          <w:p w:rsidR="003800D3" w:rsidRPr="006531E7" w:rsidRDefault="003800D3" w:rsidP="00887D88">
            <w:pPr>
              <w:pStyle w:val="ListParagraph"/>
              <w:numPr>
                <w:ilvl w:val="0"/>
                <w:numId w:val="23"/>
              </w:numPr>
              <w:ind w:left="320" w:hanging="284"/>
              <w:textAlignment w:val="center"/>
              <w:rPr>
                <w:bCs/>
                <w:color w:val="000000"/>
                <w:sz w:val="16"/>
                <w:szCs w:val="18"/>
              </w:rPr>
            </w:pPr>
            <w:r w:rsidRPr="006531E7">
              <w:rPr>
                <w:bCs/>
                <w:color w:val="000000"/>
                <w:sz w:val="16"/>
                <w:szCs w:val="18"/>
              </w:rPr>
              <w:t>Invested in a Religious Charitable Development Fund (RCDF)</w:t>
            </w:r>
          </w:p>
        </w:tc>
        <w:tc>
          <w:tcPr>
            <w:tcW w:w="2774" w:type="dxa"/>
            <w:shd w:val="clear" w:color="auto" w:fill="auto"/>
            <w:noWrap/>
            <w:vAlign w:val="center"/>
          </w:tcPr>
          <w:p w:rsidR="003800D3" w:rsidRPr="006531E7" w:rsidRDefault="003800D3" w:rsidP="008A7C06">
            <w:pPr>
              <w:jc w:val="center"/>
              <w:rPr>
                <w:bCs/>
                <w:color w:val="000000"/>
                <w:sz w:val="16"/>
                <w:szCs w:val="14"/>
              </w:rPr>
            </w:pPr>
          </w:p>
        </w:tc>
        <w:tc>
          <w:tcPr>
            <w:tcW w:w="2677"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693"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479"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689"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549"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r>
      <w:tr w:rsidR="008B1223" w:rsidRPr="006531E7" w:rsidTr="00E1367E">
        <w:trPr>
          <w:trHeight w:val="79"/>
        </w:trPr>
        <w:tc>
          <w:tcPr>
            <w:tcW w:w="2045" w:type="dxa"/>
            <w:vMerge/>
            <w:shd w:val="clear" w:color="auto" w:fill="F2F2F2" w:themeFill="background1" w:themeFillShade="F2"/>
            <w:noWrap/>
            <w:vAlign w:val="center"/>
          </w:tcPr>
          <w:p w:rsidR="003800D3" w:rsidRPr="006531E7" w:rsidRDefault="003800D3" w:rsidP="008A7C06">
            <w:pPr>
              <w:rPr>
                <w:bCs/>
                <w:color w:val="000000"/>
                <w:sz w:val="16"/>
                <w:szCs w:val="16"/>
              </w:rPr>
            </w:pPr>
          </w:p>
        </w:tc>
        <w:tc>
          <w:tcPr>
            <w:tcW w:w="1168" w:type="dxa"/>
            <w:vMerge/>
            <w:vAlign w:val="center"/>
          </w:tcPr>
          <w:p w:rsidR="003800D3" w:rsidRPr="006531E7" w:rsidRDefault="003800D3" w:rsidP="008A7C06">
            <w:pPr>
              <w:rPr>
                <w:bCs/>
                <w:color w:val="000000"/>
                <w:sz w:val="16"/>
                <w:szCs w:val="16"/>
              </w:rPr>
            </w:pPr>
          </w:p>
        </w:tc>
        <w:tc>
          <w:tcPr>
            <w:tcW w:w="4236" w:type="dxa"/>
            <w:vAlign w:val="center"/>
          </w:tcPr>
          <w:p w:rsidR="003800D3" w:rsidRPr="006531E7" w:rsidRDefault="003800D3" w:rsidP="00887D88">
            <w:pPr>
              <w:pStyle w:val="ListParagraph"/>
              <w:numPr>
                <w:ilvl w:val="0"/>
                <w:numId w:val="23"/>
              </w:numPr>
              <w:ind w:left="320" w:hanging="284"/>
              <w:textAlignment w:val="center"/>
              <w:rPr>
                <w:bCs/>
                <w:color w:val="000000"/>
                <w:sz w:val="16"/>
                <w:szCs w:val="18"/>
              </w:rPr>
            </w:pPr>
            <w:r w:rsidRPr="006531E7">
              <w:rPr>
                <w:bCs/>
                <w:color w:val="000000"/>
                <w:sz w:val="16"/>
                <w:szCs w:val="18"/>
              </w:rPr>
              <w:t>Made Loans</w:t>
            </w:r>
          </w:p>
        </w:tc>
        <w:tc>
          <w:tcPr>
            <w:tcW w:w="2774"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677"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693"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479"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689"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549"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r>
      <w:tr w:rsidR="008B1223" w:rsidRPr="006531E7" w:rsidTr="00E1367E">
        <w:trPr>
          <w:trHeight w:val="78"/>
        </w:trPr>
        <w:tc>
          <w:tcPr>
            <w:tcW w:w="2045" w:type="dxa"/>
            <w:vMerge/>
            <w:shd w:val="clear" w:color="auto" w:fill="F2F2F2" w:themeFill="background1" w:themeFillShade="F2"/>
            <w:noWrap/>
            <w:vAlign w:val="center"/>
          </w:tcPr>
          <w:p w:rsidR="003800D3" w:rsidRPr="006531E7" w:rsidRDefault="003800D3" w:rsidP="008A7C06">
            <w:pPr>
              <w:rPr>
                <w:bCs/>
                <w:color w:val="000000"/>
                <w:sz w:val="16"/>
                <w:szCs w:val="16"/>
              </w:rPr>
            </w:pPr>
          </w:p>
        </w:tc>
        <w:tc>
          <w:tcPr>
            <w:tcW w:w="1168" w:type="dxa"/>
            <w:vMerge/>
            <w:vAlign w:val="center"/>
          </w:tcPr>
          <w:p w:rsidR="003800D3" w:rsidRPr="006531E7" w:rsidRDefault="003800D3" w:rsidP="008A7C06">
            <w:pPr>
              <w:rPr>
                <w:bCs/>
                <w:color w:val="000000"/>
                <w:sz w:val="16"/>
                <w:szCs w:val="16"/>
              </w:rPr>
            </w:pPr>
          </w:p>
        </w:tc>
        <w:tc>
          <w:tcPr>
            <w:tcW w:w="4236" w:type="dxa"/>
            <w:vAlign w:val="center"/>
          </w:tcPr>
          <w:p w:rsidR="003800D3" w:rsidRPr="006531E7" w:rsidRDefault="003800D3" w:rsidP="00887D88">
            <w:pPr>
              <w:pStyle w:val="ListParagraph"/>
              <w:numPr>
                <w:ilvl w:val="0"/>
                <w:numId w:val="23"/>
              </w:numPr>
              <w:ind w:left="320" w:hanging="284"/>
              <w:textAlignment w:val="center"/>
              <w:rPr>
                <w:bCs/>
                <w:color w:val="000000"/>
                <w:sz w:val="16"/>
                <w:szCs w:val="18"/>
              </w:rPr>
            </w:pPr>
            <w:r w:rsidRPr="006531E7">
              <w:rPr>
                <w:bCs/>
                <w:color w:val="000000"/>
                <w:sz w:val="16"/>
                <w:szCs w:val="18"/>
              </w:rPr>
              <w:t>Repaid debt accrued</w:t>
            </w:r>
          </w:p>
        </w:tc>
        <w:tc>
          <w:tcPr>
            <w:tcW w:w="2774" w:type="dxa"/>
            <w:shd w:val="clear" w:color="auto" w:fill="auto"/>
            <w:noWrap/>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677"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693" w:type="dxa"/>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479" w:type="dxa"/>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689" w:type="dxa"/>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549" w:type="dxa"/>
            <w:vAlign w:val="center"/>
          </w:tcPr>
          <w:p w:rsidR="003800D3" w:rsidRPr="006531E7" w:rsidRDefault="003800D3" w:rsidP="008A7C06">
            <w:pPr>
              <w:ind w:left="-67" w:right="-120"/>
              <w:jc w:val="center"/>
              <w:rPr>
                <w:bCs/>
                <w:color w:val="000000"/>
                <w:sz w:val="16"/>
                <w:szCs w:val="14"/>
              </w:rPr>
            </w:pPr>
            <w:r w:rsidRPr="006531E7">
              <w:rPr>
                <w:bCs/>
                <w:color w:val="000000"/>
                <w:sz w:val="16"/>
                <w:szCs w:val="14"/>
              </w:rPr>
              <w:t>-</w:t>
            </w:r>
          </w:p>
        </w:tc>
      </w:tr>
      <w:tr w:rsidR="008B1223" w:rsidRPr="006531E7" w:rsidTr="00E1367E">
        <w:trPr>
          <w:trHeight w:val="598"/>
        </w:trPr>
        <w:tc>
          <w:tcPr>
            <w:tcW w:w="2045" w:type="dxa"/>
            <w:vMerge/>
            <w:shd w:val="clear" w:color="auto" w:fill="F2F2F2" w:themeFill="background1" w:themeFillShade="F2"/>
            <w:noWrap/>
            <w:vAlign w:val="center"/>
          </w:tcPr>
          <w:p w:rsidR="003800D3" w:rsidRPr="006531E7" w:rsidRDefault="003800D3" w:rsidP="008A7C06">
            <w:pPr>
              <w:rPr>
                <w:bCs/>
                <w:color w:val="000000"/>
                <w:sz w:val="16"/>
                <w:szCs w:val="16"/>
              </w:rPr>
            </w:pPr>
          </w:p>
        </w:tc>
        <w:tc>
          <w:tcPr>
            <w:tcW w:w="1168" w:type="dxa"/>
            <w:vMerge/>
            <w:vAlign w:val="center"/>
          </w:tcPr>
          <w:p w:rsidR="003800D3" w:rsidRPr="006531E7" w:rsidRDefault="003800D3" w:rsidP="008A7C06">
            <w:pPr>
              <w:rPr>
                <w:bCs/>
                <w:color w:val="000000"/>
                <w:sz w:val="16"/>
                <w:szCs w:val="16"/>
              </w:rPr>
            </w:pPr>
          </w:p>
        </w:tc>
        <w:tc>
          <w:tcPr>
            <w:tcW w:w="4236" w:type="dxa"/>
            <w:vAlign w:val="center"/>
          </w:tcPr>
          <w:p w:rsidR="003800D3" w:rsidRPr="006531E7" w:rsidRDefault="003800D3" w:rsidP="00887D88">
            <w:pPr>
              <w:pStyle w:val="ListParagraph"/>
              <w:numPr>
                <w:ilvl w:val="0"/>
                <w:numId w:val="23"/>
              </w:numPr>
              <w:ind w:left="320" w:hanging="284"/>
              <w:textAlignment w:val="center"/>
              <w:rPr>
                <w:bCs/>
                <w:color w:val="000000"/>
                <w:sz w:val="16"/>
                <w:szCs w:val="18"/>
              </w:rPr>
            </w:pPr>
            <w:r w:rsidRPr="006531E7">
              <w:rPr>
                <w:bCs/>
                <w:color w:val="000000"/>
                <w:sz w:val="16"/>
                <w:szCs w:val="18"/>
              </w:rPr>
              <w:t>Reasonable business losses incurred by an approved provider in the first 12 months of a service operation</w:t>
            </w:r>
          </w:p>
        </w:tc>
        <w:tc>
          <w:tcPr>
            <w:tcW w:w="2774" w:type="dxa"/>
            <w:shd w:val="clear" w:color="auto" w:fill="auto"/>
            <w:noWrap/>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677"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693"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479" w:type="dxa"/>
            <w:vAlign w:val="center"/>
          </w:tcPr>
          <w:p w:rsidR="003800D3" w:rsidRPr="006531E7" w:rsidRDefault="003800D3" w:rsidP="00887D88">
            <w:pPr>
              <w:pStyle w:val="ListParagraph"/>
              <w:numPr>
                <w:ilvl w:val="0"/>
                <w:numId w:val="25"/>
              </w:numPr>
              <w:adjustRightInd w:val="0"/>
              <w:snapToGrid w:val="0"/>
              <w:jc w:val="center"/>
              <w:rPr>
                <w:bCs/>
                <w:color w:val="000000"/>
                <w:sz w:val="16"/>
                <w:szCs w:val="14"/>
              </w:rPr>
            </w:pPr>
          </w:p>
        </w:tc>
        <w:tc>
          <w:tcPr>
            <w:tcW w:w="2689"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549"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r>
      <w:tr w:rsidR="008B1223" w:rsidRPr="006531E7" w:rsidTr="00E1367E">
        <w:trPr>
          <w:trHeight w:val="78"/>
        </w:trPr>
        <w:tc>
          <w:tcPr>
            <w:tcW w:w="2045" w:type="dxa"/>
            <w:vMerge/>
            <w:shd w:val="clear" w:color="auto" w:fill="F2F2F2" w:themeFill="background1" w:themeFillShade="F2"/>
            <w:noWrap/>
            <w:vAlign w:val="center"/>
          </w:tcPr>
          <w:p w:rsidR="003800D3" w:rsidRPr="006531E7" w:rsidRDefault="003800D3" w:rsidP="008A7C06">
            <w:pPr>
              <w:rPr>
                <w:bCs/>
                <w:color w:val="000000"/>
                <w:sz w:val="16"/>
                <w:szCs w:val="16"/>
              </w:rPr>
            </w:pPr>
          </w:p>
        </w:tc>
        <w:tc>
          <w:tcPr>
            <w:tcW w:w="1168" w:type="dxa"/>
            <w:vMerge/>
            <w:vAlign w:val="center"/>
          </w:tcPr>
          <w:p w:rsidR="003800D3" w:rsidRPr="006531E7" w:rsidRDefault="003800D3" w:rsidP="008A7C06">
            <w:pPr>
              <w:rPr>
                <w:bCs/>
                <w:color w:val="000000"/>
                <w:sz w:val="16"/>
                <w:szCs w:val="16"/>
              </w:rPr>
            </w:pPr>
          </w:p>
        </w:tc>
        <w:tc>
          <w:tcPr>
            <w:tcW w:w="4236" w:type="dxa"/>
            <w:vAlign w:val="center"/>
          </w:tcPr>
          <w:p w:rsidR="003800D3" w:rsidRPr="006531E7" w:rsidRDefault="003800D3" w:rsidP="00887D88">
            <w:pPr>
              <w:pStyle w:val="ListParagraph"/>
              <w:numPr>
                <w:ilvl w:val="0"/>
                <w:numId w:val="23"/>
              </w:numPr>
              <w:ind w:left="320" w:hanging="284"/>
              <w:textAlignment w:val="center"/>
              <w:rPr>
                <w:bCs/>
                <w:color w:val="000000"/>
                <w:sz w:val="16"/>
                <w:szCs w:val="18"/>
              </w:rPr>
            </w:pPr>
            <w:r w:rsidRPr="006531E7">
              <w:rPr>
                <w:bCs/>
                <w:color w:val="000000"/>
                <w:sz w:val="16"/>
                <w:szCs w:val="18"/>
              </w:rPr>
              <w:t>Repaid debt accrued before 1 Oct 2011 for the purposes of providing aged care to care recipients</w:t>
            </w:r>
          </w:p>
        </w:tc>
        <w:tc>
          <w:tcPr>
            <w:tcW w:w="2774"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677"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693"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479"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689"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c>
          <w:tcPr>
            <w:tcW w:w="2549" w:type="dxa"/>
            <w:vAlign w:val="center"/>
          </w:tcPr>
          <w:p w:rsidR="003800D3" w:rsidRPr="006531E7" w:rsidRDefault="003800D3" w:rsidP="008A7C06">
            <w:pPr>
              <w:jc w:val="center"/>
              <w:rPr>
                <w:bCs/>
                <w:color w:val="000000"/>
                <w:sz w:val="16"/>
                <w:szCs w:val="14"/>
              </w:rPr>
            </w:pPr>
            <w:r w:rsidRPr="006531E7">
              <w:rPr>
                <w:bCs/>
                <w:color w:val="000000"/>
                <w:sz w:val="16"/>
                <w:szCs w:val="14"/>
              </w:rPr>
              <w:t>-</w:t>
            </w:r>
          </w:p>
        </w:tc>
      </w:tr>
      <w:tr w:rsidR="001D7B5E" w:rsidRPr="006531E7" w:rsidTr="00E1367E">
        <w:trPr>
          <w:trHeight w:val="135"/>
        </w:trPr>
        <w:tc>
          <w:tcPr>
            <w:tcW w:w="2045" w:type="dxa"/>
            <w:shd w:val="clear" w:color="auto" w:fill="F2F2F2" w:themeFill="background1" w:themeFillShade="F2"/>
            <w:noWrap/>
            <w:vAlign w:val="center"/>
          </w:tcPr>
          <w:p w:rsidR="003800D3" w:rsidRPr="006531E7" w:rsidRDefault="003800D3" w:rsidP="008A7C06">
            <w:pPr>
              <w:rPr>
                <w:bCs/>
                <w:color w:val="000000"/>
                <w:sz w:val="16"/>
                <w:szCs w:val="16"/>
              </w:rPr>
            </w:pPr>
            <w:r w:rsidRPr="006531E7">
              <w:rPr>
                <w:b/>
                <w:bCs/>
                <w:color w:val="000000"/>
                <w:sz w:val="16"/>
                <w:szCs w:val="16"/>
              </w:rPr>
              <w:t>Section F –</w:t>
            </w:r>
            <w:r w:rsidRPr="006531E7">
              <w:rPr>
                <w:bCs/>
                <w:color w:val="000000"/>
                <w:sz w:val="16"/>
                <w:szCs w:val="16"/>
              </w:rPr>
              <w:t xml:space="preserve"> Declaration by Approved Provider </w:t>
            </w:r>
          </w:p>
        </w:tc>
        <w:tc>
          <w:tcPr>
            <w:tcW w:w="5404" w:type="dxa"/>
            <w:gridSpan w:val="2"/>
            <w:vAlign w:val="center"/>
          </w:tcPr>
          <w:p w:rsidR="003800D3" w:rsidRPr="006531E7" w:rsidRDefault="003800D3" w:rsidP="008A7C06">
            <w:pPr>
              <w:rPr>
                <w:bCs/>
                <w:color w:val="000000"/>
                <w:sz w:val="16"/>
                <w:szCs w:val="16"/>
              </w:rPr>
            </w:pPr>
          </w:p>
        </w:tc>
        <w:tc>
          <w:tcPr>
            <w:tcW w:w="2774"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COMPLETED</w:t>
            </w:r>
          </w:p>
        </w:tc>
        <w:tc>
          <w:tcPr>
            <w:tcW w:w="2677"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COMPLETED</w:t>
            </w:r>
          </w:p>
        </w:tc>
        <w:tc>
          <w:tcPr>
            <w:tcW w:w="2693" w:type="dxa"/>
            <w:vAlign w:val="center"/>
          </w:tcPr>
          <w:p w:rsidR="003800D3" w:rsidRPr="006531E7" w:rsidRDefault="003800D3" w:rsidP="008A7C06">
            <w:pPr>
              <w:jc w:val="center"/>
              <w:rPr>
                <w:bCs/>
                <w:color w:val="000000"/>
                <w:sz w:val="16"/>
                <w:szCs w:val="14"/>
              </w:rPr>
            </w:pPr>
            <w:r w:rsidRPr="006531E7">
              <w:rPr>
                <w:bCs/>
                <w:color w:val="000000"/>
                <w:sz w:val="16"/>
                <w:szCs w:val="14"/>
              </w:rPr>
              <w:t>COMPLETED</w:t>
            </w:r>
          </w:p>
        </w:tc>
        <w:tc>
          <w:tcPr>
            <w:tcW w:w="2479" w:type="dxa"/>
            <w:vAlign w:val="center"/>
          </w:tcPr>
          <w:p w:rsidR="003800D3" w:rsidRPr="006531E7" w:rsidRDefault="003800D3" w:rsidP="008A7C06">
            <w:pPr>
              <w:jc w:val="center"/>
              <w:rPr>
                <w:bCs/>
                <w:color w:val="000000"/>
                <w:sz w:val="16"/>
                <w:szCs w:val="14"/>
              </w:rPr>
            </w:pPr>
            <w:r w:rsidRPr="006531E7">
              <w:rPr>
                <w:bCs/>
                <w:color w:val="000000"/>
                <w:sz w:val="16"/>
                <w:szCs w:val="14"/>
              </w:rPr>
              <w:t>COMPLETED</w:t>
            </w:r>
          </w:p>
        </w:tc>
        <w:tc>
          <w:tcPr>
            <w:tcW w:w="2689" w:type="dxa"/>
            <w:vAlign w:val="center"/>
          </w:tcPr>
          <w:p w:rsidR="003800D3" w:rsidRPr="006531E7" w:rsidRDefault="003800D3" w:rsidP="008A7C06">
            <w:pPr>
              <w:jc w:val="center"/>
              <w:rPr>
                <w:bCs/>
                <w:color w:val="000000"/>
                <w:sz w:val="16"/>
                <w:szCs w:val="14"/>
              </w:rPr>
            </w:pPr>
            <w:r w:rsidRPr="006531E7">
              <w:rPr>
                <w:bCs/>
                <w:color w:val="000000"/>
                <w:sz w:val="16"/>
                <w:szCs w:val="14"/>
              </w:rPr>
              <w:t>COMPLETED</w:t>
            </w:r>
          </w:p>
        </w:tc>
        <w:tc>
          <w:tcPr>
            <w:tcW w:w="2549" w:type="dxa"/>
            <w:vAlign w:val="center"/>
          </w:tcPr>
          <w:p w:rsidR="003800D3" w:rsidRPr="006531E7" w:rsidRDefault="003800D3" w:rsidP="008A7C06">
            <w:pPr>
              <w:jc w:val="center"/>
              <w:rPr>
                <w:bCs/>
                <w:color w:val="000000"/>
                <w:sz w:val="16"/>
                <w:szCs w:val="14"/>
              </w:rPr>
            </w:pPr>
            <w:r w:rsidRPr="006531E7">
              <w:rPr>
                <w:bCs/>
                <w:color w:val="000000"/>
                <w:sz w:val="16"/>
                <w:szCs w:val="14"/>
              </w:rPr>
              <w:t>COMPLETED</w:t>
            </w:r>
          </w:p>
        </w:tc>
      </w:tr>
      <w:tr w:rsidR="00940CA2" w:rsidRPr="006531E7" w:rsidTr="00E1367E">
        <w:trPr>
          <w:trHeight w:val="169"/>
        </w:trPr>
        <w:tc>
          <w:tcPr>
            <w:tcW w:w="2045" w:type="dxa"/>
            <w:vMerge w:val="restart"/>
            <w:shd w:val="clear" w:color="auto" w:fill="F2F2F2" w:themeFill="background1" w:themeFillShade="F2"/>
            <w:noWrap/>
            <w:vAlign w:val="center"/>
          </w:tcPr>
          <w:p w:rsidR="00940CA2" w:rsidRPr="006531E7" w:rsidRDefault="00940CA2" w:rsidP="00940CA2">
            <w:pPr>
              <w:rPr>
                <w:b/>
                <w:bCs/>
                <w:color w:val="000000"/>
                <w:sz w:val="16"/>
                <w:szCs w:val="16"/>
              </w:rPr>
            </w:pPr>
            <w:r w:rsidRPr="006531E7">
              <w:rPr>
                <w:b/>
                <w:bCs/>
                <w:color w:val="000000"/>
                <w:sz w:val="16"/>
                <w:szCs w:val="16"/>
              </w:rPr>
              <w:t>Attachments</w:t>
            </w:r>
          </w:p>
        </w:tc>
        <w:tc>
          <w:tcPr>
            <w:tcW w:w="5404" w:type="dxa"/>
            <w:gridSpan w:val="2"/>
            <w:vAlign w:val="center"/>
          </w:tcPr>
          <w:p w:rsidR="00940CA2" w:rsidRPr="006531E7" w:rsidRDefault="00940CA2" w:rsidP="00940CA2">
            <w:pPr>
              <w:rPr>
                <w:bCs/>
                <w:color w:val="000000"/>
                <w:sz w:val="16"/>
                <w:szCs w:val="16"/>
              </w:rPr>
            </w:pPr>
            <w:r w:rsidRPr="006531E7">
              <w:rPr>
                <w:bCs/>
                <w:color w:val="000000"/>
                <w:sz w:val="16"/>
                <w:szCs w:val="16"/>
              </w:rPr>
              <w:t>Attachment 1</w:t>
            </w:r>
          </w:p>
        </w:tc>
        <w:tc>
          <w:tcPr>
            <w:tcW w:w="2774" w:type="dxa"/>
            <w:shd w:val="clear" w:color="auto" w:fill="auto"/>
            <w:noWrap/>
            <w:vAlign w:val="center"/>
          </w:tcPr>
          <w:p w:rsidR="00940CA2" w:rsidRPr="006531E7" w:rsidRDefault="00940CA2" w:rsidP="00940CA2">
            <w:pPr>
              <w:jc w:val="center"/>
              <w:rPr>
                <w:bCs/>
                <w:color w:val="000000"/>
                <w:sz w:val="16"/>
                <w:szCs w:val="14"/>
              </w:rPr>
            </w:pPr>
            <w:r w:rsidRPr="006531E7">
              <w:rPr>
                <w:bCs/>
                <w:color w:val="000000"/>
                <w:sz w:val="16"/>
                <w:szCs w:val="14"/>
              </w:rPr>
              <w:t>COMPLETED</w:t>
            </w:r>
          </w:p>
        </w:tc>
        <w:tc>
          <w:tcPr>
            <w:tcW w:w="2677" w:type="dxa"/>
            <w:shd w:val="clear" w:color="auto" w:fill="auto"/>
            <w:noWrap/>
            <w:vAlign w:val="center"/>
          </w:tcPr>
          <w:p w:rsidR="00940CA2" w:rsidRPr="006531E7" w:rsidRDefault="00940CA2" w:rsidP="00940CA2">
            <w:pPr>
              <w:jc w:val="center"/>
              <w:rPr>
                <w:bCs/>
                <w:color w:val="000000"/>
                <w:sz w:val="16"/>
                <w:szCs w:val="14"/>
              </w:rPr>
            </w:pPr>
            <w:r w:rsidRPr="006531E7">
              <w:rPr>
                <w:bCs/>
                <w:color w:val="000000"/>
                <w:sz w:val="16"/>
                <w:szCs w:val="14"/>
              </w:rPr>
              <w:t>COMPLETED</w:t>
            </w:r>
          </w:p>
        </w:tc>
        <w:tc>
          <w:tcPr>
            <w:tcW w:w="2693" w:type="dxa"/>
            <w:vAlign w:val="center"/>
          </w:tcPr>
          <w:p w:rsidR="00940CA2" w:rsidRPr="006531E7" w:rsidRDefault="00940CA2" w:rsidP="00940CA2">
            <w:pPr>
              <w:jc w:val="center"/>
              <w:rPr>
                <w:bCs/>
                <w:color w:val="000000"/>
                <w:sz w:val="16"/>
                <w:szCs w:val="14"/>
              </w:rPr>
            </w:pPr>
            <w:r w:rsidRPr="006531E7">
              <w:rPr>
                <w:bCs/>
                <w:color w:val="000000"/>
                <w:sz w:val="16"/>
                <w:szCs w:val="14"/>
              </w:rPr>
              <w:t>COMPLETED</w:t>
            </w:r>
          </w:p>
        </w:tc>
        <w:tc>
          <w:tcPr>
            <w:tcW w:w="2479" w:type="dxa"/>
            <w:vAlign w:val="center"/>
          </w:tcPr>
          <w:p w:rsidR="00940CA2" w:rsidRPr="006531E7" w:rsidRDefault="00940CA2" w:rsidP="00940CA2">
            <w:pPr>
              <w:jc w:val="center"/>
              <w:rPr>
                <w:bCs/>
                <w:color w:val="000000"/>
                <w:sz w:val="16"/>
                <w:szCs w:val="14"/>
              </w:rPr>
            </w:pPr>
            <w:r w:rsidRPr="006531E7">
              <w:rPr>
                <w:bCs/>
                <w:color w:val="000000"/>
                <w:sz w:val="16"/>
                <w:szCs w:val="14"/>
              </w:rPr>
              <w:t>COMPLETED</w:t>
            </w:r>
          </w:p>
        </w:tc>
        <w:tc>
          <w:tcPr>
            <w:tcW w:w="2689" w:type="dxa"/>
            <w:vAlign w:val="center"/>
          </w:tcPr>
          <w:p w:rsidR="00940CA2" w:rsidRPr="006531E7" w:rsidRDefault="00940CA2" w:rsidP="00940CA2">
            <w:pPr>
              <w:jc w:val="center"/>
              <w:rPr>
                <w:bCs/>
                <w:color w:val="000000"/>
                <w:sz w:val="16"/>
                <w:szCs w:val="14"/>
              </w:rPr>
            </w:pPr>
            <w:r w:rsidRPr="006531E7">
              <w:rPr>
                <w:bCs/>
                <w:color w:val="000000"/>
                <w:sz w:val="16"/>
                <w:szCs w:val="14"/>
              </w:rPr>
              <w:t>COMPLETED</w:t>
            </w:r>
          </w:p>
        </w:tc>
        <w:tc>
          <w:tcPr>
            <w:tcW w:w="2549" w:type="dxa"/>
            <w:vAlign w:val="center"/>
          </w:tcPr>
          <w:p w:rsidR="00940CA2" w:rsidRPr="006531E7" w:rsidRDefault="00940CA2" w:rsidP="00940CA2">
            <w:pPr>
              <w:jc w:val="center"/>
              <w:rPr>
                <w:bCs/>
                <w:color w:val="000000"/>
                <w:sz w:val="16"/>
                <w:szCs w:val="14"/>
              </w:rPr>
            </w:pPr>
            <w:r w:rsidRPr="006531E7">
              <w:rPr>
                <w:bCs/>
                <w:color w:val="000000"/>
                <w:sz w:val="16"/>
                <w:szCs w:val="14"/>
              </w:rPr>
              <w:t>COMPLETED</w:t>
            </w:r>
          </w:p>
        </w:tc>
      </w:tr>
      <w:tr w:rsidR="00602699" w:rsidRPr="006531E7" w:rsidTr="009764D4">
        <w:trPr>
          <w:trHeight w:val="720"/>
        </w:trPr>
        <w:tc>
          <w:tcPr>
            <w:tcW w:w="2045" w:type="dxa"/>
            <w:vMerge/>
            <w:shd w:val="clear" w:color="auto" w:fill="F2F2F2" w:themeFill="background1" w:themeFillShade="F2"/>
            <w:noWrap/>
            <w:vAlign w:val="center"/>
          </w:tcPr>
          <w:p w:rsidR="00602699" w:rsidRPr="006531E7" w:rsidRDefault="00602699" w:rsidP="00602699">
            <w:pPr>
              <w:rPr>
                <w:b/>
                <w:bCs/>
                <w:color w:val="000000"/>
                <w:sz w:val="16"/>
                <w:szCs w:val="16"/>
              </w:rPr>
            </w:pPr>
          </w:p>
        </w:tc>
        <w:tc>
          <w:tcPr>
            <w:tcW w:w="5404" w:type="dxa"/>
            <w:gridSpan w:val="2"/>
            <w:vAlign w:val="center"/>
          </w:tcPr>
          <w:p w:rsidR="00602699" w:rsidRPr="006531E7" w:rsidRDefault="00602699" w:rsidP="00602699">
            <w:pPr>
              <w:rPr>
                <w:bCs/>
                <w:color w:val="000000"/>
                <w:sz w:val="16"/>
                <w:szCs w:val="16"/>
              </w:rPr>
            </w:pPr>
            <w:r w:rsidRPr="006531E7">
              <w:rPr>
                <w:bCs/>
                <w:color w:val="000000"/>
                <w:sz w:val="16"/>
                <w:szCs w:val="16"/>
              </w:rPr>
              <w:t>Attachment 2</w:t>
            </w:r>
          </w:p>
        </w:tc>
        <w:tc>
          <w:tcPr>
            <w:tcW w:w="2774" w:type="dxa"/>
            <w:shd w:val="clear" w:color="auto" w:fill="auto"/>
            <w:noWrap/>
            <w:vAlign w:val="center"/>
          </w:tcPr>
          <w:p w:rsidR="00602699" w:rsidRPr="006531E7" w:rsidRDefault="00602699" w:rsidP="00602699">
            <w:pPr>
              <w:jc w:val="center"/>
              <w:rPr>
                <w:bCs/>
                <w:color w:val="000000"/>
                <w:sz w:val="16"/>
                <w:szCs w:val="14"/>
              </w:rPr>
            </w:pPr>
            <w:r w:rsidRPr="006531E7">
              <w:rPr>
                <w:bCs/>
                <w:color w:val="000000"/>
                <w:sz w:val="16"/>
                <w:szCs w:val="14"/>
              </w:rPr>
              <w:t>Provided due to non-compliance for Section D8 and D9</w:t>
            </w:r>
          </w:p>
        </w:tc>
        <w:tc>
          <w:tcPr>
            <w:tcW w:w="2677" w:type="dxa"/>
            <w:shd w:val="clear" w:color="auto" w:fill="auto"/>
            <w:noWrap/>
            <w:vAlign w:val="center"/>
          </w:tcPr>
          <w:p w:rsidR="00602699" w:rsidRPr="006531E7" w:rsidRDefault="00602699" w:rsidP="00602699">
            <w:pPr>
              <w:jc w:val="center"/>
              <w:rPr>
                <w:bCs/>
                <w:color w:val="000000"/>
                <w:sz w:val="16"/>
                <w:szCs w:val="14"/>
              </w:rPr>
            </w:pPr>
            <w:r w:rsidRPr="006531E7">
              <w:rPr>
                <w:bCs/>
                <w:color w:val="000000"/>
                <w:sz w:val="16"/>
                <w:szCs w:val="14"/>
              </w:rPr>
              <w:t>NIL – not required</w:t>
            </w:r>
          </w:p>
        </w:tc>
        <w:tc>
          <w:tcPr>
            <w:tcW w:w="2693" w:type="dxa"/>
            <w:vAlign w:val="center"/>
          </w:tcPr>
          <w:p w:rsidR="00602699" w:rsidRPr="006531E7" w:rsidRDefault="00602699" w:rsidP="00602699">
            <w:pPr>
              <w:jc w:val="center"/>
              <w:rPr>
                <w:bCs/>
                <w:color w:val="000000"/>
                <w:sz w:val="16"/>
                <w:szCs w:val="14"/>
              </w:rPr>
            </w:pPr>
            <w:r w:rsidRPr="006531E7">
              <w:rPr>
                <w:bCs/>
                <w:color w:val="000000"/>
                <w:sz w:val="16"/>
                <w:szCs w:val="14"/>
              </w:rPr>
              <w:t>Provided due to non-compliance for Section D8</w:t>
            </w:r>
          </w:p>
        </w:tc>
        <w:tc>
          <w:tcPr>
            <w:tcW w:w="2479" w:type="dxa"/>
            <w:vAlign w:val="center"/>
          </w:tcPr>
          <w:p w:rsidR="00602699" w:rsidRPr="006531E7" w:rsidRDefault="00602699">
            <w:pPr>
              <w:jc w:val="center"/>
              <w:rPr>
                <w:b/>
                <w:bCs/>
                <w:color w:val="000000"/>
                <w:sz w:val="16"/>
                <w:szCs w:val="14"/>
              </w:rPr>
            </w:pPr>
            <w:r w:rsidRPr="006531E7">
              <w:rPr>
                <w:bCs/>
                <w:color w:val="000000"/>
                <w:sz w:val="16"/>
                <w:szCs w:val="14"/>
              </w:rPr>
              <w:t>NIL – not required</w:t>
            </w:r>
          </w:p>
        </w:tc>
        <w:tc>
          <w:tcPr>
            <w:tcW w:w="2689" w:type="dxa"/>
            <w:vAlign w:val="center"/>
          </w:tcPr>
          <w:p w:rsidR="00602699" w:rsidRPr="006531E7" w:rsidRDefault="00602699">
            <w:pPr>
              <w:jc w:val="center"/>
              <w:rPr>
                <w:bCs/>
                <w:color w:val="000000"/>
                <w:sz w:val="16"/>
                <w:szCs w:val="14"/>
              </w:rPr>
            </w:pPr>
            <w:r w:rsidRPr="006531E7">
              <w:rPr>
                <w:bCs/>
                <w:color w:val="000000"/>
                <w:sz w:val="16"/>
                <w:szCs w:val="14"/>
              </w:rPr>
              <w:t>NIL – not required</w:t>
            </w:r>
          </w:p>
        </w:tc>
        <w:tc>
          <w:tcPr>
            <w:tcW w:w="2549" w:type="dxa"/>
            <w:vAlign w:val="center"/>
          </w:tcPr>
          <w:p w:rsidR="00602699" w:rsidRPr="006531E7" w:rsidRDefault="00602699">
            <w:pPr>
              <w:jc w:val="center"/>
              <w:rPr>
                <w:bCs/>
                <w:color w:val="000000"/>
                <w:sz w:val="16"/>
                <w:szCs w:val="14"/>
              </w:rPr>
            </w:pPr>
            <w:r w:rsidRPr="006531E7">
              <w:rPr>
                <w:bCs/>
                <w:color w:val="000000"/>
                <w:sz w:val="16"/>
                <w:szCs w:val="14"/>
              </w:rPr>
              <w:t>NIL – not required</w:t>
            </w:r>
          </w:p>
        </w:tc>
      </w:tr>
      <w:tr w:rsidR="001D7B5E" w:rsidRPr="006531E7" w:rsidTr="00E1367E">
        <w:trPr>
          <w:trHeight w:val="89"/>
        </w:trPr>
        <w:tc>
          <w:tcPr>
            <w:tcW w:w="2045" w:type="dxa"/>
            <w:vMerge/>
            <w:shd w:val="clear" w:color="auto" w:fill="F2F2F2" w:themeFill="background1" w:themeFillShade="F2"/>
            <w:noWrap/>
            <w:vAlign w:val="center"/>
          </w:tcPr>
          <w:p w:rsidR="003800D3" w:rsidRPr="006531E7" w:rsidRDefault="003800D3" w:rsidP="008A7C06">
            <w:pPr>
              <w:rPr>
                <w:b/>
                <w:bCs/>
                <w:color w:val="000000"/>
                <w:sz w:val="16"/>
                <w:szCs w:val="16"/>
              </w:rPr>
            </w:pPr>
          </w:p>
        </w:tc>
        <w:tc>
          <w:tcPr>
            <w:tcW w:w="5404" w:type="dxa"/>
            <w:gridSpan w:val="2"/>
            <w:vAlign w:val="center"/>
          </w:tcPr>
          <w:p w:rsidR="003800D3" w:rsidRPr="006531E7" w:rsidRDefault="003800D3" w:rsidP="008A7C06">
            <w:pPr>
              <w:rPr>
                <w:bCs/>
                <w:color w:val="000000"/>
                <w:sz w:val="16"/>
                <w:szCs w:val="16"/>
              </w:rPr>
            </w:pPr>
            <w:r w:rsidRPr="006531E7">
              <w:rPr>
                <w:bCs/>
                <w:color w:val="000000"/>
                <w:sz w:val="16"/>
                <w:szCs w:val="16"/>
              </w:rPr>
              <w:t>Attachment 3</w:t>
            </w:r>
          </w:p>
        </w:tc>
        <w:tc>
          <w:tcPr>
            <w:tcW w:w="2774" w:type="dxa"/>
            <w:shd w:val="clear" w:color="auto" w:fill="auto"/>
            <w:noWrap/>
            <w:vAlign w:val="center"/>
          </w:tcPr>
          <w:p w:rsidR="003800D3" w:rsidRPr="006531E7" w:rsidRDefault="003800D3" w:rsidP="008A7C06">
            <w:pPr>
              <w:jc w:val="center"/>
              <w:rPr>
                <w:bCs/>
                <w:color w:val="000000"/>
                <w:sz w:val="16"/>
                <w:szCs w:val="14"/>
              </w:rPr>
            </w:pPr>
            <w:r w:rsidRPr="006531E7">
              <w:rPr>
                <w:bCs/>
                <w:color w:val="000000"/>
                <w:sz w:val="16"/>
                <w:szCs w:val="14"/>
              </w:rPr>
              <w:t>COMPLETED</w:t>
            </w:r>
          </w:p>
        </w:tc>
        <w:tc>
          <w:tcPr>
            <w:tcW w:w="2677" w:type="dxa"/>
            <w:shd w:val="clear" w:color="auto" w:fill="auto"/>
            <w:noWrap/>
          </w:tcPr>
          <w:p w:rsidR="003800D3" w:rsidRPr="006531E7" w:rsidRDefault="003800D3" w:rsidP="008A7C06">
            <w:pPr>
              <w:jc w:val="center"/>
              <w:rPr>
                <w:bCs/>
                <w:color w:val="000000"/>
                <w:sz w:val="16"/>
                <w:szCs w:val="14"/>
              </w:rPr>
            </w:pPr>
            <w:r w:rsidRPr="006531E7">
              <w:rPr>
                <w:bCs/>
                <w:color w:val="000000"/>
                <w:sz w:val="16"/>
                <w:szCs w:val="14"/>
              </w:rPr>
              <w:t>COMPLETED</w:t>
            </w:r>
          </w:p>
        </w:tc>
        <w:tc>
          <w:tcPr>
            <w:tcW w:w="2693" w:type="dxa"/>
          </w:tcPr>
          <w:p w:rsidR="003800D3" w:rsidRPr="006531E7" w:rsidRDefault="003800D3" w:rsidP="008A7C06">
            <w:pPr>
              <w:jc w:val="center"/>
              <w:rPr>
                <w:bCs/>
                <w:color w:val="000000"/>
                <w:sz w:val="16"/>
                <w:szCs w:val="14"/>
              </w:rPr>
            </w:pPr>
            <w:r w:rsidRPr="006531E7">
              <w:rPr>
                <w:bCs/>
                <w:color w:val="000000"/>
                <w:sz w:val="16"/>
                <w:szCs w:val="14"/>
              </w:rPr>
              <w:t>COMPLETED</w:t>
            </w:r>
          </w:p>
        </w:tc>
        <w:tc>
          <w:tcPr>
            <w:tcW w:w="2479" w:type="dxa"/>
          </w:tcPr>
          <w:p w:rsidR="003800D3" w:rsidRPr="006531E7" w:rsidRDefault="003800D3" w:rsidP="008A7C06">
            <w:pPr>
              <w:jc w:val="center"/>
              <w:rPr>
                <w:bCs/>
                <w:color w:val="000000"/>
                <w:sz w:val="16"/>
                <w:szCs w:val="14"/>
              </w:rPr>
            </w:pPr>
            <w:r w:rsidRPr="006531E7">
              <w:rPr>
                <w:bCs/>
                <w:color w:val="000000"/>
                <w:sz w:val="16"/>
                <w:szCs w:val="14"/>
              </w:rPr>
              <w:t>COMPLETED</w:t>
            </w:r>
          </w:p>
        </w:tc>
        <w:tc>
          <w:tcPr>
            <w:tcW w:w="2689" w:type="dxa"/>
          </w:tcPr>
          <w:p w:rsidR="003800D3" w:rsidRPr="006531E7" w:rsidRDefault="003800D3" w:rsidP="008A7C06">
            <w:pPr>
              <w:jc w:val="center"/>
              <w:rPr>
                <w:bCs/>
                <w:color w:val="000000"/>
                <w:sz w:val="16"/>
                <w:szCs w:val="14"/>
              </w:rPr>
            </w:pPr>
            <w:r w:rsidRPr="006531E7">
              <w:rPr>
                <w:bCs/>
                <w:color w:val="000000"/>
                <w:sz w:val="16"/>
                <w:szCs w:val="14"/>
              </w:rPr>
              <w:t>COMPLETED</w:t>
            </w:r>
          </w:p>
        </w:tc>
        <w:tc>
          <w:tcPr>
            <w:tcW w:w="2549" w:type="dxa"/>
          </w:tcPr>
          <w:p w:rsidR="003800D3" w:rsidRPr="006531E7" w:rsidRDefault="003800D3" w:rsidP="008A7C06">
            <w:pPr>
              <w:jc w:val="center"/>
              <w:rPr>
                <w:bCs/>
                <w:color w:val="000000"/>
                <w:sz w:val="16"/>
                <w:szCs w:val="14"/>
              </w:rPr>
            </w:pPr>
            <w:r w:rsidRPr="006531E7">
              <w:rPr>
                <w:bCs/>
                <w:color w:val="000000"/>
                <w:sz w:val="16"/>
                <w:szCs w:val="14"/>
              </w:rPr>
              <w:t>COMPLETED</w:t>
            </w:r>
          </w:p>
        </w:tc>
      </w:tr>
      <w:bookmarkEnd w:id="57"/>
    </w:tbl>
    <w:p w:rsidR="00E63557" w:rsidRPr="006531E7" w:rsidRDefault="00E63557">
      <w:pPr>
        <w:rPr>
          <w:color w:val="000000"/>
          <w:sz w:val="16"/>
          <w:szCs w:val="20"/>
        </w:rPr>
      </w:pPr>
    </w:p>
    <w:p w:rsidR="00F75799" w:rsidRPr="00DF6E72" w:rsidRDefault="00F75799" w:rsidP="003E6D6C">
      <w:pPr>
        <w:tabs>
          <w:tab w:val="left" w:pos="10185"/>
        </w:tabs>
        <w:rPr>
          <w:rFonts w:eastAsiaTheme="majorEastAsia" w:cstheme="majorBidi"/>
          <w:sz w:val="28"/>
          <w:szCs w:val="50"/>
          <w:lang w:eastAsia="en-US"/>
        </w:rPr>
        <w:sectPr w:rsidR="00F75799" w:rsidRPr="00DF6E72" w:rsidSect="00610EAB">
          <w:headerReference w:type="even" r:id="rId85"/>
          <w:headerReference w:type="default" r:id="rId86"/>
          <w:footerReference w:type="even" r:id="rId87"/>
          <w:headerReference w:type="first" r:id="rId88"/>
          <w:pgSz w:w="23814" w:h="16840" w:orient="landscape" w:code="8"/>
          <w:pgMar w:top="1440" w:right="1080" w:bottom="1440" w:left="1080" w:header="709" w:footer="709" w:gutter="0"/>
          <w:cols w:space="567"/>
          <w:formProt w:val="0"/>
          <w:docGrid w:linePitch="360"/>
        </w:sectPr>
      </w:pPr>
    </w:p>
    <w:bookmarkEnd w:id="34"/>
    <w:p w:rsidR="0030751F" w:rsidRPr="009764D4" w:rsidRDefault="003A7F43" w:rsidP="009764D4">
      <w:pPr>
        <w:tabs>
          <w:tab w:val="left" w:pos="3018"/>
        </w:tabs>
        <w:rPr>
          <w:sz w:val="16"/>
        </w:rPr>
      </w:pPr>
      <w:r>
        <w:rPr>
          <w:sz w:val="16"/>
        </w:rPr>
        <w:lastRenderedPageBreak/>
        <w:tab/>
      </w:r>
    </w:p>
    <w:sectPr w:rsidR="0030751F" w:rsidRPr="009764D4" w:rsidSect="00610EAB">
      <w:headerReference w:type="even" r:id="rId89"/>
      <w:headerReference w:type="default" r:id="rId90"/>
      <w:footerReference w:type="default" r:id="rId91"/>
      <w:headerReference w:type="first" r:id="rId92"/>
      <w:pgSz w:w="11907" w:h="16840" w:code="9"/>
      <w:pgMar w:top="1440" w:right="1080" w:bottom="1440" w:left="1080" w:header="709" w:footer="709" w:gutter="0"/>
      <w:cols w:space="567"/>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936" w:rsidRDefault="00133936" w:rsidP="0054227D">
      <w:r>
        <w:separator/>
      </w:r>
    </w:p>
    <w:p w:rsidR="00133936" w:rsidRDefault="00133936"/>
    <w:p w:rsidR="00133936" w:rsidRDefault="00133936"/>
  </w:endnote>
  <w:endnote w:type="continuationSeparator" w:id="0">
    <w:p w:rsidR="00133936" w:rsidRDefault="00133936" w:rsidP="0054227D">
      <w:r>
        <w:continuationSeparator/>
      </w:r>
    </w:p>
    <w:p w:rsidR="00133936" w:rsidRDefault="00133936"/>
    <w:p w:rsidR="00133936" w:rsidRDefault="00133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YInterstate">
    <w:panose1 w:val="02000503020000020004"/>
    <w:charset w:val="00"/>
    <w:family w:val="auto"/>
    <w:pitch w:val="variable"/>
    <w:sig w:usb0="800002AF" w:usb1="5000204A"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EYInterstate Light">
    <w:altName w:val="Franklin Gothic Medium Cond"/>
    <w:panose1 w:val="02000506000000020004"/>
    <w:charset w:val="00"/>
    <w:family w:val="auto"/>
    <w:pitch w:val="variable"/>
    <w:sig w:usb0="A00002AF" w:usb1="5000206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EYInterstate Light Italic">
    <w:panose1 w:val="02000506030000090004"/>
    <w:charset w:val="00"/>
    <w:family w:val="auto"/>
    <w:pitch w:val="variable"/>
    <w:sig w:usb0="A00002AF" w:usb1="5000206A"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EYInterstate Regular">
    <w:panose1 w:val="02000503020000020004"/>
    <w:charset w:val="00"/>
    <w:family w:val="auto"/>
    <w:pitch w:val="variable"/>
    <w:sig w:usb0="A00002AF" w:usb1="5000206A" w:usb2="00000000" w:usb3="00000000" w:csb0="0000009F" w:csb1="00000000"/>
  </w:font>
  <w:font w:name="EYInterstate-Light">
    <w:panose1 w:val="00000000000000000000"/>
    <w:charset w:val="00"/>
    <w:family w:val="swiss"/>
    <w:notTrueType/>
    <w:pitch w:val="default"/>
    <w:sig w:usb0="00000003" w:usb1="00000000" w:usb2="00000000" w:usb3="00000000" w:csb0="00000001" w:csb1="00000000"/>
  </w:font>
  <w:font w:name="EYInterstate-Regular">
    <w:altName w:val="EYInterstate Regular"/>
    <w:panose1 w:val="00000000000000000000"/>
    <w:charset w:val="4D"/>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rsidP="00BC5523">
    <w:pPr>
      <w:pStyle w:val="EYBodytextwithparaspace"/>
      <w:jc w:val="right"/>
    </w:pPr>
    <w:r w:rsidRPr="006531E7">
      <w:rPr>
        <w:noProof/>
        <w:color w:val="000000"/>
        <w:sz w:val="18"/>
      </w:rPr>
      <w:drawing>
        <wp:inline distT="0" distB="0" distL="0" distR="0" wp14:anchorId="4D9358AC" wp14:editId="28BDAECE">
          <wp:extent cx="890905" cy="1028700"/>
          <wp:effectExtent l="0" t="0" r="4445" b="0"/>
          <wp:docPr id="11" name="Picture 11" descr="EY - Building a better working world" title="EY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0905" cy="1028700"/>
                  </a:xfrm>
                  <a:prstGeom prst="rect">
                    <a:avLst/>
                  </a:prstGeom>
                  <a:noFill/>
                  <a:ln>
                    <a:noFill/>
                  </a:ln>
                  <a:effectLst/>
                  <a:extLst/>
                </pic:spPr>
              </pic:pic>
            </a:graphicData>
          </a:graphic>
        </wp:inline>
      </w:drawing>
    </w:r>
  </w:p>
  <w:p w:rsidR="00133936" w:rsidRDefault="00133936"/>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rsidP="00AE52E1">
    <w:pPr>
      <w:pStyle w:val="EYBodytextwithparaspac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rsidP="00AE52E1">
    <w:pPr>
      <w:pStyle w:val="EYBodytextwithpara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rsidP="00AE52E1">
    <w:pPr>
      <w:pStyle w:val="EYBodytextwithparaspace"/>
    </w:pPr>
  </w:p>
  <w:p w:rsidR="00133936" w:rsidRDefault="001339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5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ovision of Consultancy Services to conduct a review of Aged Care legislation which provides for the regulation and protection of Accommodation Payments in Residential Aged Care – Final Report&#10;&#10;Liability limited by a scheme approved under Professional Standards Legislation&#10;"/>
    </w:tblPr>
    <w:tblGrid>
      <w:gridCol w:w="9513"/>
      <w:gridCol w:w="651"/>
      <w:gridCol w:w="614"/>
    </w:tblGrid>
    <w:tr w:rsidR="00133936" w:rsidRPr="007A2DA2" w:rsidTr="00A30191">
      <w:trPr>
        <w:trHeight w:val="426"/>
        <w:tblHeader/>
      </w:trPr>
      <w:tc>
        <w:tcPr>
          <w:tcW w:w="4413" w:type="pct"/>
          <w:vAlign w:val="center"/>
        </w:tcPr>
        <w:p w:rsidR="00133936" w:rsidRDefault="00133936" w:rsidP="00A4757F">
          <w:pPr>
            <w:pStyle w:val="EYFooterinfo"/>
            <w:tabs>
              <w:tab w:val="left" w:pos="227"/>
            </w:tabs>
            <w:rPr>
              <w:noProof/>
              <w:color w:val="808080"/>
              <w:sz w:val="14"/>
              <w:lang w:val="en-US"/>
            </w:rPr>
          </w:pPr>
          <w:r w:rsidRPr="00AF55EE">
            <w:rPr>
              <w:noProof/>
              <w:color w:val="808080"/>
              <w:sz w:val="14"/>
              <w:lang w:val="en-US"/>
            </w:rPr>
            <w:t xml:space="preserve">Provision of Consultancy Services to conduct a review of Aged Care legislation which provides for the regulation and protection of Accommodation </w:t>
          </w:r>
          <w:r>
            <w:rPr>
              <w:noProof/>
              <w:color w:val="808080"/>
              <w:sz w:val="14"/>
              <w:lang w:val="en-US"/>
            </w:rPr>
            <w:t>Payments</w:t>
          </w:r>
          <w:r w:rsidRPr="00AF55EE">
            <w:rPr>
              <w:noProof/>
              <w:color w:val="808080"/>
              <w:sz w:val="14"/>
              <w:lang w:val="en-US"/>
            </w:rPr>
            <w:t xml:space="preserve"> in Residential Aged Care</w:t>
          </w:r>
          <w:r>
            <w:rPr>
              <w:noProof/>
              <w:color w:val="808080"/>
              <w:sz w:val="14"/>
              <w:lang w:val="en-US"/>
            </w:rPr>
            <w:t xml:space="preserve"> </w:t>
          </w:r>
          <w:r w:rsidRPr="007A2DA2">
            <w:rPr>
              <w:noProof/>
              <w:color w:val="808080"/>
              <w:sz w:val="14"/>
              <w:lang w:val="en-US"/>
            </w:rPr>
            <w:t>–</w:t>
          </w:r>
          <w:r>
            <w:rPr>
              <w:noProof/>
              <w:color w:val="808080"/>
              <w:sz w:val="14"/>
              <w:lang w:val="en-US"/>
            </w:rPr>
            <w:t xml:space="preserve"> Final </w:t>
          </w:r>
          <w:r w:rsidRPr="007A2DA2">
            <w:rPr>
              <w:noProof/>
              <w:color w:val="808080"/>
              <w:sz w:val="14"/>
              <w:lang w:val="en-US"/>
            </w:rPr>
            <w:t>Report</w:t>
          </w:r>
          <w:r>
            <w:rPr>
              <w:noProof/>
              <w:color w:val="808080"/>
              <w:sz w:val="14"/>
              <w:lang w:val="en-US"/>
            </w:rPr>
            <w:br/>
          </w:r>
        </w:p>
        <w:p w:rsidR="00133936" w:rsidRPr="009764D4" w:rsidRDefault="00133936" w:rsidP="009764D4">
          <w:pPr>
            <w:pStyle w:val="EYFooterinfo"/>
            <w:rPr>
              <w:szCs w:val="11"/>
            </w:rPr>
          </w:pPr>
          <w:r w:rsidRPr="009764D4">
            <w:rPr>
              <w:noProof/>
              <w:color w:val="808080"/>
              <w:sz w:val="14"/>
              <w:lang w:val="en-US"/>
            </w:rPr>
            <w:t>Liability limited by a scheme approved under Professional Standards Legislation</w:t>
          </w:r>
        </w:p>
      </w:tc>
      <w:tc>
        <w:tcPr>
          <w:tcW w:w="302" w:type="pct"/>
          <w:tcBorders>
            <w:right w:val="single" w:sz="4" w:space="0" w:color="808080"/>
          </w:tcBorders>
          <w:vAlign w:val="center"/>
        </w:tcPr>
        <w:p w:rsidR="00133936" w:rsidRPr="007A2DA2" w:rsidRDefault="00133936" w:rsidP="002019FD">
          <w:pPr>
            <w:pStyle w:val="EYFooterinfo"/>
            <w:tabs>
              <w:tab w:val="left" w:pos="227"/>
            </w:tabs>
            <w:jc w:val="right"/>
            <w:rPr>
              <w:noProof/>
              <w:color w:val="808080"/>
              <w:sz w:val="14"/>
              <w:lang w:val="en-US"/>
            </w:rPr>
          </w:pPr>
          <w:r w:rsidRPr="007A2DA2">
            <w:rPr>
              <w:noProof/>
              <w:color w:val="808080"/>
              <w:sz w:val="14"/>
              <w:lang w:val="en-US"/>
            </w:rPr>
            <w:t>EY</w:t>
          </w:r>
        </w:p>
      </w:tc>
      <w:tc>
        <w:tcPr>
          <w:tcW w:w="285" w:type="pct"/>
          <w:tcBorders>
            <w:left w:val="single" w:sz="4" w:space="0" w:color="808080"/>
          </w:tcBorders>
          <w:vAlign w:val="center"/>
        </w:tcPr>
        <w:p w:rsidR="00133936" w:rsidRPr="007A2DA2" w:rsidRDefault="00133936" w:rsidP="002019FD">
          <w:pPr>
            <w:pStyle w:val="EYFooterinfo"/>
            <w:tabs>
              <w:tab w:val="left" w:pos="227"/>
            </w:tabs>
            <w:rPr>
              <w:noProof/>
              <w:color w:val="808080"/>
              <w:sz w:val="14"/>
              <w:lang w:val="en-US"/>
            </w:rPr>
          </w:pPr>
          <w:r w:rsidRPr="007A2DA2">
            <w:rPr>
              <w:noProof/>
              <w:color w:val="808080"/>
              <w:sz w:val="14"/>
              <w:lang w:val="en-US"/>
            </w:rPr>
            <w:fldChar w:fldCharType="begin"/>
          </w:r>
          <w:r w:rsidRPr="007A2DA2">
            <w:rPr>
              <w:noProof/>
              <w:color w:val="808080"/>
              <w:sz w:val="14"/>
              <w:lang w:val="en-US"/>
            </w:rPr>
            <w:instrText xml:space="preserve"> PAGE </w:instrText>
          </w:r>
          <w:r w:rsidRPr="007A2DA2">
            <w:rPr>
              <w:noProof/>
              <w:color w:val="808080"/>
              <w:sz w:val="14"/>
              <w:lang w:val="en-US"/>
            </w:rPr>
            <w:fldChar w:fldCharType="separate"/>
          </w:r>
          <w:r w:rsidR="00AE6625">
            <w:rPr>
              <w:noProof/>
              <w:color w:val="808080"/>
              <w:sz w:val="14"/>
              <w:lang w:val="en-US"/>
            </w:rPr>
            <w:t>12</w:t>
          </w:r>
          <w:r w:rsidRPr="007A2DA2">
            <w:rPr>
              <w:noProof/>
              <w:color w:val="808080"/>
              <w:sz w:val="14"/>
              <w:lang w:val="en-US"/>
            </w:rPr>
            <w:fldChar w:fldCharType="end"/>
          </w:r>
        </w:p>
      </w:tc>
    </w:tr>
  </w:tbl>
  <w:p w:rsidR="00133936" w:rsidRPr="007A2DA2" w:rsidRDefault="00133936" w:rsidP="002019FD">
    <w:pPr>
      <w:pStyle w:val="EYBodytextwithparaspace"/>
      <w:spacing w:before="0" w:after="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rsidP="00AE52E1">
    <w:pPr>
      <w:pStyle w:val="EYBodytextwithpara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rsidP="00AE52E1">
    <w:pPr>
      <w:pStyle w:val="EYBodytextwithpara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rsidP="00AE52E1">
    <w:pPr>
      <w:pStyle w:val="EYBodytextwithparaspac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Pr="00697E6B" w:rsidRDefault="00133936" w:rsidP="00AE52E1">
    <w:pPr>
      <w:pStyle w:val="EYBodytextwithparaspac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Pr="007A2DA2" w:rsidRDefault="00133936" w:rsidP="00A653F3">
    <w:pPr>
      <w:pStyle w:val="EYBodytextwithparaspace"/>
      <w:spacing w:after="0"/>
      <w:rPr>
        <w:sz w:val="2"/>
      </w:rPr>
    </w:pPr>
    <w:r w:rsidRPr="008F6937">
      <w:rPr>
        <w:noProof/>
        <w:sz w:val="2"/>
      </w:rPr>
      <mc:AlternateContent>
        <mc:Choice Requires="wps">
          <w:drawing>
            <wp:inline distT="0" distB="0" distL="0" distR="0">
              <wp:extent cx="5562600" cy="1404620"/>
              <wp:effectExtent l="0" t="0" r="0" b="0"/>
              <wp:docPr id="9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noFill/>
                        <a:miter lim="800000"/>
                        <a:headEnd/>
                        <a:tailEnd/>
                      </a:ln>
                    </wps:spPr>
                    <wps:txbx>
                      <w:txbxContent>
                        <w:p w:rsidR="00133936" w:rsidRDefault="00133936" w:rsidP="008F6937">
                          <w:pPr>
                            <w:pStyle w:val="EYTablebullet1"/>
                            <w:numPr>
                              <w:ilvl w:val="0"/>
                              <w:numId w:val="0"/>
                            </w:numPr>
                            <w:tabs>
                              <w:tab w:val="left" w:pos="227"/>
                            </w:tabs>
                            <w:rPr>
                              <w:noProof/>
                              <w:color w:val="808080"/>
                              <w:sz w:val="14"/>
                              <w:lang w:val="en-US"/>
                            </w:rPr>
                          </w:pPr>
                          <w:r w:rsidRPr="00AF55EE">
                            <w:rPr>
                              <w:noProof/>
                              <w:color w:val="808080"/>
                              <w:sz w:val="14"/>
                              <w:lang w:val="en-US"/>
                            </w:rPr>
                            <w:t xml:space="preserve">Provision of Consultancy Services to conduct a review of Aged Care legislation which provides for the regulation and protection of Accommodation </w:t>
                          </w:r>
                          <w:r>
                            <w:rPr>
                              <w:noProof/>
                              <w:color w:val="808080"/>
                              <w:sz w:val="14"/>
                              <w:lang w:val="en-US"/>
                            </w:rPr>
                            <w:t>Payments</w:t>
                          </w:r>
                          <w:r w:rsidRPr="00AF55EE">
                            <w:rPr>
                              <w:noProof/>
                              <w:color w:val="808080"/>
                              <w:sz w:val="14"/>
                              <w:lang w:val="en-US"/>
                            </w:rPr>
                            <w:t xml:space="preserve"> in Residential Aged Care</w:t>
                          </w:r>
                          <w:r>
                            <w:rPr>
                              <w:noProof/>
                              <w:color w:val="808080"/>
                              <w:sz w:val="14"/>
                              <w:lang w:val="en-US"/>
                            </w:rPr>
                            <w:t xml:space="preserve"> </w:t>
                          </w:r>
                          <w:r w:rsidRPr="007A2DA2">
                            <w:rPr>
                              <w:noProof/>
                              <w:color w:val="808080"/>
                              <w:sz w:val="14"/>
                              <w:lang w:val="en-US"/>
                            </w:rPr>
                            <w:t>–</w:t>
                          </w:r>
                          <w:r>
                            <w:rPr>
                              <w:noProof/>
                              <w:color w:val="808080"/>
                              <w:sz w:val="14"/>
                              <w:lang w:val="en-US"/>
                            </w:rPr>
                            <w:t xml:space="preserve"> Final </w:t>
                          </w:r>
                          <w:r w:rsidRPr="007A2DA2">
                            <w:rPr>
                              <w:noProof/>
                              <w:color w:val="808080"/>
                              <w:sz w:val="14"/>
                              <w:lang w:val="en-US"/>
                            </w:rPr>
                            <w:t>Report</w:t>
                          </w:r>
                          <w:r>
                            <w:rPr>
                              <w:noProof/>
                              <w:color w:val="808080"/>
                              <w:sz w:val="14"/>
                              <w:lang w:val="en-US"/>
                            </w:rPr>
                            <w:br/>
                          </w:r>
                        </w:p>
                        <w:p w:rsidR="00133936" w:rsidRDefault="00133936" w:rsidP="008F6937">
                          <w:r w:rsidRPr="00302B27">
                            <w:rPr>
                              <w:noProof/>
                              <w:color w:val="808080"/>
                              <w:sz w:val="14"/>
                              <w:lang w:val="en-US"/>
                            </w:rPr>
                            <w:t>Liability limited by a scheme approved under Professional Standards Legislation</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_x0000_s1139" type="#_x0000_t202" style="width:43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" stroked="f">
              <v:textbox style="mso-fit-shape-to-text:t">
                <w:txbxContent>
                  <w:p w:rsidR="00133936" w:rsidRDefault="00133936" w:rsidP="008F6937">
                    <w:pPr>
                      <w:pStyle w:val="EYTablebullet1"/>
                      <w:numPr>
                        <w:ilvl w:val="0"/>
                        <w:numId w:val="0"/>
                      </w:numPr>
                      <w:tabs>
                        <w:tab w:val="left" w:pos="227"/>
                      </w:tabs>
                      <w:rPr>
                        <w:noProof/>
                        <w:color w:val="808080"/>
                        <w:sz w:val="14"/>
                        <w:lang w:val="en-US"/>
                      </w:rPr>
                    </w:pPr>
                    <w:r w:rsidRPr="00AF55EE">
                      <w:rPr>
                        <w:noProof/>
                        <w:color w:val="808080"/>
                        <w:sz w:val="14"/>
                        <w:lang w:val="en-US"/>
                      </w:rPr>
                      <w:t xml:space="preserve">Provision of Consultancy Services to conduct a review of Aged Care legislation which provides for the regulation and protection of Accommodation </w:t>
                    </w:r>
                    <w:r>
                      <w:rPr>
                        <w:noProof/>
                        <w:color w:val="808080"/>
                        <w:sz w:val="14"/>
                        <w:lang w:val="en-US"/>
                      </w:rPr>
                      <w:t>Payments</w:t>
                    </w:r>
                    <w:r w:rsidRPr="00AF55EE">
                      <w:rPr>
                        <w:noProof/>
                        <w:color w:val="808080"/>
                        <w:sz w:val="14"/>
                        <w:lang w:val="en-US"/>
                      </w:rPr>
                      <w:t xml:space="preserve"> in Residential Aged Care</w:t>
                    </w:r>
                    <w:r>
                      <w:rPr>
                        <w:noProof/>
                        <w:color w:val="808080"/>
                        <w:sz w:val="14"/>
                        <w:lang w:val="en-US"/>
                      </w:rPr>
                      <w:t xml:space="preserve"> </w:t>
                    </w:r>
                    <w:r w:rsidRPr="007A2DA2">
                      <w:rPr>
                        <w:noProof/>
                        <w:color w:val="808080"/>
                        <w:sz w:val="14"/>
                        <w:lang w:val="en-US"/>
                      </w:rPr>
                      <w:t>–</w:t>
                    </w:r>
                    <w:r>
                      <w:rPr>
                        <w:noProof/>
                        <w:color w:val="808080"/>
                        <w:sz w:val="14"/>
                        <w:lang w:val="en-US"/>
                      </w:rPr>
                      <w:t xml:space="preserve"> Final </w:t>
                    </w:r>
                    <w:r w:rsidRPr="007A2DA2">
                      <w:rPr>
                        <w:noProof/>
                        <w:color w:val="808080"/>
                        <w:sz w:val="14"/>
                        <w:lang w:val="en-US"/>
                      </w:rPr>
                      <w:t>Report</w:t>
                    </w:r>
                    <w:r>
                      <w:rPr>
                        <w:noProof/>
                        <w:color w:val="808080"/>
                        <w:sz w:val="14"/>
                        <w:lang w:val="en-US"/>
                      </w:rPr>
                      <w:br/>
                    </w:r>
                  </w:p>
                  <w:p w:rsidR="00133936" w:rsidRDefault="00133936" w:rsidP="008F6937">
                    <w:r w:rsidRPr="00302B27">
                      <w:rPr>
                        <w:noProof/>
                        <w:color w:val="808080"/>
                        <w:sz w:val="14"/>
                        <w:lang w:val="en-US"/>
                      </w:rPr>
                      <w:t>Liability limited by a scheme approved under Professional Standards Legislation</w:t>
                    </w:r>
                  </w:p>
                </w:txbxContent>
              </v:textbox>
              <w10:anchorlock/>
            </v:shape>
          </w:pict>
        </mc:Fallback>
      </mc:AlternateContent>
    </w:r>
    <w:r w:rsidRPr="008F6937">
      <w:rPr>
        <w:noProof/>
        <w:sz w:val="2"/>
      </w:rPr>
      <mc:AlternateContent>
        <mc:Choice Requires="wps">
          <w:drawing>
            <wp:inline distT="0" distB="0" distL="0" distR="0">
              <wp:extent cx="901700" cy="514350"/>
              <wp:effectExtent l="0" t="0" r="0" b="0"/>
              <wp:docPr id="945" name="Text Box 2" titl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514350"/>
                      </a:xfrm>
                      <a:prstGeom prst="rect">
                        <a:avLst/>
                      </a:prstGeom>
                      <a:solidFill>
                        <a:srgbClr val="FFFFFF"/>
                      </a:solidFill>
                      <a:ln w="9525">
                        <a:noFill/>
                        <a:miter lim="800000"/>
                        <a:headEnd/>
                        <a:tailEnd/>
                      </a:ln>
                    </wps:spPr>
                    <wps:txbx>
                      <w:txbxContent>
                        <w:tbl>
                          <w:tblPr>
                            <w:tblW w:w="6306" w:type="pct"/>
                            <w:tblLook w:val="04A0" w:firstRow="1" w:lastRow="0" w:firstColumn="1" w:lastColumn="0" w:noHBand="0" w:noVBand="1"/>
                          </w:tblPr>
                          <w:tblGrid>
                            <w:gridCol w:w="485"/>
                            <w:gridCol w:w="925"/>
                          </w:tblGrid>
                          <w:tr w:rsidR="00133936" w:rsidRPr="007A2DA2" w:rsidTr="006C7399">
                            <w:trPr>
                              <w:trHeight w:val="316"/>
                              <w:tblHeader/>
                            </w:trPr>
                            <w:tc>
                              <w:tcPr>
                                <w:tcW w:w="1721" w:type="pct"/>
                                <w:tcBorders>
                                  <w:right w:val="single" w:sz="4" w:space="0" w:color="808080"/>
                                </w:tcBorders>
                                <w:vAlign w:val="center"/>
                              </w:tcPr>
                              <w:p w:rsidR="00133936" w:rsidRPr="007A2DA2" w:rsidRDefault="00133936" w:rsidP="008F6937">
                                <w:pPr>
                                  <w:pStyle w:val="EYTablebullet1"/>
                                  <w:numPr>
                                    <w:ilvl w:val="0"/>
                                    <w:numId w:val="0"/>
                                  </w:numPr>
                                  <w:tabs>
                                    <w:tab w:val="left" w:pos="227"/>
                                  </w:tabs>
                                  <w:jc w:val="right"/>
                                  <w:rPr>
                                    <w:noProof/>
                                    <w:color w:val="808080"/>
                                    <w:sz w:val="14"/>
                                    <w:lang w:val="en-US"/>
                                  </w:rPr>
                                </w:pPr>
                                <w:r w:rsidRPr="007A2DA2">
                                  <w:rPr>
                                    <w:noProof/>
                                    <w:color w:val="808080"/>
                                    <w:sz w:val="14"/>
                                    <w:lang w:val="en-US"/>
                                  </w:rPr>
                                  <w:t>EY</w:t>
                                </w:r>
                              </w:p>
                            </w:tc>
                            <w:tc>
                              <w:tcPr>
                                <w:tcW w:w="3279" w:type="pct"/>
                                <w:tcBorders>
                                  <w:left w:val="single" w:sz="4" w:space="0" w:color="808080"/>
                                </w:tcBorders>
                                <w:vAlign w:val="center"/>
                              </w:tcPr>
                              <w:p w:rsidR="00133936" w:rsidRPr="007A2DA2" w:rsidRDefault="00133936" w:rsidP="008F6937">
                                <w:pPr>
                                  <w:pStyle w:val="EYTablebullet1"/>
                                  <w:numPr>
                                    <w:ilvl w:val="0"/>
                                    <w:numId w:val="0"/>
                                  </w:numPr>
                                  <w:tabs>
                                    <w:tab w:val="left" w:pos="227"/>
                                  </w:tabs>
                                  <w:rPr>
                                    <w:noProof/>
                                    <w:color w:val="808080"/>
                                    <w:sz w:val="14"/>
                                    <w:lang w:val="en-US"/>
                                  </w:rPr>
                                </w:pPr>
                                <w:r w:rsidRPr="007A2DA2">
                                  <w:rPr>
                                    <w:noProof/>
                                    <w:color w:val="808080"/>
                                    <w:sz w:val="14"/>
                                    <w:lang w:val="en-US"/>
                                  </w:rPr>
                                  <w:fldChar w:fldCharType="begin"/>
                                </w:r>
                                <w:r w:rsidRPr="007A2DA2">
                                  <w:rPr>
                                    <w:noProof/>
                                    <w:color w:val="808080"/>
                                    <w:sz w:val="14"/>
                                    <w:lang w:val="en-US"/>
                                  </w:rPr>
                                  <w:instrText xml:space="preserve"> PAGE </w:instrText>
                                </w:r>
                                <w:r w:rsidRPr="007A2DA2">
                                  <w:rPr>
                                    <w:noProof/>
                                    <w:color w:val="808080"/>
                                    <w:sz w:val="14"/>
                                    <w:lang w:val="en-US"/>
                                  </w:rPr>
                                  <w:fldChar w:fldCharType="separate"/>
                                </w:r>
                                <w:r w:rsidR="00AE6625">
                                  <w:rPr>
                                    <w:noProof/>
                                    <w:color w:val="808080"/>
                                    <w:sz w:val="14"/>
                                    <w:lang w:val="en-US"/>
                                  </w:rPr>
                                  <w:t>22</w:t>
                                </w:r>
                                <w:r w:rsidRPr="007A2DA2">
                                  <w:rPr>
                                    <w:noProof/>
                                    <w:color w:val="808080"/>
                                    <w:sz w:val="14"/>
                                    <w:lang w:val="en-US"/>
                                  </w:rPr>
                                  <w:fldChar w:fldCharType="end"/>
                                </w:r>
                              </w:p>
                            </w:tc>
                          </w:tr>
                        </w:tbl>
                        <w:p w:rsidR="00133936" w:rsidRDefault="00133936" w:rsidP="008F6937"/>
                      </w:txbxContent>
                    </wps:txbx>
                    <wps:bodyPr rot="0" vert="horz" wrap="square" lIns="91440" tIns="45720" rIns="91440" bIns="45720" anchor="ctr" anchorCtr="0">
                      <a:noAutofit/>
                    </wps:bodyPr>
                  </wps:wsp>
                </a:graphicData>
              </a:graphic>
            </wp:inline>
          </w:drawing>
        </mc:Choice>
        <mc:Fallback>
          <w:pict>
            <v:shape id="_x0000_s1140" type="#_x0000_t202" alt="Title: page number" style="width:71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" stroked="f">
              <v:textbox>
                <w:txbxContent>
                  <w:tbl>
                    <w:tblPr>
                      <w:tblW w:w="6306" w:type="pct"/>
                      <w:tblLook w:val="04A0" w:firstRow="1" w:lastRow="0" w:firstColumn="1" w:lastColumn="0" w:noHBand="0" w:noVBand="1"/>
                    </w:tblPr>
                    <w:tblGrid>
                      <w:gridCol w:w="485"/>
                      <w:gridCol w:w="925"/>
                    </w:tblGrid>
                    <w:tr w:rsidR="00133936" w:rsidRPr="007A2DA2" w:rsidTr="006C7399">
                      <w:trPr>
                        <w:trHeight w:val="316"/>
                        <w:tblHeader/>
                      </w:trPr>
                      <w:tc>
                        <w:tcPr>
                          <w:tcW w:w="1721" w:type="pct"/>
                          <w:tcBorders>
                            <w:right w:val="single" w:sz="4" w:space="0" w:color="808080"/>
                          </w:tcBorders>
                          <w:vAlign w:val="center"/>
                        </w:tcPr>
                        <w:p w:rsidR="00133936" w:rsidRPr="007A2DA2" w:rsidRDefault="00133936" w:rsidP="008F6937">
                          <w:pPr>
                            <w:pStyle w:val="EYTablebullet1"/>
                            <w:numPr>
                              <w:ilvl w:val="0"/>
                              <w:numId w:val="0"/>
                            </w:numPr>
                            <w:tabs>
                              <w:tab w:val="left" w:pos="227"/>
                            </w:tabs>
                            <w:jc w:val="right"/>
                            <w:rPr>
                              <w:noProof/>
                              <w:color w:val="808080"/>
                              <w:sz w:val="14"/>
                              <w:lang w:val="en-US"/>
                            </w:rPr>
                          </w:pPr>
                          <w:r w:rsidRPr="007A2DA2">
                            <w:rPr>
                              <w:noProof/>
                              <w:color w:val="808080"/>
                              <w:sz w:val="14"/>
                              <w:lang w:val="en-US"/>
                            </w:rPr>
                            <w:t>EY</w:t>
                          </w:r>
                        </w:p>
                      </w:tc>
                      <w:tc>
                        <w:tcPr>
                          <w:tcW w:w="3279" w:type="pct"/>
                          <w:tcBorders>
                            <w:left w:val="single" w:sz="4" w:space="0" w:color="808080"/>
                          </w:tcBorders>
                          <w:vAlign w:val="center"/>
                        </w:tcPr>
                        <w:p w:rsidR="00133936" w:rsidRPr="007A2DA2" w:rsidRDefault="00133936" w:rsidP="008F6937">
                          <w:pPr>
                            <w:pStyle w:val="EYTablebullet1"/>
                            <w:numPr>
                              <w:ilvl w:val="0"/>
                              <w:numId w:val="0"/>
                            </w:numPr>
                            <w:tabs>
                              <w:tab w:val="left" w:pos="227"/>
                            </w:tabs>
                            <w:rPr>
                              <w:noProof/>
                              <w:color w:val="808080"/>
                              <w:sz w:val="14"/>
                              <w:lang w:val="en-US"/>
                            </w:rPr>
                          </w:pPr>
                          <w:r w:rsidRPr="007A2DA2">
                            <w:rPr>
                              <w:noProof/>
                              <w:color w:val="808080"/>
                              <w:sz w:val="14"/>
                              <w:lang w:val="en-US"/>
                            </w:rPr>
                            <w:fldChar w:fldCharType="begin"/>
                          </w:r>
                          <w:r w:rsidRPr="007A2DA2">
                            <w:rPr>
                              <w:noProof/>
                              <w:color w:val="808080"/>
                              <w:sz w:val="14"/>
                              <w:lang w:val="en-US"/>
                            </w:rPr>
                            <w:instrText xml:space="preserve"> PAGE </w:instrText>
                          </w:r>
                          <w:r w:rsidRPr="007A2DA2">
                            <w:rPr>
                              <w:noProof/>
                              <w:color w:val="808080"/>
                              <w:sz w:val="14"/>
                              <w:lang w:val="en-US"/>
                            </w:rPr>
                            <w:fldChar w:fldCharType="separate"/>
                          </w:r>
                          <w:r w:rsidR="00AE6625">
                            <w:rPr>
                              <w:noProof/>
                              <w:color w:val="808080"/>
                              <w:sz w:val="14"/>
                              <w:lang w:val="en-US"/>
                            </w:rPr>
                            <w:t>22</w:t>
                          </w:r>
                          <w:r w:rsidRPr="007A2DA2">
                            <w:rPr>
                              <w:noProof/>
                              <w:color w:val="808080"/>
                              <w:sz w:val="14"/>
                              <w:lang w:val="en-US"/>
                            </w:rPr>
                            <w:fldChar w:fldCharType="end"/>
                          </w:r>
                        </w:p>
                      </w:tc>
                    </w:tr>
                  </w:tbl>
                  <w:p w:rsidR="00133936" w:rsidRDefault="00133936" w:rsidP="008F6937"/>
                </w:txbxContent>
              </v:textbox>
              <w10:anchorlock/>
            </v:shape>
          </w:pict>
        </mc:Fallback>
      </mc:AlternateContent>
    </w:r>
  </w:p>
  <w:p w:rsidR="00133936" w:rsidRPr="002019FD" w:rsidRDefault="00133936" w:rsidP="000A0A22">
    <w:pPr>
      <w:pStyle w:val="EYBodytextwithparaspace"/>
      <w:tabs>
        <w:tab w:val="left" w:pos="4320"/>
      </w:tabs>
      <w:spacing w:before="0" w:after="0"/>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Pr="007A2DA2" w:rsidRDefault="00133936" w:rsidP="00A653F3">
    <w:pPr>
      <w:pStyle w:val="EYBodytextwithparaspace"/>
      <w:spacing w:before="0" w:after="0"/>
      <w:rPr>
        <w:sz w:val="2"/>
      </w:rPr>
    </w:pPr>
    <w:r w:rsidRPr="006C7399">
      <w:rPr>
        <w:noProof/>
        <w:color w:val="808080"/>
        <w:sz w:val="14"/>
      </w:rPr>
      <mc:AlternateContent>
        <mc:Choice Requires="wps">
          <w:drawing>
            <wp:inline distT="0" distB="0" distL="0" distR="0">
              <wp:extent cx="5562600" cy="1404620"/>
              <wp:effectExtent l="0" t="0" r="0"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noFill/>
                        <a:miter lim="800000"/>
                        <a:headEnd/>
                        <a:tailEnd/>
                      </a:ln>
                    </wps:spPr>
                    <wps:txbx>
                      <w:txbxContent>
                        <w:p w:rsidR="00133936" w:rsidRDefault="00133936" w:rsidP="006C7399">
                          <w:pPr>
                            <w:pStyle w:val="EYFooterinfo"/>
                            <w:tabs>
                              <w:tab w:val="left" w:pos="227"/>
                            </w:tabs>
                            <w:rPr>
                              <w:noProof/>
                              <w:color w:val="808080"/>
                              <w:sz w:val="14"/>
                              <w:lang w:val="en-US"/>
                            </w:rPr>
                          </w:pPr>
                          <w:r w:rsidRPr="00AF55EE">
                            <w:rPr>
                              <w:noProof/>
                              <w:color w:val="808080"/>
                              <w:sz w:val="14"/>
                              <w:lang w:val="en-US"/>
                            </w:rPr>
                            <w:t xml:space="preserve">Provision of Consultancy Services to conduct a review of Aged Care legislation which provides for the regulation and protection of Accommodation </w:t>
                          </w:r>
                          <w:r>
                            <w:rPr>
                              <w:noProof/>
                              <w:color w:val="808080"/>
                              <w:sz w:val="14"/>
                              <w:lang w:val="en-US"/>
                            </w:rPr>
                            <w:t>Payments</w:t>
                          </w:r>
                          <w:r w:rsidRPr="00AF55EE">
                            <w:rPr>
                              <w:noProof/>
                              <w:color w:val="808080"/>
                              <w:sz w:val="14"/>
                              <w:lang w:val="en-US"/>
                            </w:rPr>
                            <w:t xml:space="preserve"> in Residential Aged Care</w:t>
                          </w:r>
                          <w:r>
                            <w:rPr>
                              <w:noProof/>
                              <w:color w:val="808080"/>
                              <w:sz w:val="14"/>
                              <w:lang w:val="en-US"/>
                            </w:rPr>
                            <w:t xml:space="preserve"> </w:t>
                          </w:r>
                          <w:r w:rsidRPr="007A2DA2">
                            <w:rPr>
                              <w:noProof/>
                              <w:color w:val="808080"/>
                              <w:sz w:val="14"/>
                              <w:lang w:val="en-US"/>
                            </w:rPr>
                            <w:t>–</w:t>
                          </w:r>
                          <w:r>
                            <w:rPr>
                              <w:noProof/>
                              <w:color w:val="808080"/>
                              <w:sz w:val="14"/>
                              <w:lang w:val="en-US"/>
                            </w:rPr>
                            <w:t xml:space="preserve"> Final </w:t>
                          </w:r>
                          <w:r w:rsidRPr="007A2DA2">
                            <w:rPr>
                              <w:noProof/>
                              <w:color w:val="808080"/>
                              <w:sz w:val="14"/>
                              <w:lang w:val="en-US"/>
                            </w:rPr>
                            <w:t>Report</w:t>
                          </w:r>
                          <w:r>
                            <w:rPr>
                              <w:noProof/>
                              <w:color w:val="808080"/>
                              <w:sz w:val="14"/>
                              <w:lang w:val="en-US"/>
                            </w:rPr>
                            <w:br/>
                          </w:r>
                        </w:p>
                        <w:p w:rsidR="00133936" w:rsidRDefault="00133936" w:rsidP="006C7399">
                          <w:r w:rsidRPr="00302B27">
                            <w:rPr>
                              <w:noProof/>
                              <w:color w:val="808080"/>
                              <w:sz w:val="14"/>
                              <w:lang w:val="en-US"/>
                            </w:rPr>
                            <w:t>Liability limited by a scheme approved under Professional Standards Legislation</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_x0000_s1141" type="#_x0000_t202" style="width:43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wLIw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" stroked="f">
              <v:textbox style="mso-fit-shape-to-text:t">
                <w:txbxContent>
                  <w:p w:rsidR="00133936" w:rsidRDefault="00133936" w:rsidP="006C7399">
                    <w:pPr>
                      <w:pStyle w:val="EYFooterinfo"/>
                      <w:tabs>
                        <w:tab w:val="left" w:pos="227"/>
                      </w:tabs>
                      <w:rPr>
                        <w:noProof/>
                        <w:color w:val="808080"/>
                        <w:sz w:val="14"/>
                        <w:lang w:val="en-US"/>
                      </w:rPr>
                    </w:pPr>
                    <w:r w:rsidRPr="00AF55EE">
                      <w:rPr>
                        <w:noProof/>
                        <w:color w:val="808080"/>
                        <w:sz w:val="14"/>
                        <w:lang w:val="en-US"/>
                      </w:rPr>
                      <w:t xml:space="preserve">Provision of Consultancy Services to conduct a review of Aged Care legislation which provides for the regulation and protection of Accommodation </w:t>
                    </w:r>
                    <w:r>
                      <w:rPr>
                        <w:noProof/>
                        <w:color w:val="808080"/>
                        <w:sz w:val="14"/>
                        <w:lang w:val="en-US"/>
                      </w:rPr>
                      <w:t>Payments</w:t>
                    </w:r>
                    <w:r w:rsidRPr="00AF55EE">
                      <w:rPr>
                        <w:noProof/>
                        <w:color w:val="808080"/>
                        <w:sz w:val="14"/>
                        <w:lang w:val="en-US"/>
                      </w:rPr>
                      <w:t xml:space="preserve"> in Residential Aged Care</w:t>
                    </w:r>
                    <w:r>
                      <w:rPr>
                        <w:noProof/>
                        <w:color w:val="808080"/>
                        <w:sz w:val="14"/>
                        <w:lang w:val="en-US"/>
                      </w:rPr>
                      <w:t xml:space="preserve"> </w:t>
                    </w:r>
                    <w:r w:rsidRPr="007A2DA2">
                      <w:rPr>
                        <w:noProof/>
                        <w:color w:val="808080"/>
                        <w:sz w:val="14"/>
                        <w:lang w:val="en-US"/>
                      </w:rPr>
                      <w:t>–</w:t>
                    </w:r>
                    <w:r>
                      <w:rPr>
                        <w:noProof/>
                        <w:color w:val="808080"/>
                        <w:sz w:val="14"/>
                        <w:lang w:val="en-US"/>
                      </w:rPr>
                      <w:t xml:space="preserve"> Final </w:t>
                    </w:r>
                    <w:r w:rsidRPr="007A2DA2">
                      <w:rPr>
                        <w:noProof/>
                        <w:color w:val="808080"/>
                        <w:sz w:val="14"/>
                        <w:lang w:val="en-US"/>
                      </w:rPr>
                      <w:t>Report</w:t>
                    </w:r>
                    <w:r>
                      <w:rPr>
                        <w:noProof/>
                        <w:color w:val="808080"/>
                        <w:sz w:val="14"/>
                        <w:lang w:val="en-US"/>
                      </w:rPr>
                      <w:br/>
                    </w:r>
                  </w:p>
                  <w:p w:rsidR="00133936" w:rsidRDefault="00133936" w:rsidP="006C7399">
                    <w:r w:rsidRPr="00302B27">
                      <w:rPr>
                        <w:noProof/>
                        <w:color w:val="808080"/>
                        <w:sz w:val="14"/>
                        <w:lang w:val="en-US"/>
                      </w:rPr>
                      <w:t>Liability limited by a scheme approved under Professional Standards Legislation</w:t>
                    </w:r>
                  </w:p>
                </w:txbxContent>
              </v:textbox>
              <w10:anchorlock/>
            </v:shape>
          </w:pict>
        </mc:Fallback>
      </mc:AlternateContent>
    </w:r>
    <w:r w:rsidRPr="006C7399">
      <w:rPr>
        <w:noProof/>
        <w:color w:val="808080"/>
        <w:sz w:val="14"/>
      </w:rPr>
      <mc:AlternateContent>
        <mc:Choice Requires="wps">
          <w:drawing>
            <wp:inline distT="0" distB="0" distL="0" distR="0">
              <wp:extent cx="582523" cy="514350"/>
              <wp:effectExtent l="0" t="0" r="8255" b="0"/>
              <wp:docPr id="29" name="Text Box 2" titl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23" cy="514350"/>
                      </a:xfrm>
                      <a:prstGeom prst="rect">
                        <a:avLst/>
                      </a:prstGeom>
                      <a:solidFill>
                        <a:srgbClr val="FFFFFF"/>
                      </a:solidFill>
                      <a:ln w="9525">
                        <a:noFill/>
                        <a:miter lim="800000"/>
                        <a:headEnd/>
                        <a:tailEnd/>
                      </a:ln>
                    </wps:spPr>
                    <wps:txbx>
                      <w:txbxContent>
                        <w:p w:rsidR="00133936" w:rsidRDefault="00133936" w:rsidP="005F5BAC">
                          <w:pPr>
                            <w:jc w:val="center"/>
                          </w:pPr>
                          <w:r w:rsidRPr="005F5BAC">
                            <w:rPr>
                              <w:noProof/>
                              <w:color w:val="808080"/>
                              <w:sz w:val="14"/>
                              <w:lang w:val="en-US"/>
                            </w:rPr>
                            <w:t xml:space="preserve">EY </w:t>
                          </w:r>
                          <w:r>
                            <w:rPr>
                              <w:noProof/>
                              <w:color w:val="808080"/>
                              <w:sz w:val="14"/>
                              <w:lang w:val="en-US"/>
                            </w:rPr>
                            <w:t xml:space="preserve"> </w:t>
                          </w:r>
                          <w:r w:rsidRPr="005F5BAC">
                            <w:rPr>
                              <w:noProof/>
                              <w:color w:val="808080"/>
                              <w:sz w:val="14"/>
                              <w:lang w:val="en-US"/>
                            </w:rPr>
                            <w:t>|</w:t>
                          </w:r>
                          <w:r>
                            <w:rPr>
                              <w:noProof/>
                              <w:color w:val="808080"/>
                              <w:sz w:val="14"/>
                              <w:lang w:val="en-US"/>
                            </w:rPr>
                            <w:t xml:space="preserve"> </w:t>
                          </w:r>
                          <w:r w:rsidRPr="005F5BAC">
                            <w:rPr>
                              <w:noProof/>
                              <w:color w:val="808080"/>
                              <w:sz w:val="14"/>
                              <w:lang w:val="en-US"/>
                            </w:rPr>
                            <w:t xml:space="preserve"> </w:t>
                          </w:r>
                          <w:r w:rsidRPr="007A2DA2">
                            <w:rPr>
                              <w:noProof/>
                              <w:color w:val="808080"/>
                              <w:sz w:val="14"/>
                              <w:lang w:val="en-US"/>
                            </w:rPr>
                            <w:fldChar w:fldCharType="begin"/>
                          </w:r>
                          <w:r w:rsidRPr="007A2DA2">
                            <w:rPr>
                              <w:noProof/>
                              <w:color w:val="808080"/>
                              <w:sz w:val="14"/>
                              <w:lang w:val="en-US"/>
                            </w:rPr>
                            <w:instrText xml:space="preserve"> PAGE </w:instrText>
                          </w:r>
                          <w:r w:rsidRPr="007A2DA2">
                            <w:rPr>
                              <w:noProof/>
                              <w:color w:val="808080"/>
                              <w:sz w:val="14"/>
                              <w:lang w:val="en-US"/>
                            </w:rPr>
                            <w:fldChar w:fldCharType="separate"/>
                          </w:r>
                          <w:r w:rsidR="00AE6625">
                            <w:rPr>
                              <w:noProof/>
                              <w:color w:val="808080"/>
                              <w:sz w:val="14"/>
                              <w:lang w:val="en-US"/>
                            </w:rPr>
                            <w:t>49</w:t>
                          </w:r>
                          <w:r w:rsidRPr="007A2DA2">
                            <w:rPr>
                              <w:noProof/>
                              <w:color w:val="808080"/>
                              <w:sz w:val="14"/>
                              <w:lang w:val="en-US"/>
                            </w:rPr>
                            <w:fldChar w:fldCharType="end"/>
                          </w:r>
                        </w:p>
                      </w:txbxContent>
                    </wps:txbx>
                    <wps:bodyPr rot="0" vert="horz" wrap="square" lIns="91440" tIns="45720" rIns="91440" bIns="45720" anchor="ctr" anchorCtr="0">
                      <a:noAutofit/>
                    </wps:bodyPr>
                  </wps:wsp>
                </a:graphicData>
              </a:graphic>
            </wp:inline>
          </w:drawing>
        </mc:Choice>
        <mc:Fallback>
          <w:pict>
            <v:shape id="_x0000_s1142" type="#_x0000_t202" alt="Title: page number" style="width:45.85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" stroked="f">
              <v:textbox>
                <w:txbxContent>
                  <w:p w:rsidR="00133936" w:rsidRDefault="00133936" w:rsidP="005F5BAC">
                    <w:pPr>
                      <w:jc w:val="center"/>
                    </w:pPr>
                    <w:r w:rsidRPr="005F5BAC">
                      <w:rPr>
                        <w:noProof/>
                        <w:color w:val="808080"/>
                        <w:sz w:val="14"/>
                        <w:lang w:val="en-US"/>
                      </w:rPr>
                      <w:t xml:space="preserve">EY </w:t>
                    </w:r>
                    <w:r>
                      <w:rPr>
                        <w:noProof/>
                        <w:color w:val="808080"/>
                        <w:sz w:val="14"/>
                        <w:lang w:val="en-US"/>
                      </w:rPr>
                      <w:t xml:space="preserve"> </w:t>
                    </w:r>
                    <w:r w:rsidRPr="005F5BAC">
                      <w:rPr>
                        <w:noProof/>
                        <w:color w:val="808080"/>
                        <w:sz w:val="14"/>
                        <w:lang w:val="en-US"/>
                      </w:rPr>
                      <w:t>|</w:t>
                    </w:r>
                    <w:r>
                      <w:rPr>
                        <w:noProof/>
                        <w:color w:val="808080"/>
                        <w:sz w:val="14"/>
                        <w:lang w:val="en-US"/>
                      </w:rPr>
                      <w:t xml:space="preserve"> </w:t>
                    </w:r>
                    <w:r w:rsidRPr="005F5BAC">
                      <w:rPr>
                        <w:noProof/>
                        <w:color w:val="808080"/>
                        <w:sz w:val="14"/>
                        <w:lang w:val="en-US"/>
                      </w:rPr>
                      <w:t xml:space="preserve"> </w:t>
                    </w:r>
                    <w:r w:rsidRPr="007A2DA2">
                      <w:rPr>
                        <w:noProof/>
                        <w:color w:val="808080"/>
                        <w:sz w:val="14"/>
                        <w:lang w:val="en-US"/>
                      </w:rPr>
                      <w:fldChar w:fldCharType="begin"/>
                    </w:r>
                    <w:r w:rsidRPr="007A2DA2">
                      <w:rPr>
                        <w:noProof/>
                        <w:color w:val="808080"/>
                        <w:sz w:val="14"/>
                        <w:lang w:val="en-US"/>
                      </w:rPr>
                      <w:instrText xml:space="preserve"> PAGE </w:instrText>
                    </w:r>
                    <w:r w:rsidRPr="007A2DA2">
                      <w:rPr>
                        <w:noProof/>
                        <w:color w:val="808080"/>
                        <w:sz w:val="14"/>
                        <w:lang w:val="en-US"/>
                      </w:rPr>
                      <w:fldChar w:fldCharType="separate"/>
                    </w:r>
                    <w:r w:rsidR="00AE6625">
                      <w:rPr>
                        <w:noProof/>
                        <w:color w:val="808080"/>
                        <w:sz w:val="14"/>
                        <w:lang w:val="en-US"/>
                      </w:rPr>
                      <w:t>49</w:t>
                    </w:r>
                    <w:r w:rsidRPr="007A2DA2">
                      <w:rPr>
                        <w:noProof/>
                        <w:color w:val="808080"/>
                        <w:sz w:val="14"/>
                        <w:lang w:val="en-US"/>
                      </w:rPr>
                      <w:fldChar w:fldCharType="end"/>
                    </w:r>
                  </w:p>
                </w:txbxContent>
              </v:textbox>
              <w10:anchorlock/>
            </v:shape>
          </w:pict>
        </mc:Fallback>
      </mc:AlternateContent>
    </w:r>
  </w:p>
  <w:p w:rsidR="00133936" w:rsidRPr="002019FD" w:rsidRDefault="00133936" w:rsidP="000A0A22">
    <w:pPr>
      <w:pStyle w:val="EYBodytextwithparaspace"/>
      <w:tabs>
        <w:tab w:val="left" w:pos="4320"/>
      </w:tabs>
      <w:spacing w:before="0" w:after="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936" w:rsidRDefault="00133936" w:rsidP="0054227D">
      <w:r>
        <w:separator/>
      </w:r>
    </w:p>
    <w:p w:rsidR="00133936" w:rsidRDefault="00133936"/>
    <w:p w:rsidR="00133936" w:rsidRDefault="00133936"/>
  </w:footnote>
  <w:footnote w:type="continuationSeparator" w:id="0">
    <w:p w:rsidR="00133936" w:rsidRDefault="00133936" w:rsidP="0054227D">
      <w:r>
        <w:continuationSeparator/>
      </w:r>
    </w:p>
    <w:p w:rsidR="00133936" w:rsidRDefault="00133936"/>
    <w:p w:rsidR="00133936" w:rsidRDefault="00133936"/>
  </w:footnote>
  <w:footnote w:id="1">
    <w:p w:rsidR="00133936" w:rsidRDefault="00133936" w:rsidP="005E2574">
      <w:pPr>
        <w:pStyle w:val="FootnoteText"/>
      </w:pPr>
      <w:r>
        <w:rPr>
          <w:rStyle w:val="FootnoteReference"/>
        </w:rPr>
        <w:footnoteRef/>
      </w:r>
      <w:r>
        <w:t xml:space="preserve"> </w:t>
      </w:r>
      <w:r w:rsidRPr="00221393">
        <w:rPr>
          <w:sz w:val="16"/>
          <w:szCs w:val="16"/>
        </w:rPr>
        <w:t xml:space="preserve">Refer to the </w:t>
      </w:r>
      <w:hyperlink r:id="rId1" w:history="1">
        <w:r w:rsidRPr="00157307">
          <w:rPr>
            <w:rStyle w:val="Hyperlink"/>
            <w:rFonts w:ascii="EYInterstate Light" w:hAnsi="EYInterstate Light"/>
            <w:sz w:val="16"/>
            <w:szCs w:val="16"/>
          </w:rPr>
          <w:t>Fourth Report on the Funding and Financing of the Aged Care Sector</w:t>
        </w:r>
      </w:hyperlink>
      <w:r>
        <w:rPr>
          <w:sz w:val="16"/>
          <w:szCs w:val="16"/>
        </w:rPr>
        <w:t>, July 2016</w:t>
      </w:r>
    </w:p>
  </w:footnote>
  <w:footnote w:id="2">
    <w:p w:rsidR="00133936" w:rsidRPr="00FB43BB" w:rsidRDefault="00133936" w:rsidP="001D2E7B">
      <w:pPr>
        <w:pStyle w:val="FootnoteText"/>
        <w:rPr>
          <w:sz w:val="16"/>
          <w:szCs w:val="16"/>
        </w:rPr>
      </w:pPr>
      <w:r w:rsidRPr="0027696D">
        <w:rPr>
          <w:rStyle w:val="FootnoteReference"/>
          <w:sz w:val="14"/>
          <w:szCs w:val="16"/>
        </w:rPr>
        <w:footnoteRef/>
      </w:r>
      <w:r w:rsidRPr="0027696D">
        <w:rPr>
          <w:sz w:val="14"/>
          <w:szCs w:val="16"/>
        </w:rPr>
        <w:t xml:space="preserve"> All but </w:t>
      </w:r>
      <w:r>
        <w:rPr>
          <w:sz w:val="14"/>
          <w:szCs w:val="16"/>
        </w:rPr>
        <w:t>two</w:t>
      </w:r>
      <w:r w:rsidRPr="0027696D">
        <w:rPr>
          <w:sz w:val="14"/>
          <w:szCs w:val="16"/>
        </w:rPr>
        <w:t xml:space="preserve"> of our Recommendations which require a Legal change to the Fees and Payments Principles.  One change set out in Appendix </w:t>
      </w:r>
      <w:r>
        <w:rPr>
          <w:sz w:val="14"/>
          <w:szCs w:val="16"/>
        </w:rPr>
        <w:t>D</w:t>
      </w:r>
      <w:r w:rsidRPr="0027696D">
        <w:rPr>
          <w:sz w:val="14"/>
          <w:szCs w:val="16"/>
        </w:rPr>
        <w:t xml:space="preserve"> at 1.3.1 requires an amendment to Section 9 of the Act. </w:t>
      </w:r>
    </w:p>
  </w:footnote>
  <w:footnote w:id="3">
    <w:p w:rsidR="00133936" w:rsidRDefault="00133936" w:rsidP="00503EFB">
      <w:pPr>
        <w:pStyle w:val="FootnoteText"/>
      </w:pPr>
      <w:r>
        <w:rPr>
          <w:rStyle w:val="FootnoteReference"/>
        </w:rPr>
        <w:footnoteRef/>
      </w:r>
      <w:r>
        <w:t xml:space="preserve"> </w:t>
      </w:r>
      <w:r w:rsidRPr="007146B9">
        <w:rPr>
          <w:sz w:val="16"/>
          <w:szCs w:val="16"/>
        </w:rPr>
        <w:t>This is equivalent to what is required by financiers when lending against real property.  Where a borrower is more highly geared, a financier will require them to take out insurance to secure the balance of the value of the property.</w:t>
      </w:r>
    </w:p>
  </w:footnote>
  <w:footnote w:id="4">
    <w:p w:rsidR="00133936" w:rsidRDefault="00133936">
      <w:pPr>
        <w:pStyle w:val="FootnoteText"/>
      </w:pPr>
      <w:r>
        <w:rPr>
          <w:rStyle w:val="FootnoteReference"/>
        </w:rPr>
        <w:footnoteRef/>
      </w:r>
      <w:r>
        <w:t xml:space="preserve"> </w:t>
      </w:r>
      <w:r w:rsidRPr="00770A84">
        <w:rPr>
          <w:sz w:val="16"/>
          <w:szCs w:val="16"/>
        </w:rPr>
        <w:t>Approved Providers are currently required to</w:t>
      </w:r>
      <w:r>
        <w:rPr>
          <w:sz w:val="16"/>
          <w:szCs w:val="16"/>
        </w:rPr>
        <w:t xml:space="preserve"> have an independent auditor sign-off the APCS.  Retaining this requirement will not impose an additional compliance burden or additional cost on Approved Providers.  However, the impact on the Department’s ability to assess compliance is major is this sign-off is not retained or re-instated.</w:t>
      </w:r>
      <w:r>
        <w:t xml:space="preserve"> </w:t>
      </w:r>
    </w:p>
  </w:footnote>
  <w:footnote w:id="5">
    <w:p w:rsidR="00133936" w:rsidRPr="00660EBE" w:rsidRDefault="00133936" w:rsidP="00503EFB">
      <w:pPr>
        <w:pStyle w:val="FootnoteText"/>
        <w:rPr>
          <w:sz w:val="16"/>
          <w:szCs w:val="16"/>
        </w:rPr>
      </w:pPr>
      <w:r w:rsidRPr="00660EBE">
        <w:rPr>
          <w:rStyle w:val="FootnoteReference"/>
          <w:sz w:val="16"/>
          <w:szCs w:val="16"/>
        </w:rPr>
        <w:footnoteRef/>
      </w:r>
      <w:r w:rsidRPr="00660EBE">
        <w:rPr>
          <w:sz w:val="16"/>
          <w:szCs w:val="16"/>
        </w:rPr>
        <w:t xml:space="preserve"> The impact of this change is “High” for Approved Providers but Low for the Department</w:t>
      </w:r>
    </w:p>
  </w:footnote>
  <w:footnote w:id="6">
    <w:p w:rsidR="00133936" w:rsidRPr="00C93EE9" w:rsidRDefault="00133936" w:rsidP="00503EFB">
      <w:pPr>
        <w:pStyle w:val="FootnoteText"/>
        <w:rPr>
          <w:sz w:val="16"/>
          <w:szCs w:val="16"/>
        </w:rPr>
      </w:pPr>
      <w:r w:rsidRPr="00C93EE9">
        <w:rPr>
          <w:rStyle w:val="FootnoteReference"/>
          <w:sz w:val="16"/>
          <w:szCs w:val="16"/>
        </w:rPr>
        <w:footnoteRef/>
      </w:r>
      <w:r w:rsidRPr="00C93EE9">
        <w:rPr>
          <w:sz w:val="16"/>
          <w:szCs w:val="16"/>
        </w:rPr>
        <w:t xml:space="preserve"> There is a limit to how much equity can be injected via subordinated debt under tax legislation</w:t>
      </w:r>
      <w:r>
        <w:rPr>
          <w:sz w:val="16"/>
          <w:szCs w:val="16"/>
        </w:rPr>
        <w:t>.</w:t>
      </w:r>
    </w:p>
  </w:footnote>
  <w:footnote w:id="7">
    <w:p w:rsidR="00133936" w:rsidRPr="00610EAB" w:rsidRDefault="00133936" w:rsidP="008A0580">
      <w:pPr>
        <w:pStyle w:val="FootnoteText"/>
        <w:rPr>
          <w:i/>
        </w:rPr>
      </w:pPr>
      <w:r w:rsidRPr="00610EAB">
        <w:rPr>
          <w:i/>
          <w:color w:val="5F5F5F" w:themeColor="accent1" w:themeShade="BF"/>
          <w:sz w:val="16"/>
          <w:szCs w:val="18"/>
          <w:lang w:val="en-US" w:eastAsia="en-US"/>
        </w:rPr>
        <w:footnoteRef/>
      </w:r>
      <w:r w:rsidRPr="00610EAB">
        <w:rPr>
          <w:i/>
          <w:color w:val="5F5F5F" w:themeColor="accent1" w:themeShade="BF"/>
          <w:sz w:val="16"/>
          <w:szCs w:val="18"/>
          <w:lang w:val="en-US" w:eastAsia="en-US"/>
        </w:rPr>
        <w:t xml:space="preserve"> Official Order – Under Deed of Standing Offer (Head Agreement for Services) – SON2647271</w:t>
      </w:r>
    </w:p>
  </w:footnote>
  <w:footnote w:id="8">
    <w:p w:rsidR="00133936" w:rsidRPr="00610EAB" w:rsidRDefault="00133936" w:rsidP="003D66CB">
      <w:pPr>
        <w:pStyle w:val="FootnoteText"/>
        <w:rPr>
          <w:i/>
        </w:rPr>
      </w:pPr>
      <w:r w:rsidRPr="00610EAB">
        <w:rPr>
          <w:i/>
          <w:color w:val="5F5F5F" w:themeColor="accent1" w:themeShade="BF"/>
          <w:sz w:val="16"/>
          <w:szCs w:val="18"/>
          <w:lang w:val="en-US" w:eastAsia="en-US"/>
        </w:rPr>
        <w:footnoteRef/>
      </w:r>
      <w:r w:rsidRPr="00610EAB">
        <w:rPr>
          <w:i/>
          <w:color w:val="5F5F5F" w:themeColor="accent1" w:themeShade="BF"/>
          <w:sz w:val="16"/>
          <w:szCs w:val="18"/>
          <w:lang w:val="en-US" w:eastAsia="en-US"/>
        </w:rPr>
        <w:t xml:space="preserve"> Official Order – Under Deed of Standing Offer (Head Agreement for Services) – SON2647271</w:t>
      </w:r>
    </w:p>
  </w:footnote>
  <w:footnote w:id="9">
    <w:p w:rsidR="00133936" w:rsidRPr="00563B93" w:rsidRDefault="00133936" w:rsidP="008A0580">
      <w:pPr>
        <w:pStyle w:val="FootnoteText"/>
        <w:rPr>
          <w:color w:val="808080" w:themeColor="background1" w:themeShade="80"/>
          <w:sz w:val="16"/>
        </w:rPr>
      </w:pPr>
      <w:r w:rsidRPr="00563B93">
        <w:rPr>
          <w:rStyle w:val="FootnoteReference"/>
          <w:color w:val="808080" w:themeColor="background1" w:themeShade="80"/>
          <w:sz w:val="16"/>
        </w:rPr>
        <w:footnoteRef/>
      </w:r>
      <w:r w:rsidRPr="00563B93">
        <w:rPr>
          <w:color w:val="808080" w:themeColor="background1" w:themeShade="80"/>
          <w:sz w:val="16"/>
        </w:rPr>
        <w:t xml:space="preserve"> </w:t>
      </w:r>
      <w:r w:rsidRPr="00563B93">
        <w:rPr>
          <w:b/>
          <w:bCs/>
          <w:color w:val="808080" w:themeColor="background1" w:themeShade="80"/>
          <w:sz w:val="16"/>
        </w:rPr>
        <w:t xml:space="preserve">Official Order in relation to the provision of services of program review and evaluation SON2647271 </w:t>
      </w:r>
    </w:p>
    <w:p w:rsidR="00133936" w:rsidRDefault="00133936" w:rsidP="008A058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Pr="002019FD" w:rsidRDefault="00133936" w:rsidP="002019FD">
    <w:pPr>
      <w:suppressAutoHyphens/>
      <w:rPr>
        <w:color w:val="808080"/>
        <w:kern w:val="12"/>
        <w:sz w:val="14"/>
      </w:rPr>
    </w:pPr>
    <w:r w:rsidRPr="002019FD">
      <w:rPr>
        <w:color w:val="808080"/>
        <w:kern w:val="12"/>
        <w:sz w:val="14"/>
      </w:rPr>
      <w:t>Department of Health</w:t>
    </w:r>
    <w:r w:rsidRPr="002019FD">
      <w:rPr>
        <w:color w:val="808080"/>
        <w:kern w:val="12"/>
        <w:sz w:val="14"/>
      </w:rPr>
      <w:tab/>
    </w:r>
    <w:r w:rsidRPr="002019FD">
      <w:rPr>
        <w:color w:val="808080"/>
        <w:kern w:val="12"/>
        <w:sz w:val="14"/>
      </w:rPr>
      <w:tab/>
    </w:r>
  </w:p>
  <w:p w:rsidR="00133936" w:rsidRPr="002019FD" w:rsidRDefault="00133936" w:rsidP="002019FD">
    <w:pPr>
      <w:suppressAutoHyphens/>
      <w:rPr>
        <w:color w:val="808080"/>
        <w:kern w:val="12"/>
        <w:sz w:val="14"/>
      </w:rPr>
    </w:pPr>
    <w:r w:rsidRPr="002019FD">
      <w:rPr>
        <w:b/>
        <w:color w:val="808080"/>
        <w:kern w:val="12"/>
        <w:sz w:val="14"/>
      </w:rPr>
      <w:t>10 June 2016</w:t>
    </w:r>
  </w:p>
  <w:p w:rsidR="00133936" w:rsidRPr="002019FD" w:rsidRDefault="00133936">
    <w:pPr>
      <w:pStyle w:val="Header"/>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rsidP="00EF58E3">
    <w:pPr>
      <w:pStyle w:val="Header"/>
      <w:jc w:val="right"/>
    </w:pPr>
  </w:p>
  <w:p w:rsidR="00133936" w:rsidRDefault="0013393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Pr="004B276C" w:rsidRDefault="00133936" w:rsidP="004B276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Pr="00D861BF" w:rsidRDefault="00133936">
    <w:r w:rsidRPr="00D861BF">
      <w:rPr>
        <w:noProof/>
        <w:szCs w:val="20"/>
      </w:rPr>
      <mc:AlternateContent>
        <mc:Choice Requires="wps">
          <w:drawing>
            <wp:inline distT="0" distB="0" distL="0" distR="0">
              <wp:extent cx="4702175" cy="6706235"/>
              <wp:effectExtent l="0" t="0" r="0" b="0"/>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670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936" w:rsidRPr="00DF6E72" w:rsidRDefault="00133936" w:rsidP="00B86BDD">
                          <w:pPr>
                            <w:ind w:left="-851"/>
                          </w:pPr>
                          <w:r w:rsidRPr="00DF6E72">
                            <w:rPr>
                              <w:b/>
                            </w:rPr>
                            <w:t>EY</w:t>
                          </w:r>
                          <w:r w:rsidRPr="00DF6E72">
                            <w:t xml:space="preserve"> | Assurance | Tax | Transactions | Advisory</w:t>
                          </w:r>
                        </w:p>
                        <w:p w:rsidR="00133936" w:rsidRPr="00DF6E72" w:rsidRDefault="00133936" w:rsidP="00B86BDD">
                          <w:pPr>
                            <w:ind w:left="-851"/>
                          </w:pPr>
                        </w:p>
                        <w:p w:rsidR="00133936" w:rsidRPr="00DF6E72" w:rsidRDefault="00133936" w:rsidP="00B86BDD">
                          <w:pPr>
                            <w:spacing w:after="240"/>
                            <w:ind w:left="-851"/>
                          </w:pPr>
                          <w:r w:rsidRPr="00DF6E72">
                            <w:t>About EY</w:t>
                          </w:r>
                        </w:p>
                        <w:p w:rsidR="00133936" w:rsidRPr="00DF6E72" w:rsidRDefault="00133936" w:rsidP="00B86BDD">
                          <w:pPr>
                            <w:spacing w:after="105"/>
                            <w:ind w:left="-851"/>
                            <w:rPr>
                              <w:rFonts w:cs="Arial"/>
                              <w:sz w:val="16"/>
                            </w:rPr>
                          </w:pPr>
                          <w:r w:rsidRPr="00DF6E72">
                            <w:rPr>
                              <w:rFonts w:cs="Arial"/>
                              <w:sz w:val="16"/>
                            </w:rPr>
                            <w:t>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rsidR="00133936" w:rsidRPr="00DF6E72" w:rsidRDefault="00133936" w:rsidP="00B86BDD">
                          <w:pPr>
                            <w:spacing w:after="105"/>
                            <w:ind w:left="-851"/>
                            <w:rPr>
                              <w:rFonts w:cs="Arial"/>
                              <w:sz w:val="16"/>
                            </w:rPr>
                          </w:pPr>
                          <w:r w:rsidRPr="00DF6E72">
                            <w:rPr>
                              <w:rFonts w:cs="Arial"/>
                              <w:sz w:val="16"/>
                            </w:rPr>
                            <w:t>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w:t>
                          </w:r>
                        </w:p>
                        <w:p w:rsidR="00133936" w:rsidRPr="00DF6E72" w:rsidRDefault="00133936" w:rsidP="00B86BDD">
                          <w:pPr>
                            <w:spacing w:after="105"/>
                            <w:ind w:left="-851"/>
                            <w:rPr>
                              <w:rFonts w:cs="Arial"/>
                              <w:sz w:val="16"/>
                            </w:rPr>
                          </w:pPr>
                          <w:r w:rsidRPr="00DF6E72">
                            <w:rPr>
                              <w:rFonts w:cs="Arial"/>
                              <w:sz w:val="16"/>
                            </w:rPr>
                            <w:t>© 2017 Ernst &amp; Young, Australia</w:t>
                          </w:r>
                          <w:r w:rsidRPr="00DF6E72">
                            <w:rPr>
                              <w:rFonts w:cs="Arial"/>
                              <w:sz w:val="16"/>
                            </w:rPr>
                            <w:br/>
                            <w:t>All Rights Reserved.</w:t>
                          </w:r>
                        </w:p>
                        <w:p w:rsidR="00133936" w:rsidRPr="00DF6E72" w:rsidRDefault="00133936" w:rsidP="00B86BDD">
                          <w:pPr>
                            <w:spacing w:after="105"/>
                            <w:ind w:left="-851"/>
                            <w:rPr>
                              <w:rFonts w:cs="Arial"/>
                              <w:sz w:val="16"/>
                            </w:rPr>
                          </w:pPr>
                          <w:r w:rsidRPr="00DF6E72">
                            <w:rPr>
                              <w:rFonts w:cs="Arial"/>
                              <w:sz w:val="16"/>
                            </w:rPr>
                            <w:t>ED 0217</w:t>
                          </w:r>
                        </w:p>
                        <w:p w:rsidR="00133936" w:rsidRPr="00DF6E72" w:rsidRDefault="00133936" w:rsidP="00B86BDD">
                          <w:pPr>
                            <w:spacing w:after="105"/>
                            <w:ind w:left="-851"/>
                            <w:rPr>
                              <w:rFonts w:cs="Arial"/>
                              <w:sz w:val="16"/>
                            </w:rPr>
                          </w:pPr>
                          <w:r w:rsidRPr="00DF6E72">
                            <w:rPr>
                              <w:rFonts w:cs="Arial"/>
                              <w:sz w:val="16"/>
                            </w:rPr>
                            <w:t>In line with EY’s commitment to minimize its impact on the environment, this document has been printed on paper with a high recycled content.</w:t>
                          </w:r>
                        </w:p>
                        <w:p w:rsidR="00133936" w:rsidRPr="00DF6E72" w:rsidRDefault="00133936" w:rsidP="00B86BDD">
                          <w:pPr>
                            <w:spacing w:after="105"/>
                            <w:ind w:left="-851"/>
                            <w:rPr>
                              <w:rFonts w:cs="Arial"/>
                              <w:sz w:val="16"/>
                              <w:szCs w:val="16"/>
                            </w:rPr>
                          </w:pPr>
                          <w:r w:rsidRPr="00DF6E72">
                            <w:rPr>
                              <w:rFonts w:cs="Arial"/>
                              <w:sz w:val="16"/>
                              <w:szCs w:val="16"/>
                            </w:rPr>
                            <w:t>Ernst &amp; Young is a registered trademark. Our report may be relied upon by Department of Health for the purpose of the review of the prudential regulations relating to Residential Accommodation Deposits only pursuant to the terms of our engagement letter (Standing Order SON2647271-10) dated 28 November 2016.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w:t>
                          </w:r>
                        </w:p>
                        <w:p w:rsidR="00133936" w:rsidRPr="00DF6E72" w:rsidRDefault="00133936" w:rsidP="00B86BDD">
                          <w:pPr>
                            <w:spacing w:after="105"/>
                            <w:ind w:left="-851"/>
                            <w:rPr>
                              <w:sz w:val="16"/>
                              <w:szCs w:val="16"/>
                            </w:rPr>
                          </w:pPr>
                          <w:r w:rsidRPr="00DF6E72">
                            <w:rPr>
                              <w:rFonts w:cs="Arial"/>
                              <w:sz w:val="16"/>
                              <w:szCs w:val="16"/>
                            </w:rPr>
                            <w:t>Liability limited by a scheme approved under Professional Standards Legislation.</w:t>
                          </w:r>
                        </w:p>
                        <w:p w:rsidR="00133936" w:rsidRPr="00DF6E72" w:rsidRDefault="00133936" w:rsidP="00B86BDD">
                          <w:pPr>
                            <w:ind w:left="-851"/>
                            <w:rPr>
                              <w:sz w:val="20"/>
                              <w:szCs w:val="20"/>
                            </w:rPr>
                          </w:pPr>
                          <w:r w:rsidRPr="00DF6E72">
                            <w:t>ey.com</w:t>
                          </w:r>
                        </w:p>
                        <w:p w:rsidR="00133936" w:rsidRPr="00E576AB" w:rsidRDefault="00133936" w:rsidP="00B86BDD">
                          <w:pPr>
                            <w:pStyle w:val="CopyCover"/>
                            <w:ind w:left="-851"/>
                          </w:pPr>
                        </w:p>
                      </w:txbxContent>
                    </wps:txbx>
                    <wps:bodyPr rot="0" vert="horz" wrap="square" lIns="685800" tIns="68580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143" type="#_x0000_t202" style="width:370.25pt;height:5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" filled="f" stroked="f">
              <v:textbox inset="54pt,54pt">
                <w:txbxContent>
                  <w:p w:rsidR="00D01799" w:rsidRPr="00DF6E72" w:rsidRDefault="00D01799" w:rsidP="00B86BDD">
                    <w:pPr>
                      <w:ind w:left="-851"/>
                    </w:pPr>
                    <w:r w:rsidRPr="00DF6E72">
                      <w:rPr>
                        <w:b/>
                      </w:rPr>
                      <w:t>EY</w:t>
                    </w:r>
                    <w:r w:rsidRPr="00DF6E72">
                      <w:t xml:space="preserve"> | Assurance | Tax | Transactions | Advisory</w:t>
                    </w:r>
                  </w:p>
                  <w:p w:rsidR="00D01799" w:rsidRPr="00DF6E72" w:rsidRDefault="00D01799" w:rsidP="00B86BDD">
                    <w:pPr>
                      <w:ind w:left="-851"/>
                    </w:pPr>
                  </w:p>
                  <w:p w:rsidR="00D01799" w:rsidRPr="00DF6E72" w:rsidRDefault="00D01799" w:rsidP="00B86BDD">
                    <w:pPr>
                      <w:spacing w:after="240"/>
                      <w:ind w:left="-851"/>
                    </w:pPr>
                    <w:r w:rsidRPr="00DF6E72">
                      <w:t>About EY</w:t>
                    </w:r>
                  </w:p>
                  <w:p w:rsidR="00D01799" w:rsidRPr="00DF6E72" w:rsidRDefault="00D01799" w:rsidP="00B86BDD">
                    <w:pPr>
                      <w:spacing w:after="105"/>
                      <w:ind w:left="-851"/>
                      <w:rPr>
                        <w:rFonts w:cs="Arial"/>
                        <w:sz w:val="16"/>
                      </w:rPr>
                    </w:pPr>
                    <w:r w:rsidRPr="00DF6E72">
                      <w:rPr>
                        <w:rFonts w:cs="Arial"/>
                        <w:sz w:val="16"/>
                      </w:rPr>
                      <w:t>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rsidR="00D01799" w:rsidRPr="00DF6E72" w:rsidRDefault="00D01799" w:rsidP="00B86BDD">
                    <w:pPr>
                      <w:spacing w:after="105"/>
                      <w:ind w:left="-851"/>
                      <w:rPr>
                        <w:rFonts w:cs="Arial"/>
                        <w:sz w:val="16"/>
                      </w:rPr>
                    </w:pPr>
                    <w:r w:rsidRPr="00DF6E72">
                      <w:rPr>
                        <w:rFonts w:cs="Arial"/>
                        <w:sz w:val="16"/>
                      </w:rPr>
                      <w:t>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w:t>
                    </w:r>
                  </w:p>
                  <w:p w:rsidR="00D01799" w:rsidRPr="00DF6E72" w:rsidRDefault="00D01799" w:rsidP="00B86BDD">
                    <w:pPr>
                      <w:spacing w:after="105"/>
                      <w:ind w:left="-851"/>
                      <w:rPr>
                        <w:rFonts w:cs="Arial"/>
                        <w:sz w:val="16"/>
                      </w:rPr>
                    </w:pPr>
                    <w:r w:rsidRPr="00DF6E72">
                      <w:rPr>
                        <w:rFonts w:cs="Arial"/>
                        <w:sz w:val="16"/>
                      </w:rPr>
                      <w:t>© 2017 Ernst &amp; Young, Australia</w:t>
                    </w:r>
                    <w:r w:rsidRPr="00DF6E72">
                      <w:rPr>
                        <w:rFonts w:cs="Arial"/>
                        <w:sz w:val="16"/>
                      </w:rPr>
                      <w:br/>
                      <w:t>All Rights Reserved.</w:t>
                    </w:r>
                  </w:p>
                  <w:p w:rsidR="00D01799" w:rsidRPr="00DF6E72" w:rsidRDefault="00D01799" w:rsidP="00B86BDD">
                    <w:pPr>
                      <w:spacing w:after="105"/>
                      <w:ind w:left="-851"/>
                      <w:rPr>
                        <w:rFonts w:cs="Arial"/>
                        <w:sz w:val="16"/>
                      </w:rPr>
                    </w:pPr>
                    <w:r w:rsidRPr="00DF6E72">
                      <w:rPr>
                        <w:rFonts w:cs="Arial"/>
                        <w:sz w:val="16"/>
                      </w:rPr>
                      <w:t>ED 0217</w:t>
                    </w:r>
                  </w:p>
                  <w:p w:rsidR="00D01799" w:rsidRPr="00DF6E72" w:rsidRDefault="00D01799" w:rsidP="00B86BDD">
                    <w:pPr>
                      <w:spacing w:after="105"/>
                      <w:ind w:left="-851"/>
                      <w:rPr>
                        <w:rFonts w:cs="Arial"/>
                        <w:sz w:val="16"/>
                      </w:rPr>
                    </w:pPr>
                    <w:r w:rsidRPr="00DF6E72">
                      <w:rPr>
                        <w:rFonts w:cs="Arial"/>
                        <w:sz w:val="16"/>
                      </w:rPr>
                      <w:t>In line with EY’s commitment to minimize its impact on the environment, this document has been printed on paper with a high recycled content.</w:t>
                    </w:r>
                  </w:p>
                  <w:p w:rsidR="00D01799" w:rsidRPr="00DF6E72" w:rsidRDefault="00D01799" w:rsidP="00B86BDD">
                    <w:pPr>
                      <w:spacing w:after="105"/>
                      <w:ind w:left="-851"/>
                      <w:rPr>
                        <w:rFonts w:cs="Arial"/>
                        <w:sz w:val="16"/>
                        <w:szCs w:val="16"/>
                      </w:rPr>
                    </w:pPr>
                    <w:r w:rsidRPr="00DF6E72">
                      <w:rPr>
                        <w:rFonts w:cs="Arial"/>
                        <w:sz w:val="16"/>
                        <w:szCs w:val="16"/>
                      </w:rPr>
                      <w:t>Ernst &amp; Young is a registered trademark. Our report may be relied upon by Department of Health for the purpose of the review of the prudential regulations relating to Residential Accommodation Deposits only pursuant to the terms of our engagement letter (Standing Order SON2647271-10) dated 28 November 2016.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w:t>
                    </w:r>
                  </w:p>
                  <w:p w:rsidR="00D01799" w:rsidRPr="00DF6E72" w:rsidRDefault="00D01799" w:rsidP="00B86BDD">
                    <w:pPr>
                      <w:spacing w:after="105"/>
                      <w:ind w:left="-851"/>
                      <w:rPr>
                        <w:sz w:val="16"/>
                        <w:szCs w:val="16"/>
                      </w:rPr>
                    </w:pPr>
                    <w:r w:rsidRPr="00DF6E72">
                      <w:rPr>
                        <w:rFonts w:cs="Arial"/>
                        <w:sz w:val="16"/>
                        <w:szCs w:val="16"/>
                      </w:rPr>
                      <w:t>Liability limited by a scheme approved under Professional Standards Legislation.</w:t>
                    </w:r>
                  </w:p>
                  <w:p w:rsidR="00D01799" w:rsidRPr="00DF6E72" w:rsidRDefault="00D01799" w:rsidP="00B86BDD">
                    <w:pPr>
                      <w:ind w:left="-851"/>
                      <w:rPr>
                        <w:sz w:val="20"/>
                        <w:szCs w:val="20"/>
                      </w:rPr>
                    </w:pPr>
                    <w:r w:rsidRPr="00DF6E72">
                      <w:t>ey.com</w:t>
                    </w:r>
                  </w:p>
                  <w:p w:rsidR="00D01799" w:rsidRPr="00E576AB" w:rsidRDefault="00D01799" w:rsidP="00B86BDD">
                    <w:pPr>
                      <w:pStyle w:val="CopyCover"/>
                      <w:ind w:left="-851"/>
                    </w:pPr>
                  </w:p>
                </w:txbxContent>
              </v:textbox>
              <w10:anchorlock/>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Pr="00E60C92" w:rsidRDefault="00133936" w:rsidP="00E60C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rsidP="00610EAB">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936" w:rsidRDefault="00133936" w:rsidP="00610E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6EC0"/>
    <w:multiLevelType w:val="hybridMultilevel"/>
    <w:tmpl w:val="797025A0"/>
    <w:lvl w:ilvl="0" w:tplc="EA72DACA">
      <w:start w:val="1"/>
      <w:numFmt w:val="bullet"/>
      <w:pStyle w:val="Bulletlvl2"/>
      <w:lvlText w:val="►"/>
      <w:lvlJc w:val="left"/>
      <w:pPr>
        <w:tabs>
          <w:tab w:val="num" w:pos="720"/>
        </w:tabs>
        <w:ind w:left="720" w:hanging="360"/>
      </w:pPr>
      <w:rPr>
        <w:rFonts w:ascii="Arial" w:hAnsi="Arial" w:hint="default"/>
        <w:b w:val="0"/>
        <w:i w:val="0"/>
        <w:color w:val="646464"/>
        <w:sz w:val="12"/>
        <w:szCs w:val="22"/>
      </w:rPr>
    </w:lvl>
    <w:lvl w:ilvl="1" w:tplc="04090003">
      <w:start w:val="1"/>
      <w:numFmt w:val="lowerRoman"/>
      <w:lvlText w:val="%2."/>
      <w:lvlJc w:val="right"/>
      <w:pPr>
        <w:tabs>
          <w:tab w:val="num" w:pos="1440"/>
        </w:tabs>
        <w:ind w:left="1440" w:hanging="360"/>
      </w:pPr>
      <w:rPr>
        <w:rFonts w:hint="default"/>
        <w:b w:val="0"/>
        <w:i w:val="0"/>
        <w:color w:val="4367C5"/>
        <w:sz w:val="22"/>
        <w:szCs w:val="22"/>
      </w:rPr>
    </w:lvl>
    <w:lvl w:ilvl="2" w:tplc="04090005" w:tentative="1">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 w15:restartNumberingAfterBreak="0">
    <w:nsid w:val="0343441E"/>
    <w:multiLevelType w:val="hybridMultilevel"/>
    <w:tmpl w:val="79F2BC80"/>
    <w:lvl w:ilvl="0" w:tplc="2F264548">
      <w:start w:val="1"/>
      <w:numFmt w:val="bullet"/>
      <w:lvlText w:val=""/>
      <w:lvlJc w:val="left"/>
      <w:pPr>
        <w:ind w:left="720" w:hanging="360"/>
      </w:pPr>
      <w:rPr>
        <w:rFonts w:ascii="Wingdings" w:hAnsi="Wingdings"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233FC"/>
    <w:multiLevelType w:val="multilevel"/>
    <w:tmpl w:val="DEA29B04"/>
    <w:styleLink w:val="ParaNumberingArial1"/>
    <w:lvl w:ilvl="0">
      <w:start w:val="1"/>
      <w:numFmt w:val="decimal"/>
      <w:pStyle w:val="EYBodyTextBulletsNumber"/>
      <w:lvlText w:val="%1."/>
      <w:lvlJc w:val="left"/>
      <w:pPr>
        <w:tabs>
          <w:tab w:val="num" w:pos="284"/>
        </w:tabs>
        <w:ind w:left="284" w:hanging="284"/>
      </w:pPr>
      <w:rPr>
        <w:rFonts w:ascii="Arial" w:hAnsi="Arial" w:hint="default"/>
        <w:b w:val="0"/>
        <w:bCs w:val="0"/>
        <w:i w:val="0"/>
        <w:iCs w:val="0"/>
        <w:color w:val="auto"/>
        <w:sz w:val="18"/>
        <w:szCs w:val="18"/>
      </w:rPr>
    </w:lvl>
    <w:lvl w:ilvl="1">
      <w:start w:val="1"/>
      <w:numFmt w:val="lowerLetter"/>
      <w:lvlText w:val="%2."/>
      <w:lvlJc w:val="left"/>
      <w:pPr>
        <w:tabs>
          <w:tab w:val="num" w:pos="567"/>
        </w:tabs>
        <w:ind w:left="567" w:hanging="283"/>
      </w:pPr>
      <w:rPr>
        <w:rFonts w:ascii="Arial" w:hAnsi="Arial" w:hint="default"/>
        <w:b w:val="0"/>
        <w:bCs w:val="0"/>
        <w:i w:val="0"/>
        <w:iCs w:val="0"/>
        <w:color w:val="auto"/>
        <w:sz w:val="18"/>
        <w:szCs w:val="18"/>
      </w:rPr>
    </w:lvl>
    <w:lvl w:ilvl="2">
      <w:start w:val="1"/>
      <w:numFmt w:val="lowerRoman"/>
      <w:lvlText w:val="%3."/>
      <w:lvlJc w:val="left"/>
      <w:pPr>
        <w:tabs>
          <w:tab w:val="num" w:pos="851"/>
        </w:tabs>
        <w:ind w:left="851" w:hanging="284"/>
      </w:pPr>
      <w:rPr>
        <w:rFonts w:ascii="Arial" w:hAnsi="Arial" w:hint="default"/>
        <w:b w:val="0"/>
        <w:bCs w:val="0"/>
        <w:i w:val="0"/>
        <w:iCs w:val="0"/>
        <w:color w:val="auto"/>
        <w:sz w:val="18"/>
        <w:szCs w:val="18"/>
      </w:rPr>
    </w:lvl>
    <w:lvl w:ilvl="3">
      <w:start w:val="1"/>
      <w:numFmt w:val="none"/>
      <w:lvlText w:val=""/>
      <w:lvlJc w:val="left"/>
      <w:pPr>
        <w:tabs>
          <w:tab w:val="num" w:pos="1134"/>
        </w:tabs>
        <w:ind w:left="1134" w:hanging="283"/>
      </w:pPr>
      <w:rPr>
        <w:rFonts w:ascii="Arial" w:hAnsi="Arial" w:hint="default"/>
        <w:b w:val="0"/>
        <w:bCs w:val="0"/>
        <w:i w:val="0"/>
        <w:iCs w:val="0"/>
        <w:color w:val="auto"/>
        <w:sz w:val="18"/>
        <w:szCs w:val="18"/>
      </w:rPr>
    </w:lvl>
    <w:lvl w:ilvl="4">
      <w:start w:val="1"/>
      <w:numFmt w:val="none"/>
      <w:pStyle w:val="EYBodyTextBulletsNumber"/>
      <w:lvlText w:val=""/>
      <w:lvlJc w:val="left"/>
      <w:pPr>
        <w:tabs>
          <w:tab w:val="num" w:pos="1418"/>
        </w:tabs>
        <w:ind w:left="1418" w:hanging="284"/>
      </w:pPr>
      <w:rPr>
        <w:rFonts w:ascii="Arial" w:hAnsi="Arial" w:hint="default"/>
        <w:b w:val="0"/>
        <w:bCs w:val="0"/>
        <w:i w:val="0"/>
        <w:iCs w:val="0"/>
        <w:color w:val="auto"/>
        <w:sz w:val="18"/>
        <w:szCs w:val="18"/>
      </w:rPr>
    </w:lvl>
    <w:lvl w:ilvl="5">
      <w:start w:val="1"/>
      <w:numFmt w:val="none"/>
      <w:lvlText w:val=""/>
      <w:lvlJc w:val="left"/>
      <w:pPr>
        <w:tabs>
          <w:tab w:val="num" w:pos="1701"/>
        </w:tabs>
        <w:ind w:left="1701" w:hanging="283"/>
      </w:pPr>
      <w:rPr>
        <w:rFonts w:ascii="Arial" w:hAnsi="Arial" w:hint="default"/>
        <w:b w:val="0"/>
        <w:bCs w:val="0"/>
        <w:i w:val="0"/>
        <w:iCs w:val="0"/>
        <w:color w:val="auto"/>
        <w:sz w:val="18"/>
        <w:szCs w:val="18"/>
      </w:rPr>
    </w:lvl>
    <w:lvl w:ilvl="6">
      <w:start w:val="1"/>
      <w:numFmt w:val="none"/>
      <w:lvlText w:val="%7"/>
      <w:lvlJc w:val="left"/>
      <w:pPr>
        <w:tabs>
          <w:tab w:val="num" w:pos="1985"/>
        </w:tabs>
        <w:ind w:left="1985" w:hanging="284"/>
      </w:pPr>
      <w:rPr>
        <w:rFonts w:ascii="Arial" w:hAnsi="Arial" w:hint="default"/>
        <w:b w:val="0"/>
        <w:bCs w:val="0"/>
        <w:i w:val="0"/>
        <w:iCs w:val="0"/>
        <w:color w:val="auto"/>
        <w:sz w:val="18"/>
        <w:szCs w:val="18"/>
      </w:rPr>
    </w:lvl>
    <w:lvl w:ilvl="7">
      <w:start w:val="1"/>
      <w:numFmt w:val="none"/>
      <w:lvlText w:val="%8"/>
      <w:lvlJc w:val="left"/>
      <w:pPr>
        <w:tabs>
          <w:tab w:val="num" w:pos="2268"/>
        </w:tabs>
        <w:ind w:left="2268" w:hanging="283"/>
      </w:pPr>
      <w:rPr>
        <w:rFonts w:ascii="Arial" w:hAnsi="Arial" w:hint="default"/>
        <w:b w:val="0"/>
        <w:bCs w:val="0"/>
        <w:i w:val="0"/>
        <w:iCs w:val="0"/>
        <w:color w:val="auto"/>
        <w:sz w:val="18"/>
        <w:szCs w:val="18"/>
      </w:rPr>
    </w:lvl>
    <w:lvl w:ilvl="8">
      <w:start w:val="1"/>
      <w:numFmt w:val="none"/>
      <w:lvlText w:val="%9"/>
      <w:lvlJc w:val="left"/>
      <w:pPr>
        <w:tabs>
          <w:tab w:val="num" w:pos="2552"/>
        </w:tabs>
        <w:ind w:left="2552" w:hanging="284"/>
      </w:pPr>
      <w:rPr>
        <w:rFonts w:ascii="Arial" w:hAnsi="Arial" w:hint="default"/>
        <w:b w:val="0"/>
        <w:bCs w:val="0"/>
        <w:i w:val="0"/>
        <w:iCs w:val="0"/>
        <w:color w:val="auto"/>
        <w:sz w:val="18"/>
        <w:szCs w:val="18"/>
      </w:rPr>
    </w:lvl>
  </w:abstractNum>
  <w:abstractNum w:abstractNumId="3" w15:restartNumberingAfterBreak="0">
    <w:nsid w:val="067E4ACF"/>
    <w:multiLevelType w:val="hybridMultilevel"/>
    <w:tmpl w:val="746CB142"/>
    <w:lvl w:ilvl="0" w:tplc="BBE85BF4">
      <w:start w:val="1"/>
      <w:numFmt w:val="bullet"/>
      <w:lvlText w:val="►"/>
      <w:lvlJc w:val="left"/>
      <w:pPr>
        <w:tabs>
          <w:tab w:val="num" w:pos="720"/>
        </w:tabs>
        <w:ind w:left="720" w:hanging="360"/>
      </w:pPr>
      <w:rPr>
        <w:rFonts w:ascii="Arial" w:hAnsi="Arial" w:hint="default"/>
      </w:rPr>
    </w:lvl>
    <w:lvl w:ilvl="1" w:tplc="1CF67270" w:tentative="1">
      <w:start w:val="1"/>
      <w:numFmt w:val="bullet"/>
      <w:lvlText w:val="►"/>
      <w:lvlJc w:val="left"/>
      <w:pPr>
        <w:tabs>
          <w:tab w:val="num" w:pos="1440"/>
        </w:tabs>
        <w:ind w:left="1440" w:hanging="360"/>
      </w:pPr>
      <w:rPr>
        <w:rFonts w:ascii="Arial" w:hAnsi="Arial" w:hint="default"/>
      </w:rPr>
    </w:lvl>
    <w:lvl w:ilvl="2" w:tplc="A59E1F60" w:tentative="1">
      <w:start w:val="1"/>
      <w:numFmt w:val="bullet"/>
      <w:lvlText w:val="►"/>
      <w:lvlJc w:val="left"/>
      <w:pPr>
        <w:tabs>
          <w:tab w:val="num" w:pos="2160"/>
        </w:tabs>
        <w:ind w:left="2160" w:hanging="360"/>
      </w:pPr>
      <w:rPr>
        <w:rFonts w:ascii="Arial" w:hAnsi="Arial" w:hint="default"/>
      </w:rPr>
    </w:lvl>
    <w:lvl w:ilvl="3" w:tplc="08644498" w:tentative="1">
      <w:start w:val="1"/>
      <w:numFmt w:val="bullet"/>
      <w:lvlText w:val="►"/>
      <w:lvlJc w:val="left"/>
      <w:pPr>
        <w:tabs>
          <w:tab w:val="num" w:pos="2880"/>
        </w:tabs>
        <w:ind w:left="2880" w:hanging="360"/>
      </w:pPr>
      <w:rPr>
        <w:rFonts w:ascii="Arial" w:hAnsi="Arial" w:hint="default"/>
      </w:rPr>
    </w:lvl>
    <w:lvl w:ilvl="4" w:tplc="CE8A2464" w:tentative="1">
      <w:start w:val="1"/>
      <w:numFmt w:val="bullet"/>
      <w:lvlText w:val="►"/>
      <w:lvlJc w:val="left"/>
      <w:pPr>
        <w:tabs>
          <w:tab w:val="num" w:pos="3600"/>
        </w:tabs>
        <w:ind w:left="3600" w:hanging="360"/>
      </w:pPr>
      <w:rPr>
        <w:rFonts w:ascii="Arial" w:hAnsi="Arial" w:hint="default"/>
      </w:rPr>
    </w:lvl>
    <w:lvl w:ilvl="5" w:tplc="80245D8E" w:tentative="1">
      <w:start w:val="1"/>
      <w:numFmt w:val="bullet"/>
      <w:lvlText w:val="►"/>
      <w:lvlJc w:val="left"/>
      <w:pPr>
        <w:tabs>
          <w:tab w:val="num" w:pos="4320"/>
        </w:tabs>
        <w:ind w:left="4320" w:hanging="360"/>
      </w:pPr>
      <w:rPr>
        <w:rFonts w:ascii="Arial" w:hAnsi="Arial" w:hint="default"/>
      </w:rPr>
    </w:lvl>
    <w:lvl w:ilvl="6" w:tplc="7BCC9C90" w:tentative="1">
      <w:start w:val="1"/>
      <w:numFmt w:val="bullet"/>
      <w:lvlText w:val="►"/>
      <w:lvlJc w:val="left"/>
      <w:pPr>
        <w:tabs>
          <w:tab w:val="num" w:pos="5040"/>
        </w:tabs>
        <w:ind w:left="5040" w:hanging="360"/>
      </w:pPr>
      <w:rPr>
        <w:rFonts w:ascii="Arial" w:hAnsi="Arial" w:hint="default"/>
      </w:rPr>
    </w:lvl>
    <w:lvl w:ilvl="7" w:tplc="AC9A28A4" w:tentative="1">
      <w:start w:val="1"/>
      <w:numFmt w:val="bullet"/>
      <w:lvlText w:val="►"/>
      <w:lvlJc w:val="left"/>
      <w:pPr>
        <w:tabs>
          <w:tab w:val="num" w:pos="5760"/>
        </w:tabs>
        <w:ind w:left="5760" w:hanging="360"/>
      </w:pPr>
      <w:rPr>
        <w:rFonts w:ascii="Arial" w:hAnsi="Arial" w:hint="default"/>
      </w:rPr>
    </w:lvl>
    <w:lvl w:ilvl="8" w:tplc="96104A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4F1A40"/>
    <w:multiLevelType w:val="hybridMultilevel"/>
    <w:tmpl w:val="822086B0"/>
    <w:lvl w:ilvl="0" w:tplc="AD2CF6E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47255"/>
    <w:multiLevelType w:val="hybridMultilevel"/>
    <w:tmpl w:val="B240E4CA"/>
    <w:lvl w:ilvl="0" w:tplc="31EA45BC">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EA4FA2"/>
    <w:multiLevelType w:val="multilevel"/>
    <w:tmpl w:val="629EB1DE"/>
    <w:lvl w:ilvl="0">
      <w:start w:val="1"/>
      <w:numFmt w:val="decimal"/>
      <w:lvlText w:val="%1."/>
      <w:lvlJc w:val="left"/>
      <w:pPr>
        <w:ind w:left="360" w:hanging="360"/>
      </w:pPr>
    </w:lvl>
    <w:lvl w:ilvl="1">
      <w:start w:val="1"/>
      <w:numFmt w:val="decimal"/>
      <w:isLgl/>
      <w:lvlText w:val="%1.%2"/>
      <w:lvlJc w:val="left"/>
      <w:pPr>
        <w:ind w:left="405" w:hanging="405"/>
      </w:pPr>
      <w:rPr>
        <w:rFonts w:cs="Arial" w:hint="default"/>
        <w:color w:val="auto"/>
      </w:rPr>
    </w:lvl>
    <w:lvl w:ilvl="2">
      <w:start w:val="1"/>
      <w:numFmt w:val="decimal"/>
      <w:isLgl/>
      <w:lvlText w:val="%1.%2.%3"/>
      <w:lvlJc w:val="left"/>
      <w:pPr>
        <w:ind w:left="720" w:hanging="720"/>
      </w:pPr>
      <w:rPr>
        <w:rFonts w:cs="Arial" w:hint="default"/>
        <w:color w:val="auto"/>
      </w:rPr>
    </w:lvl>
    <w:lvl w:ilvl="3">
      <w:start w:val="1"/>
      <w:numFmt w:val="decimal"/>
      <w:isLgl/>
      <w:lvlText w:val="%1.%2.%3.%4"/>
      <w:lvlJc w:val="left"/>
      <w:pPr>
        <w:ind w:left="720" w:hanging="720"/>
      </w:pPr>
      <w:rPr>
        <w:rFonts w:cs="Arial" w:hint="default"/>
        <w:color w:val="auto"/>
      </w:rPr>
    </w:lvl>
    <w:lvl w:ilvl="4">
      <w:start w:val="1"/>
      <w:numFmt w:val="decimal"/>
      <w:isLgl/>
      <w:lvlText w:val="%1.%2.%3.%4.%5"/>
      <w:lvlJc w:val="left"/>
      <w:pPr>
        <w:ind w:left="720" w:hanging="720"/>
      </w:pPr>
      <w:rPr>
        <w:rFonts w:cs="Arial" w:hint="default"/>
        <w:color w:val="auto"/>
      </w:rPr>
    </w:lvl>
    <w:lvl w:ilvl="5">
      <w:start w:val="1"/>
      <w:numFmt w:val="decimal"/>
      <w:isLgl/>
      <w:lvlText w:val="%1.%2.%3.%4.%5.%6"/>
      <w:lvlJc w:val="left"/>
      <w:pPr>
        <w:ind w:left="1080" w:hanging="1080"/>
      </w:pPr>
      <w:rPr>
        <w:rFonts w:cs="Arial" w:hint="default"/>
        <w:color w:val="auto"/>
      </w:rPr>
    </w:lvl>
    <w:lvl w:ilvl="6">
      <w:start w:val="1"/>
      <w:numFmt w:val="decimal"/>
      <w:isLgl/>
      <w:lvlText w:val="%1.%2.%3.%4.%5.%6.%7"/>
      <w:lvlJc w:val="left"/>
      <w:pPr>
        <w:ind w:left="1080" w:hanging="1080"/>
      </w:pPr>
      <w:rPr>
        <w:rFonts w:cs="Arial" w:hint="default"/>
        <w:color w:val="auto"/>
      </w:rPr>
    </w:lvl>
    <w:lvl w:ilvl="7">
      <w:start w:val="1"/>
      <w:numFmt w:val="decimal"/>
      <w:isLgl/>
      <w:lvlText w:val="%1.%2.%3.%4.%5.%6.%7.%8"/>
      <w:lvlJc w:val="left"/>
      <w:pPr>
        <w:ind w:left="1440" w:hanging="1440"/>
      </w:pPr>
      <w:rPr>
        <w:rFonts w:cs="Arial" w:hint="default"/>
        <w:color w:val="auto"/>
      </w:rPr>
    </w:lvl>
    <w:lvl w:ilvl="8">
      <w:start w:val="1"/>
      <w:numFmt w:val="decimal"/>
      <w:isLgl/>
      <w:lvlText w:val="%1.%2.%3.%4.%5.%6.%7.%8.%9"/>
      <w:lvlJc w:val="left"/>
      <w:pPr>
        <w:ind w:left="1440" w:hanging="1440"/>
      </w:pPr>
      <w:rPr>
        <w:rFonts w:cs="Arial" w:hint="default"/>
        <w:color w:val="auto"/>
      </w:rPr>
    </w:lvl>
  </w:abstractNum>
  <w:abstractNum w:abstractNumId="7" w15:restartNumberingAfterBreak="0">
    <w:nsid w:val="0CDE4F3A"/>
    <w:multiLevelType w:val="multilevel"/>
    <w:tmpl w:val="4316248A"/>
    <w:lvl w:ilvl="0">
      <w:start w:val="1"/>
      <w:numFmt w:val="bullet"/>
      <w:pStyle w:val="EYBodyTextBullets"/>
      <w:lvlText w:val=""/>
      <w:lvlJc w:val="left"/>
      <w:pPr>
        <w:tabs>
          <w:tab w:val="num" w:pos="284"/>
        </w:tabs>
        <w:ind w:left="284" w:hanging="284"/>
      </w:pPr>
      <w:rPr>
        <w:rFonts w:ascii="Wingdings" w:hAnsi="Wingdings" w:hint="default"/>
        <w:b w:val="0"/>
        <w:bCs w:val="0"/>
        <w:i w:val="0"/>
        <w:iCs w:val="0"/>
        <w:color w:val="auto"/>
        <w:sz w:val="18"/>
        <w:szCs w:val="18"/>
      </w:rPr>
    </w:lvl>
    <w:lvl w:ilvl="1">
      <w:start w:val="1"/>
      <w:numFmt w:val="bullet"/>
      <w:lvlText w:val=""/>
      <w:lvlJc w:val="left"/>
      <w:pPr>
        <w:tabs>
          <w:tab w:val="num" w:pos="567"/>
        </w:tabs>
        <w:ind w:left="567" w:hanging="283"/>
      </w:pPr>
      <w:rPr>
        <w:rFonts w:ascii="Wingdings" w:hAnsi="Wingdings" w:hint="default"/>
        <w:b w:val="0"/>
        <w:bCs w:val="0"/>
        <w:i w:val="0"/>
        <w:iCs w:val="0"/>
        <w:color w:val="auto"/>
        <w:sz w:val="18"/>
        <w:szCs w:val="18"/>
      </w:rPr>
    </w:lvl>
    <w:lvl w:ilvl="2">
      <w:start w:val="1"/>
      <w:numFmt w:val="bullet"/>
      <w:lvlText w:val=""/>
      <w:lvlJc w:val="left"/>
      <w:pPr>
        <w:tabs>
          <w:tab w:val="num" w:pos="851"/>
        </w:tabs>
        <w:ind w:left="851" w:hanging="284"/>
      </w:pPr>
      <w:rPr>
        <w:rFonts w:ascii="Wingdings" w:hAnsi="Wingdings" w:hint="default"/>
        <w:b w:val="0"/>
        <w:bCs w:val="0"/>
        <w:i w:val="0"/>
        <w:iCs w:val="0"/>
        <w:color w:val="auto"/>
        <w:sz w:val="18"/>
        <w:szCs w:val="18"/>
      </w:rPr>
    </w:lvl>
    <w:lvl w:ilvl="3">
      <w:start w:val="1"/>
      <w:numFmt w:val="none"/>
      <w:lvlText w:val=""/>
      <w:lvlJc w:val="left"/>
      <w:pPr>
        <w:tabs>
          <w:tab w:val="num" w:pos="1134"/>
        </w:tabs>
        <w:ind w:left="1134" w:hanging="283"/>
      </w:pPr>
      <w:rPr>
        <w:rFonts w:ascii="Arial" w:hAnsi="Arial" w:hint="default"/>
        <w:b w:val="0"/>
        <w:bCs w:val="0"/>
        <w:i w:val="0"/>
        <w:iCs w:val="0"/>
        <w:color w:val="auto"/>
        <w:sz w:val="18"/>
        <w:szCs w:val="18"/>
      </w:rPr>
    </w:lvl>
    <w:lvl w:ilvl="4">
      <w:start w:val="1"/>
      <w:numFmt w:val="none"/>
      <w:pStyle w:val="EYBodyTextBullets"/>
      <w:lvlText w:val=""/>
      <w:lvlJc w:val="left"/>
      <w:pPr>
        <w:tabs>
          <w:tab w:val="num" w:pos="1418"/>
        </w:tabs>
        <w:ind w:left="1418" w:hanging="284"/>
      </w:pPr>
      <w:rPr>
        <w:rFonts w:ascii="Arial" w:hAnsi="Arial" w:hint="default"/>
        <w:b w:val="0"/>
        <w:bCs w:val="0"/>
        <w:i w:val="0"/>
        <w:iCs w:val="0"/>
        <w:color w:val="auto"/>
        <w:sz w:val="18"/>
        <w:szCs w:val="18"/>
      </w:rPr>
    </w:lvl>
    <w:lvl w:ilvl="5">
      <w:start w:val="1"/>
      <w:numFmt w:val="none"/>
      <w:lvlText w:val=""/>
      <w:lvlJc w:val="left"/>
      <w:pPr>
        <w:tabs>
          <w:tab w:val="num" w:pos="1701"/>
        </w:tabs>
        <w:ind w:left="1701" w:hanging="283"/>
      </w:pPr>
      <w:rPr>
        <w:rFonts w:ascii="Arial" w:hAnsi="Arial" w:hint="default"/>
        <w:b w:val="0"/>
        <w:bCs w:val="0"/>
        <w:i w:val="0"/>
        <w:iCs w:val="0"/>
        <w:color w:val="auto"/>
        <w:sz w:val="18"/>
        <w:szCs w:val="18"/>
      </w:rPr>
    </w:lvl>
    <w:lvl w:ilvl="6">
      <w:start w:val="1"/>
      <w:numFmt w:val="none"/>
      <w:lvlText w:val=""/>
      <w:lvlJc w:val="left"/>
      <w:pPr>
        <w:tabs>
          <w:tab w:val="num" w:pos="1985"/>
        </w:tabs>
        <w:ind w:left="1985" w:hanging="284"/>
      </w:pPr>
      <w:rPr>
        <w:rFonts w:ascii="Arial" w:hAnsi="Arial" w:hint="default"/>
        <w:b w:val="0"/>
        <w:bCs w:val="0"/>
        <w:i w:val="0"/>
        <w:iCs w:val="0"/>
        <w:color w:val="auto"/>
        <w:sz w:val="18"/>
        <w:szCs w:val="18"/>
      </w:rPr>
    </w:lvl>
    <w:lvl w:ilvl="7">
      <w:start w:val="1"/>
      <w:numFmt w:val="none"/>
      <w:lvlText w:val=""/>
      <w:lvlJc w:val="left"/>
      <w:pPr>
        <w:tabs>
          <w:tab w:val="num" w:pos="2268"/>
        </w:tabs>
        <w:ind w:left="2268" w:hanging="283"/>
      </w:pPr>
      <w:rPr>
        <w:rFonts w:ascii="Arial" w:hAnsi="Arial" w:hint="default"/>
        <w:b w:val="0"/>
        <w:bCs w:val="0"/>
        <w:i w:val="0"/>
        <w:iCs w:val="0"/>
        <w:color w:val="auto"/>
        <w:sz w:val="18"/>
        <w:szCs w:val="18"/>
      </w:rPr>
    </w:lvl>
    <w:lvl w:ilvl="8">
      <w:start w:val="1"/>
      <w:numFmt w:val="none"/>
      <w:lvlText w:val=""/>
      <w:lvlJc w:val="left"/>
      <w:pPr>
        <w:tabs>
          <w:tab w:val="num" w:pos="2552"/>
        </w:tabs>
        <w:ind w:left="2552" w:hanging="284"/>
      </w:pPr>
      <w:rPr>
        <w:rFonts w:ascii="Arial" w:hAnsi="Arial" w:hint="default"/>
        <w:b w:val="0"/>
        <w:bCs w:val="0"/>
        <w:i w:val="0"/>
        <w:iCs w:val="0"/>
        <w:color w:val="auto"/>
        <w:sz w:val="18"/>
        <w:szCs w:val="18"/>
      </w:rPr>
    </w:lvl>
  </w:abstractNum>
  <w:abstractNum w:abstractNumId="8" w15:restartNumberingAfterBreak="0">
    <w:nsid w:val="0F335229"/>
    <w:multiLevelType w:val="hybridMultilevel"/>
    <w:tmpl w:val="C85AC49E"/>
    <w:lvl w:ilvl="0" w:tplc="86CA6CD2">
      <w:start w:val="1"/>
      <w:numFmt w:val="bullet"/>
      <w:pStyle w:val="EYBulletedtext1"/>
      <w:lvlText w:val="•"/>
      <w:lvlJc w:val="left"/>
      <w:pPr>
        <w:ind w:left="502" w:hanging="360"/>
      </w:pPr>
      <w:rPr>
        <w:rFonts w:ascii="EYInterstate" w:hAnsi="EYInterstate"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6537F"/>
    <w:multiLevelType w:val="hybridMultilevel"/>
    <w:tmpl w:val="11E6EC82"/>
    <w:lvl w:ilvl="0" w:tplc="E684EAF8">
      <w:start w:val="1"/>
      <w:numFmt w:val="bullet"/>
      <w:pStyle w:val="ListBullet"/>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BA68B0"/>
    <w:multiLevelType w:val="hybridMultilevel"/>
    <w:tmpl w:val="E064EF46"/>
    <w:lvl w:ilvl="0" w:tplc="2AFC8D64">
      <w:start w:val="1"/>
      <w:numFmt w:val="bullet"/>
      <w:lvlText w:val="►"/>
      <w:lvlJc w:val="left"/>
      <w:pPr>
        <w:ind w:left="720" w:hanging="360"/>
      </w:pPr>
      <w:rPr>
        <w:rFonts w:ascii="Arial" w:hAnsi="Arial" w:hint="default"/>
        <w:sz w:val="12"/>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CA345C"/>
    <w:multiLevelType w:val="hybridMultilevel"/>
    <w:tmpl w:val="D5C46424"/>
    <w:lvl w:ilvl="0" w:tplc="2AFC8D64">
      <w:start w:val="1"/>
      <w:numFmt w:val="bullet"/>
      <w:lvlText w:val="►"/>
      <w:lvlJc w:val="left"/>
      <w:pPr>
        <w:ind w:left="360" w:hanging="360"/>
      </w:pPr>
      <w:rPr>
        <w:rFonts w:ascii="Arial" w:hAnsi="Arial" w:hint="default"/>
        <w:b/>
        <w:sz w:val="12"/>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7F5A00"/>
    <w:multiLevelType w:val="hybridMultilevel"/>
    <w:tmpl w:val="A82AC660"/>
    <w:lvl w:ilvl="0" w:tplc="D12E6E5E">
      <w:start w:val="1"/>
      <w:numFmt w:val="upperLetter"/>
      <w:lvlText w:val="%1."/>
      <w:lvlJc w:val="left"/>
      <w:pPr>
        <w:ind w:left="36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2D6A29"/>
    <w:multiLevelType w:val="hybridMultilevel"/>
    <w:tmpl w:val="F4B66C80"/>
    <w:lvl w:ilvl="0" w:tplc="DDDA8998">
      <w:start w:val="1"/>
      <w:numFmt w:val="bullet"/>
      <w:lvlText w:val=""/>
      <w:lvlJc w:val="left"/>
      <w:pPr>
        <w:tabs>
          <w:tab w:val="num" w:pos="360"/>
        </w:tabs>
        <w:ind w:left="360" w:hanging="360"/>
      </w:pPr>
      <w:rPr>
        <w:rFonts w:ascii="Wingdings 3" w:hAnsi="Wingdings 3" w:hint="default"/>
      </w:rPr>
    </w:lvl>
    <w:lvl w:ilvl="1" w:tplc="1BC01A50">
      <w:start w:val="1"/>
      <w:numFmt w:val="bullet"/>
      <w:lvlText w:val=""/>
      <w:lvlJc w:val="left"/>
      <w:pPr>
        <w:tabs>
          <w:tab w:val="num" w:pos="1080"/>
        </w:tabs>
        <w:ind w:left="1080" w:hanging="360"/>
      </w:pPr>
      <w:rPr>
        <w:rFonts w:ascii="Wingdings 3" w:hAnsi="Wingdings 3" w:hint="default"/>
      </w:rPr>
    </w:lvl>
    <w:lvl w:ilvl="2" w:tplc="C08A191E" w:tentative="1">
      <w:start w:val="1"/>
      <w:numFmt w:val="bullet"/>
      <w:lvlText w:val=""/>
      <w:lvlJc w:val="left"/>
      <w:pPr>
        <w:tabs>
          <w:tab w:val="num" w:pos="1800"/>
        </w:tabs>
        <w:ind w:left="1800" w:hanging="360"/>
      </w:pPr>
      <w:rPr>
        <w:rFonts w:ascii="Wingdings 3" w:hAnsi="Wingdings 3" w:hint="default"/>
      </w:rPr>
    </w:lvl>
    <w:lvl w:ilvl="3" w:tplc="0AE448E8" w:tentative="1">
      <w:start w:val="1"/>
      <w:numFmt w:val="bullet"/>
      <w:lvlText w:val=""/>
      <w:lvlJc w:val="left"/>
      <w:pPr>
        <w:tabs>
          <w:tab w:val="num" w:pos="2520"/>
        </w:tabs>
        <w:ind w:left="2520" w:hanging="360"/>
      </w:pPr>
      <w:rPr>
        <w:rFonts w:ascii="Wingdings 3" w:hAnsi="Wingdings 3" w:hint="default"/>
      </w:rPr>
    </w:lvl>
    <w:lvl w:ilvl="4" w:tplc="42BA2466" w:tentative="1">
      <w:start w:val="1"/>
      <w:numFmt w:val="bullet"/>
      <w:lvlText w:val=""/>
      <w:lvlJc w:val="left"/>
      <w:pPr>
        <w:tabs>
          <w:tab w:val="num" w:pos="3240"/>
        </w:tabs>
        <w:ind w:left="3240" w:hanging="360"/>
      </w:pPr>
      <w:rPr>
        <w:rFonts w:ascii="Wingdings 3" w:hAnsi="Wingdings 3" w:hint="default"/>
      </w:rPr>
    </w:lvl>
    <w:lvl w:ilvl="5" w:tplc="CEAE7268" w:tentative="1">
      <w:start w:val="1"/>
      <w:numFmt w:val="bullet"/>
      <w:lvlText w:val=""/>
      <w:lvlJc w:val="left"/>
      <w:pPr>
        <w:tabs>
          <w:tab w:val="num" w:pos="3960"/>
        </w:tabs>
        <w:ind w:left="3960" w:hanging="360"/>
      </w:pPr>
      <w:rPr>
        <w:rFonts w:ascii="Wingdings 3" w:hAnsi="Wingdings 3" w:hint="default"/>
      </w:rPr>
    </w:lvl>
    <w:lvl w:ilvl="6" w:tplc="A02660FA" w:tentative="1">
      <w:start w:val="1"/>
      <w:numFmt w:val="bullet"/>
      <w:lvlText w:val=""/>
      <w:lvlJc w:val="left"/>
      <w:pPr>
        <w:tabs>
          <w:tab w:val="num" w:pos="4680"/>
        </w:tabs>
        <w:ind w:left="4680" w:hanging="360"/>
      </w:pPr>
      <w:rPr>
        <w:rFonts w:ascii="Wingdings 3" w:hAnsi="Wingdings 3" w:hint="default"/>
      </w:rPr>
    </w:lvl>
    <w:lvl w:ilvl="7" w:tplc="F6140A40" w:tentative="1">
      <w:start w:val="1"/>
      <w:numFmt w:val="bullet"/>
      <w:lvlText w:val=""/>
      <w:lvlJc w:val="left"/>
      <w:pPr>
        <w:tabs>
          <w:tab w:val="num" w:pos="5400"/>
        </w:tabs>
        <w:ind w:left="5400" w:hanging="360"/>
      </w:pPr>
      <w:rPr>
        <w:rFonts w:ascii="Wingdings 3" w:hAnsi="Wingdings 3" w:hint="default"/>
      </w:rPr>
    </w:lvl>
    <w:lvl w:ilvl="8" w:tplc="98E4FF34" w:tentative="1">
      <w:start w:val="1"/>
      <w:numFmt w:val="bullet"/>
      <w:lvlText w:val=""/>
      <w:lvlJc w:val="left"/>
      <w:pPr>
        <w:tabs>
          <w:tab w:val="num" w:pos="6120"/>
        </w:tabs>
        <w:ind w:left="6120" w:hanging="360"/>
      </w:pPr>
      <w:rPr>
        <w:rFonts w:ascii="Wingdings 3" w:hAnsi="Wingdings 3" w:hint="default"/>
      </w:rPr>
    </w:lvl>
  </w:abstractNum>
  <w:abstractNum w:abstractNumId="14" w15:restartNumberingAfterBreak="0">
    <w:nsid w:val="17EB3AB8"/>
    <w:multiLevelType w:val="hybridMultilevel"/>
    <w:tmpl w:val="BB18F6A2"/>
    <w:lvl w:ilvl="0" w:tplc="2AFC8D64">
      <w:start w:val="1"/>
      <w:numFmt w:val="bullet"/>
      <w:lvlText w:val="►"/>
      <w:lvlJc w:val="left"/>
      <w:pPr>
        <w:ind w:left="720" w:hanging="360"/>
      </w:pPr>
      <w:rPr>
        <w:rFonts w:ascii="Arial" w:hAnsi="Arial" w:hint="default"/>
        <w:sz w:val="12"/>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536E6E"/>
    <w:multiLevelType w:val="multilevel"/>
    <w:tmpl w:val="02886D38"/>
    <w:lvl w:ilvl="0">
      <w:start w:val="1"/>
      <w:numFmt w:val="bullet"/>
      <w:pStyle w:val="EYBulletedText10"/>
      <w:lvlText w:val="►"/>
      <w:lvlJc w:val="left"/>
      <w:pPr>
        <w:tabs>
          <w:tab w:val="num" w:pos="1145"/>
        </w:tabs>
        <w:ind w:left="1145" w:hanging="425"/>
      </w:pPr>
      <w:rPr>
        <w:rFonts w:ascii="Arial" w:hAnsi="Arial" w:hint="default"/>
        <w:color w:val="auto"/>
        <w:sz w:val="14"/>
        <w:szCs w:val="16"/>
      </w:rPr>
    </w:lvl>
    <w:lvl w:ilvl="1">
      <w:start w:val="1"/>
      <w:numFmt w:val="bullet"/>
      <w:lvlText w:val="►"/>
      <w:lvlJc w:val="left"/>
      <w:pPr>
        <w:tabs>
          <w:tab w:val="num" w:pos="1571"/>
        </w:tabs>
        <w:ind w:left="1571" w:hanging="426"/>
      </w:pPr>
      <w:rPr>
        <w:rFonts w:ascii="Arial" w:hAnsi="Arial" w:hint="default"/>
        <w:color w:val="auto"/>
        <w:sz w:val="14"/>
      </w:rPr>
    </w:lvl>
    <w:lvl w:ilvl="2">
      <w:start w:val="1"/>
      <w:numFmt w:val="bullet"/>
      <w:pStyle w:val="EYBulletedText3"/>
      <w:lvlText w:val="►"/>
      <w:lvlJc w:val="left"/>
      <w:pPr>
        <w:tabs>
          <w:tab w:val="num" w:pos="1996"/>
        </w:tabs>
        <w:ind w:left="1996" w:hanging="425"/>
      </w:pPr>
      <w:rPr>
        <w:rFonts w:ascii="Arial" w:hAnsi="Arial" w:cs="Times New Roman" w:hint="default"/>
        <w:color w:val="auto"/>
        <w:sz w:val="16"/>
        <w:szCs w:val="16"/>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504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040" w:firstLine="0"/>
      </w:pPr>
      <w:rPr>
        <w:rFonts w:hint="default"/>
      </w:rPr>
    </w:lvl>
  </w:abstractNum>
  <w:abstractNum w:abstractNumId="16" w15:restartNumberingAfterBreak="0">
    <w:nsid w:val="19B972FA"/>
    <w:multiLevelType w:val="hybridMultilevel"/>
    <w:tmpl w:val="D8362D0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A817E7E"/>
    <w:multiLevelType w:val="singleLevel"/>
    <w:tmpl w:val="E182FB5C"/>
    <w:name w:val="List Number"/>
    <w:lvl w:ilvl="0">
      <w:start w:val="1"/>
      <w:numFmt w:val="decimal"/>
      <w:pStyle w:val="ListNumber"/>
      <w:lvlText w:val="%1."/>
      <w:lvlJc w:val="left"/>
      <w:pPr>
        <w:tabs>
          <w:tab w:val="num" w:pos="5529"/>
        </w:tabs>
        <w:ind w:left="5529" w:hanging="425"/>
      </w:pPr>
      <w:rPr>
        <w:color w:val="auto"/>
      </w:rPr>
    </w:lvl>
  </w:abstractNum>
  <w:abstractNum w:abstractNumId="18" w15:restartNumberingAfterBreak="0">
    <w:nsid w:val="1C43653B"/>
    <w:multiLevelType w:val="multilevel"/>
    <w:tmpl w:val="B0E4BEB2"/>
    <w:styleLink w:val="EYPlainBulletList"/>
    <w:lvl w:ilvl="0">
      <w:start w:val="1"/>
      <w:numFmt w:val="bullet"/>
      <w:pStyle w:val="EYBulletnoparaspace"/>
      <w:lvlText w:val="►"/>
      <w:lvlJc w:val="left"/>
      <w:pPr>
        <w:ind w:left="425" w:hanging="425"/>
      </w:pPr>
      <w:rPr>
        <w:rFonts w:ascii="Arial" w:hAnsi="Arial" w:hint="default"/>
        <w:sz w:val="14"/>
      </w:rPr>
    </w:lvl>
    <w:lvl w:ilvl="1">
      <w:start w:val="1"/>
      <w:numFmt w:val="bullet"/>
      <w:lvlText w:val="►"/>
      <w:lvlJc w:val="left"/>
      <w:pPr>
        <w:ind w:left="850" w:hanging="425"/>
      </w:pPr>
      <w:rPr>
        <w:rFonts w:ascii="Arial" w:hAnsi="Arial" w:hint="default"/>
        <w:sz w:val="14"/>
      </w:rPr>
    </w:lvl>
    <w:lvl w:ilvl="2">
      <w:start w:val="1"/>
      <w:numFmt w:val="bullet"/>
      <w:lvlText w:val="►"/>
      <w:lvlJc w:val="left"/>
      <w:pPr>
        <w:ind w:left="1275" w:hanging="425"/>
      </w:pPr>
      <w:rPr>
        <w:rFonts w:ascii="Arial" w:hAnsi="Arial" w:hint="default"/>
        <w:sz w:val="14"/>
      </w:rPr>
    </w:lvl>
    <w:lvl w:ilvl="3">
      <w:start w:val="1"/>
      <w:numFmt w:val="bullet"/>
      <w:lvlText w:val="►"/>
      <w:lvlJc w:val="left"/>
      <w:pPr>
        <w:ind w:left="1700" w:hanging="425"/>
      </w:pPr>
      <w:rPr>
        <w:rFonts w:ascii="Arial" w:hAnsi="Arial" w:hint="default"/>
        <w:sz w:val="14"/>
      </w:rPr>
    </w:lvl>
    <w:lvl w:ilvl="4">
      <w:start w:val="1"/>
      <w:numFmt w:val="bullet"/>
      <w:lvlText w:val="►"/>
      <w:lvlJc w:val="left"/>
      <w:pPr>
        <w:ind w:left="2125" w:hanging="425"/>
      </w:pPr>
      <w:rPr>
        <w:rFonts w:ascii="Arial" w:hAnsi="Arial" w:hint="default"/>
        <w:sz w:val="14"/>
      </w:rPr>
    </w:lvl>
    <w:lvl w:ilvl="5">
      <w:start w:val="1"/>
      <w:numFmt w:val="bullet"/>
      <w:lvlText w:val="►"/>
      <w:lvlJc w:val="left"/>
      <w:pPr>
        <w:ind w:left="2550" w:hanging="425"/>
      </w:pPr>
      <w:rPr>
        <w:rFonts w:ascii="Arial" w:hAnsi="Arial" w:hint="default"/>
        <w:sz w:val="14"/>
      </w:rPr>
    </w:lvl>
    <w:lvl w:ilvl="6">
      <w:start w:val="1"/>
      <w:numFmt w:val="bullet"/>
      <w:lvlText w:val="►"/>
      <w:lvlJc w:val="left"/>
      <w:pPr>
        <w:ind w:left="2975" w:hanging="425"/>
      </w:pPr>
      <w:rPr>
        <w:rFonts w:ascii="Arial" w:hAnsi="Arial" w:hint="default"/>
        <w:sz w:val="14"/>
      </w:rPr>
    </w:lvl>
    <w:lvl w:ilvl="7">
      <w:start w:val="1"/>
      <w:numFmt w:val="bullet"/>
      <w:lvlText w:val="►"/>
      <w:lvlJc w:val="left"/>
      <w:pPr>
        <w:ind w:left="3400" w:hanging="425"/>
      </w:pPr>
      <w:rPr>
        <w:rFonts w:ascii="Arial" w:hAnsi="Arial" w:hint="default"/>
        <w:sz w:val="14"/>
      </w:rPr>
    </w:lvl>
    <w:lvl w:ilvl="8">
      <w:start w:val="1"/>
      <w:numFmt w:val="bullet"/>
      <w:lvlText w:val="►"/>
      <w:lvlJc w:val="left"/>
      <w:pPr>
        <w:ind w:left="3825" w:hanging="425"/>
      </w:pPr>
      <w:rPr>
        <w:rFonts w:ascii="Arial" w:hAnsi="Arial" w:hint="default"/>
        <w:sz w:val="14"/>
      </w:rPr>
    </w:lvl>
  </w:abstractNum>
  <w:abstractNum w:abstractNumId="19" w15:restartNumberingAfterBreak="0">
    <w:nsid w:val="1E0A25D8"/>
    <w:multiLevelType w:val="multilevel"/>
    <w:tmpl w:val="8EDE73C2"/>
    <w:lvl w:ilvl="0">
      <w:start w:val="1"/>
      <w:numFmt w:val="bullet"/>
      <w:pStyle w:val="EYTableCellBulletsSmall"/>
      <w:lvlText w:val=""/>
      <w:lvlJc w:val="left"/>
      <w:pPr>
        <w:tabs>
          <w:tab w:val="num" w:pos="284"/>
        </w:tabs>
        <w:ind w:left="284" w:hanging="284"/>
      </w:pPr>
      <w:rPr>
        <w:rFonts w:ascii="Wingdings" w:hAnsi="Wingdings" w:hint="default"/>
        <w:b w:val="0"/>
        <w:bCs w:val="0"/>
        <w:i w:val="0"/>
        <w:iCs w:val="0"/>
        <w:color w:val="auto"/>
        <w:sz w:val="16"/>
        <w:szCs w:val="16"/>
      </w:rPr>
    </w:lvl>
    <w:lvl w:ilvl="1">
      <w:start w:val="1"/>
      <w:numFmt w:val="bullet"/>
      <w:lvlText w:val=""/>
      <w:lvlJc w:val="left"/>
      <w:pPr>
        <w:tabs>
          <w:tab w:val="num" w:pos="567"/>
        </w:tabs>
        <w:ind w:left="567" w:hanging="283"/>
      </w:pPr>
      <w:rPr>
        <w:rFonts w:ascii="Wingdings" w:hAnsi="Wingdings" w:hint="default"/>
        <w:b w:val="0"/>
        <w:bCs w:val="0"/>
        <w:i w:val="0"/>
        <w:iCs w:val="0"/>
        <w:color w:val="auto"/>
        <w:sz w:val="16"/>
        <w:szCs w:val="16"/>
      </w:rPr>
    </w:lvl>
    <w:lvl w:ilvl="2">
      <w:start w:val="1"/>
      <w:numFmt w:val="bullet"/>
      <w:lvlText w:val=""/>
      <w:lvlJc w:val="left"/>
      <w:pPr>
        <w:tabs>
          <w:tab w:val="num" w:pos="851"/>
        </w:tabs>
        <w:ind w:left="851" w:hanging="284"/>
      </w:pPr>
      <w:rPr>
        <w:rFonts w:ascii="Wingdings" w:hAnsi="Wingdings" w:hint="default"/>
        <w:b w:val="0"/>
        <w:bCs w:val="0"/>
        <w:i w:val="0"/>
        <w:iCs w:val="0"/>
        <w:color w:val="auto"/>
        <w:sz w:val="16"/>
        <w:szCs w:val="16"/>
      </w:rPr>
    </w:lvl>
    <w:lvl w:ilvl="3">
      <w:start w:val="1"/>
      <w:numFmt w:val="none"/>
      <w:lvlText w:val=""/>
      <w:lvlJc w:val="left"/>
      <w:pPr>
        <w:tabs>
          <w:tab w:val="num" w:pos="1134"/>
        </w:tabs>
        <w:ind w:left="1134" w:hanging="283"/>
      </w:pPr>
      <w:rPr>
        <w:rFonts w:ascii="Arial" w:hAnsi="Arial" w:hint="default"/>
        <w:b w:val="0"/>
        <w:bCs w:val="0"/>
        <w:i w:val="0"/>
        <w:iCs w:val="0"/>
        <w:color w:val="auto"/>
        <w:sz w:val="16"/>
        <w:szCs w:val="16"/>
      </w:rPr>
    </w:lvl>
    <w:lvl w:ilvl="4">
      <w:start w:val="1"/>
      <w:numFmt w:val="none"/>
      <w:pStyle w:val="EYTableCellBulletsSmall"/>
      <w:lvlText w:val=""/>
      <w:lvlJc w:val="left"/>
      <w:pPr>
        <w:tabs>
          <w:tab w:val="num" w:pos="1418"/>
        </w:tabs>
        <w:ind w:left="1418" w:hanging="284"/>
      </w:pPr>
      <w:rPr>
        <w:rFonts w:ascii="Arial" w:hAnsi="Arial" w:hint="default"/>
        <w:b w:val="0"/>
        <w:bCs w:val="0"/>
        <w:i w:val="0"/>
        <w:iCs w:val="0"/>
        <w:color w:val="auto"/>
        <w:sz w:val="16"/>
        <w:szCs w:val="16"/>
      </w:rPr>
    </w:lvl>
    <w:lvl w:ilvl="5">
      <w:start w:val="1"/>
      <w:numFmt w:val="none"/>
      <w:lvlText w:val=""/>
      <w:lvlJc w:val="left"/>
      <w:pPr>
        <w:tabs>
          <w:tab w:val="num" w:pos="1701"/>
        </w:tabs>
        <w:ind w:left="1701" w:hanging="283"/>
      </w:pPr>
      <w:rPr>
        <w:rFonts w:ascii="Arial" w:hAnsi="Arial" w:hint="default"/>
        <w:b w:val="0"/>
        <w:bCs w:val="0"/>
        <w:i w:val="0"/>
        <w:iCs w:val="0"/>
        <w:color w:val="auto"/>
        <w:sz w:val="16"/>
        <w:szCs w:val="16"/>
      </w:rPr>
    </w:lvl>
    <w:lvl w:ilvl="6">
      <w:start w:val="1"/>
      <w:numFmt w:val="none"/>
      <w:lvlText w:val=""/>
      <w:lvlJc w:val="left"/>
      <w:pPr>
        <w:tabs>
          <w:tab w:val="num" w:pos="1985"/>
        </w:tabs>
        <w:ind w:left="1985" w:hanging="284"/>
      </w:pPr>
      <w:rPr>
        <w:rFonts w:ascii="Arial" w:hAnsi="Arial" w:hint="default"/>
        <w:b w:val="0"/>
        <w:bCs w:val="0"/>
        <w:i w:val="0"/>
        <w:iCs w:val="0"/>
        <w:color w:val="auto"/>
        <w:sz w:val="16"/>
        <w:szCs w:val="16"/>
      </w:rPr>
    </w:lvl>
    <w:lvl w:ilvl="7">
      <w:start w:val="1"/>
      <w:numFmt w:val="none"/>
      <w:lvlText w:val=""/>
      <w:lvlJc w:val="left"/>
      <w:pPr>
        <w:tabs>
          <w:tab w:val="num" w:pos="2268"/>
        </w:tabs>
        <w:ind w:left="2268" w:hanging="283"/>
      </w:pPr>
      <w:rPr>
        <w:rFonts w:ascii="Arial" w:hAnsi="Arial" w:hint="default"/>
        <w:b w:val="0"/>
        <w:bCs w:val="0"/>
        <w:i w:val="0"/>
        <w:iCs w:val="0"/>
        <w:color w:val="auto"/>
        <w:sz w:val="16"/>
        <w:szCs w:val="16"/>
      </w:rPr>
    </w:lvl>
    <w:lvl w:ilvl="8">
      <w:start w:val="1"/>
      <w:numFmt w:val="none"/>
      <w:lvlText w:val=""/>
      <w:lvlJc w:val="left"/>
      <w:pPr>
        <w:tabs>
          <w:tab w:val="num" w:pos="2552"/>
        </w:tabs>
        <w:ind w:left="2552" w:hanging="284"/>
      </w:pPr>
      <w:rPr>
        <w:rFonts w:ascii="Arial" w:hAnsi="Arial" w:hint="default"/>
        <w:b w:val="0"/>
        <w:bCs w:val="0"/>
        <w:i w:val="0"/>
        <w:iCs w:val="0"/>
        <w:color w:val="auto"/>
        <w:sz w:val="16"/>
        <w:szCs w:val="16"/>
      </w:rPr>
    </w:lvl>
  </w:abstractNum>
  <w:abstractNum w:abstractNumId="20" w15:restartNumberingAfterBreak="0">
    <w:nsid w:val="1E421192"/>
    <w:multiLevelType w:val="multilevel"/>
    <w:tmpl w:val="5BD6A1F0"/>
    <w:lvl w:ilvl="0">
      <w:start w:val="1"/>
      <w:numFmt w:val="bullet"/>
      <w:lvlText w:val="►"/>
      <w:lvlJc w:val="left"/>
      <w:pPr>
        <w:ind w:left="425" w:hanging="425"/>
      </w:pPr>
      <w:rPr>
        <w:rFonts w:ascii="Arial" w:hAnsi="Arial" w:hint="default"/>
        <w:color w:val="auto"/>
        <w:sz w:val="14"/>
        <w:szCs w:val="20"/>
      </w:rPr>
    </w:lvl>
    <w:lvl w:ilvl="1">
      <w:start w:val="1"/>
      <w:numFmt w:val="bullet"/>
      <w:lvlText w:val="►"/>
      <w:lvlJc w:val="left"/>
      <w:pPr>
        <w:ind w:left="850" w:hanging="425"/>
      </w:pPr>
      <w:rPr>
        <w:rFonts w:ascii="Arial" w:hAnsi="Arial" w:hint="default"/>
        <w:sz w:val="14"/>
      </w:rPr>
    </w:lvl>
    <w:lvl w:ilvl="2">
      <w:start w:val="1"/>
      <w:numFmt w:val="bullet"/>
      <w:lvlText w:val="►"/>
      <w:lvlJc w:val="left"/>
      <w:pPr>
        <w:ind w:left="1275" w:hanging="425"/>
      </w:pPr>
      <w:rPr>
        <w:rFonts w:ascii="Arial" w:hAnsi="Arial" w:hint="default"/>
        <w:sz w:val="14"/>
      </w:rPr>
    </w:lvl>
    <w:lvl w:ilvl="3">
      <w:start w:val="1"/>
      <w:numFmt w:val="bullet"/>
      <w:lvlText w:val="►"/>
      <w:lvlJc w:val="left"/>
      <w:pPr>
        <w:ind w:left="1700" w:hanging="425"/>
      </w:pPr>
      <w:rPr>
        <w:rFonts w:ascii="Arial" w:hAnsi="Arial" w:hint="default"/>
        <w:sz w:val="14"/>
      </w:rPr>
    </w:lvl>
    <w:lvl w:ilvl="4">
      <w:start w:val="1"/>
      <w:numFmt w:val="bullet"/>
      <w:lvlText w:val="►"/>
      <w:lvlJc w:val="left"/>
      <w:pPr>
        <w:ind w:left="2125" w:hanging="425"/>
      </w:pPr>
      <w:rPr>
        <w:rFonts w:ascii="Arial" w:hAnsi="Arial" w:hint="default"/>
        <w:sz w:val="14"/>
      </w:rPr>
    </w:lvl>
    <w:lvl w:ilvl="5">
      <w:start w:val="1"/>
      <w:numFmt w:val="bullet"/>
      <w:lvlText w:val="►"/>
      <w:lvlJc w:val="left"/>
      <w:pPr>
        <w:ind w:left="2550" w:hanging="425"/>
      </w:pPr>
      <w:rPr>
        <w:rFonts w:ascii="Arial" w:hAnsi="Arial" w:hint="default"/>
        <w:sz w:val="14"/>
      </w:rPr>
    </w:lvl>
    <w:lvl w:ilvl="6">
      <w:start w:val="1"/>
      <w:numFmt w:val="bullet"/>
      <w:lvlText w:val="►"/>
      <w:lvlJc w:val="left"/>
      <w:pPr>
        <w:ind w:left="2975" w:hanging="425"/>
      </w:pPr>
      <w:rPr>
        <w:rFonts w:ascii="Arial" w:hAnsi="Arial" w:hint="default"/>
        <w:sz w:val="14"/>
      </w:rPr>
    </w:lvl>
    <w:lvl w:ilvl="7">
      <w:start w:val="1"/>
      <w:numFmt w:val="bullet"/>
      <w:lvlText w:val="►"/>
      <w:lvlJc w:val="left"/>
      <w:pPr>
        <w:ind w:left="3400" w:hanging="425"/>
      </w:pPr>
      <w:rPr>
        <w:rFonts w:ascii="Arial" w:hAnsi="Arial" w:hint="default"/>
        <w:sz w:val="14"/>
      </w:rPr>
    </w:lvl>
    <w:lvl w:ilvl="8">
      <w:start w:val="1"/>
      <w:numFmt w:val="bullet"/>
      <w:lvlText w:val="►"/>
      <w:lvlJc w:val="left"/>
      <w:pPr>
        <w:ind w:left="3825" w:hanging="425"/>
      </w:pPr>
      <w:rPr>
        <w:rFonts w:ascii="Arial" w:hAnsi="Arial" w:hint="default"/>
        <w:sz w:val="14"/>
      </w:rPr>
    </w:lvl>
  </w:abstractNum>
  <w:abstractNum w:abstractNumId="21" w15:restartNumberingAfterBreak="0">
    <w:nsid w:val="1EF12C82"/>
    <w:multiLevelType w:val="hybridMultilevel"/>
    <w:tmpl w:val="6DB8C9E0"/>
    <w:lvl w:ilvl="0" w:tplc="DDDA8998">
      <w:start w:val="1"/>
      <w:numFmt w:val="bullet"/>
      <w:lvlText w:val=""/>
      <w:lvlJc w:val="left"/>
      <w:pPr>
        <w:ind w:left="720" w:hanging="360"/>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0A7572"/>
    <w:multiLevelType w:val="hybridMultilevel"/>
    <w:tmpl w:val="EB1AF58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524CF2"/>
    <w:multiLevelType w:val="hybridMultilevel"/>
    <w:tmpl w:val="B2EA316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D82381"/>
    <w:multiLevelType w:val="hybridMultilevel"/>
    <w:tmpl w:val="088E7BA6"/>
    <w:lvl w:ilvl="0" w:tplc="D0FAC660">
      <w:start w:val="1"/>
      <w:numFmt w:val="decimal"/>
      <w:pStyle w:val="EYFootnoteBulletsNumber"/>
      <w:lvlText w:val="%1."/>
      <w:lvlJc w:val="left"/>
      <w:pPr>
        <w:tabs>
          <w:tab w:val="num" w:pos="284"/>
        </w:tabs>
        <w:ind w:left="284" w:hanging="284"/>
      </w:pPr>
      <w:rPr>
        <w:rFonts w:ascii="Arial" w:hAnsi="Arial" w:hint="default"/>
        <w:b w:val="0"/>
        <w:bCs w:val="0"/>
        <w:i w:val="0"/>
        <w:iCs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pStyle w:val="EYFootnoteBulletsNumb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8B0ADC"/>
    <w:multiLevelType w:val="hybridMultilevel"/>
    <w:tmpl w:val="A8F2CBFE"/>
    <w:lvl w:ilvl="0" w:tplc="2AFC8D64">
      <w:start w:val="1"/>
      <w:numFmt w:val="bullet"/>
      <w:lvlText w:val="►"/>
      <w:lvlJc w:val="left"/>
      <w:pPr>
        <w:ind w:left="474" w:hanging="360"/>
      </w:pPr>
      <w:rPr>
        <w:rFonts w:ascii="Arial" w:hAnsi="Arial" w:hint="default"/>
        <w:sz w:val="12"/>
        <w:szCs w:val="16"/>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26" w15:restartNumberingAfterBreak="0">
    <w:nsid w:val="27C15C56"/>
    <w:multiLevelType w:val="hybridMultilevel"/>
    <w:tmpl w:val="5D9C89FE"/>
    <w:lvl w:ilvl="0" w:tplc="BB3A124C">
      <w:start w:val="1"/>
      <w:numFmt w:val="lowerLetter"/>
      <w:pStyle w:val="EYBodyTextBulletsLetter"/>
      <w:lvlText w:val="%1."/>
      <w:lvlJc w:val="left"/>
      <w:pPr>
        <w:ind w:left="369" w:hanging="36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pStyle w:val="EYBodyTextBullets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7F5458"/>
    <w:multiLevelType w:val="hybridMultilevel"/>
    <w:tmpl w:val="00AC441C"/>
    <w:lvl w:ilvl="0" w:tplc="6DD27A80">
      <w:start w:val="1"/>
      <w:numFmt w:val="bullet"/>
      <w:lvlText w:val="►"/>
      <w:lvlJc w:val="left"/>
      <w:pPr>
        <w:tabs>
          <w:tab w:val="num" w:pos="720"/>
        </w:tabs>
        <w:ind w:left="720" w:hanging="360"/>
      </w:pPr>
      <w:rPr>
        <w:rFonts w:ascii="Arial" w:hAnsi="Arial" w:hint="default"/>
      </w:rPr>
    </w:lvl>
    <w:lvl w:ilvl="1" w:tplc="09789652" w:tentative="1">
      <w:start w:val="1"/>
      <w:numFmt w:val="bullet"/>
      <w:lvlText w:val="►"/>
      <w:lvlJc w:val="left"/>
      <w:pPr>
        <w:tabs>
          <w:tab w:val="num" w:pos="1440"/>
        </w:tabs>
        <w:ind w:left="1440" w:hanging="360"/>
      </w:pPr>
      <w:rPr>
        <w:rFonts w:ascii="Arial" w:hAnsi="Arial" w:hint="default"/>
      </w:rPr>
    </w:lvl>
    <w:lvl w:ilvl="2" w:tplc="726C1EEA" w:tentative="1">
      <w:start w:val="1"/>
      <w:numFmt w:val="bullet"/>
      <w:lvlText w:val="►"/>
      <w:lvlJc w:val="left"/>
      <w:pPr>
        <w:tabs>
          <w:tab w:val="num" w:pos="2160"/>
        </w:tabs>
        <w:ind w:left="2160" w:hanging="360"/>
      </w:pPr>
      <w:rPr>
        <w:rFonts w:ascii="Arial" w:hAnsi="Arial" w:hint="default"/>
      </w:rPr>
    </w:lvl>
    <w:lvl w:ilvl="3" w:tplc="705A9B52" w:tentative="1">
      <w:start w:val="1"/>
      <w:numFmt w:val="bullet"/>
      <w:lvlText w:val="►"/>
      <w:lvlJc w:val="left"/>
      <w:pPr>
        <w:tabs>
          <w:tab w:val="num" w:pos="2880"/>
        </w:tabs>
        <w:ind w:left="2880" w:hanging="360"/>
      </w:pPr>
      <w:rPr>
        <w:rFonts w:ascii="Arial" w:hAnsi="Arial" w:hint="default"/>
      </w:rPr>
    </w:lvl>
    <w:lvl w:ilvl="4" w:tplc="3E189AA4" w:tentative="1">
      <w:start w:val="1"/>
      <w:numFmt w:val="bullet"/>
      <w:lvlText w:val="►"/>
      <w:lvlJc w:val="left"/>
      <w:pPr>
        <w:tabs>
          <w:tab w:val="num" w:pos="3600"/>
        </w:tabs>
        <w:ind w:left="3600" w:hanging="360"/>
      </w:pPr>
      <w:rPr>
        <w:rFonts w:ascii="Arial" w:hAnsi="Arial" w:hint="default"/>
      </w:rPr>
    </w:lvl>
    <w:lvl w:ilvl="5" w:tplc="F348A872" w:tentative="1">
      <w:start w:val="1"/>
      <w:numFmt w:val="bullet"/>
      <w:lvlText w:val="►"/>
      <w:lvlJc w:val="left"/>
      <w:pPr>
        <w:tabs>
          <w:tab w:val="num" w:pos="4320"/>
        </w:tabs>
        <w:ind w:left="4320" w:hanging="360"/>
      </w:pPr>
      <w:rPr>
        <w:rFonts w:ascii="Arial" w:hAnsi="Arial" w:hint="default"/>
      </w:rPr>
    </w:lvl>
    <w:lvl w:ilvl="6" w:tplc="8E6C3740" w:tentative="1">
      <w:start w:val="1"/>
      <w:numFmt w:val="bullet"/>
      <w:lvlText w:val="►"/>
      <w:lvlJc w:val="left"/>
      <w:pPr>
        <w:tabs>
          <w:tab w:val="num" w:pos="5040"/>
        </w:tabs>
        <w:ind w:left="5040" w:hanging="360"/>
      </w:pPr>
      <w:rPr>
        <w:rFonts w:ascii="Arial" w:hAnsi="Arial" w:hint="default"/>
      </w:rPr>
    </w:lvl>
    <w:lvl w:ilvl="7" w:tplc="DC52C29E" w:tentative="1">
      <w:start w:val="1"/>
      <w:numFmt w:val="bullet"/>
      <w:lvlText w:val="►"/>
      <w:lvlJc w:val="left"/>
      <w:pPr>
        <w:tabs>
          <w:tab w:val="num" w:pos="5760"/>
        </w:tabs>
        <w:ind w:left="5760" w:hanging="360"/>
      </w:pPr>
      <w:rPr>
        <w:rFonts w:ascii="Arial" w:hAnsi="Arial" w:hint="default"/>
      </w:rPr>
    </w:lvl>
    <w:lvl w:ilvl="8" w:tplc="986621B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B0B7A79"/>
    <w:multiLevelType w:val="hybridMultilevel"/>
    <w:tmpl w:val="A882FD86"/>
    <w:lvl w:ilvl="0" w:tplc="B8DC4B88">
      <w:start w:val="1"/>
      <w:numFmt w:val="bullet"/>
      <w:lvlText w:val="►"/>
      <w:lvlJc w:val="left"/>
      <w:pPr>
        <w:tabs>
          <w:tab w:val="num" w:pos="720"/>
        </w:tabs>
        <w:ind w:left="720" w:hanging="360"/>
      </w:pPr>
      <w:rPr>
        <w:rFonts w:ascii="Arial" w:hAnsi="Arial" w:hint="default"/>
      </w:rPr>
    </w:lvl>
    <w:lvl w:ilvl="1" w:tplc="0248DC9A" w:tentative="1">
      <w:start w:val="1"/>
      <w:numFmt w:val="bullet"/>
      <w:lvlText w:val="►"/>
      <w:lvlJc w:val="left"/>
      <w:pPr>
        <w:tabs>
          <w:tab w:val="num" w:pos="1440"/>
        </w:tabs>
        <w:ind w:left="1440" w:hanging="360"/>
      </w:pPr>
      <w:rPr>
        <w:rFonts w:ascii="Arial" w:hAnsi="Arial" w:hint="default"/>
      </w:rPr>
    </w:lvl>
    <w:lvl w:ilvl="2" w:tplc="B97E9440" w:tentative="1">
      <w:start w:val="1"/>
      <w:numFmt w:val="bullet"/>
      <w:lvlText w:val="►"/>
      <w:lvlJc w:val="left"/>
      <w:pPr>
        <w:tabs>
          <w:tab w:val="num" w:pos="2160"/>
        </w:tabs>
        <w:ind w:left="2160" w:hanging="360"/>
      </w:pPr>
      <w:rPr>
        <w:rFonts w:ascii="Arial" w:hAnsi="Arial" w:hint="default"/>
      </w:rPr>
    </w:lvl>
    <w:lvl w:ilvl="3" w:tplc="08BA22D2" w:tentative="1">
      <w:start w:val="1"/>
      <w:numFmt w:val="bullet"/>
      <w:lvlText w:val="►"/>
      <w:lvlJc w:val="left"/>
      <w:pPr>
        <w:tabs>
          <w:tab w:val="num" w:pos="2880"/>
        </w:tabs>
        <w:ind w:left="2880" w:hanging="360"/>
      </w:pPr>
      <w:rPr>
        <w:rFonts w:ascii="Arial" w:hAnsi="Arial" w:hint="default"/>
      </w:rPr>
    </w:lvl>
    <w:lvl w:ilvl="4" w:tplc="2A6E2CC8" w:tentative="1">
      <w:start w:val="1"/>
      <w:numFmt w:val="bullet"/>
      <w:lvlText w:val="►"/>
      <w:lvlJc w:val="left"/>
      <w:pPr>
        <w:tabs>
          <w:tab w:val="num" w:pos="3600"/>
        </w:tabs>
        <w:ind w:left="3600" w:hanging="360"/>
      </w:pPr>
      <w:rPr>
        <w:rFonts w:ascii="Arial" w:hAnsi="Arial" w:hint="default"/>
      </w:rPr>
    </w:lvl>
    <w:lvl w:ilvl="5" w:tplc="6826103E" w:tentative="1">
      <w:start w:val="1"/>
      <w:numFmt w:val="bullet"/>
      <w:lvlText w:val="►"/>
      <w:lvlJc w:val="left"/>
      <w:pPr>
        <w:tabs>
          <w:tab w:val="num" w:pos="4320"/>
        </w:tabs>
        <w:ind w:left="4320" w:hanging="360"/>
      </w:pPr>
      <w:rPr>
        <w:rFonts w:ascii="Arial" w:hAnsi="Arial" w:hint="default"/>
      </w:rPr>
    </w:lvl>
    <w:lvl w:ilvl="6" w:tplc="9976D806" w:tentative="1">
      <w:start w:val="1"/>
      <w:numFmt w:val="bullet"/>
      <w:lvlText w:val="►"/>
      <w:lvlJc w:val="left"/>
      <w:pPr>
        <w:tabs>
          <w:tab w:val="num" w:pos="5040"/>
        </w:tabs>
        <w:ind w:left="5040" w:hanging="360"/>
      </w:pPr>
      <w:rPr>
        <w:rFonts w:ascii="Arial" w:hAnsi="Arial" w:hint="default"/>
      </w:rPr>
    </w:lvl>
    <w:lvl w:ilvl="7" w:tplc="EDDA744A" w:tentative="1">
      <w:start w:val="1"/>
      <w:numFmt w:val="bullet"/>
      <w:lvlText w:val="►"/>
      <w:lvlJc w:val="left"/>
      <w:pPr>
        <w:tabs>
          <w:tab w:val="num" w:pos="5760"/>
        </w:tabs>
        <w:ind w:left="5760" w:hanging="360"/>
      </w:pPr>
      <w:rPr>
        <w:rFonts w:ascii="Arial" w:hAnsi="Arial" w:hint="default"/>
      </w:rPr>
    </w:lvl>
    <w:lvl w:ilvl="8" w:tplc="CD98CB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B785CF2"/>
    <w:multiLevelType w:val="hybridMultilevel"/>
    <w:tmpl w:val="E312D3C0"/>
    <w:lvl w:ilvl="0" w:tplc="AD2CF6E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F2280E"/>
    <w:multiLevelType w:val="hybridMultilevel"/>
    <w:tmpl w:val="068223EE"/>
    <w:lvl w:ilvl="0" w:tplc="BBA41F32">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C4D4410"/>
    <w:multiLevelType w:val="hybridMultilevel"/>
    <w:tmpl w:val="39363948"/>
    <w:lvl w:ilvl="0" w:tplc="D6D432F4">
      <w:start w:val="16"/>
      <w:numFmt w:val="decimal"/>
      <w:pStyle w:val="EYMgmtAction"/>
      <w:lvlText w:val="%1."/>
      <w:lvlJc w:val="left"/>
      <w:pPr>
        <w:ind w:left="360" w:hanging="360"/>
      </w:pPr>
      <w:rPr>
        <w:rFonts w:ascii="Verdana" w:eastAsia="Times New Roman" w:hAnsi="Verdana" w:cs="EYInterstate Light" w:hint="default"/>
        <w:b/>
        <w:i w:val="0"/>
      </w:rPr>
    </w:lvl>
    <w:lvl w:ilvl="1" w:tplc="897E3AD4" w:tentative="1">
      <w:start w:val="1"/>
      <w:numFmt w:val="lowerLetter"/>
      <w:lvlText w:val="%2."/>
      <w:lvlJc w:val="left"/>
      <w:pPr>
        <w:ind w:left="1080" w:hanging="360"/>
      </w:pPr>
    </w:lvl>
    <w:lvl w:ilvl="2" w:tplc="5ACA575C" w:tentative="1">
      <w:start w:val="1"/>
      <w:numFmt w:val="lowerRoman"/>
      <w:lvlText w:val="%3."/>
      <w:lvlJc w:val="right"/>
      <w:pPr>
        <w:ind w:left="1800" w:hanging="180"/>
      </w:pPr>
    </w:lvl>
    <w:lvl w:ilvl="3" w:tplc="E36C6D2C" w:tentative="1">
      <w:start w:val="1"/>
      <w:numFmt w:val="decimal"/>
      <w:lvlText w:val="%4."/>
      <w:lvlJc w:val="left"/>
      <w:pPr>
        <w:ind w:left="2520" w:hanging="360"/>
      </w:pPr>
    </w:lvl>
    <w:lvl w:ilvl="4" w:tplc="B14C1DAE" w:tentative="1">
      <w:start w:val="1"/>
      <w:numFmt w:val="lowerLetter"/>
      <w:lvlText w:val="%5."/>
      <w:lvlJc w:val="left"/>
      <w:pPr>
        <w:ind w:left="3240" w:hanging="360"/>
      </w:pPr>
    </w:lvl>
    <w:lvl w:ilvl="5" w:tplc="03EE1F5A" w:tentative="1">
      <w:start w:val="1"/>
      <w:numFmt w:val="lowerRoman"/>
      <w:lvlText w:val="%6."/>
      <w:lvlJc w:val="right"/>
      <w:pPr>
        <w:ind w:left="3960" w:hanging="180"/>
      </w:pPr>
    </w:lvl>
    <w:lvl w:ilvl="6" w:tplc="02F4B644" w:tentative="1">
      <w:start w:val="1"/>
      <w:numFmt w:val="decimal"/>
      <w:lvlText w:val="%7."/>
      <w:lvlJc w:val="left"/>
      <w:pPr>
        <w:ind w:left="4680" w:hanging="360"/>
      </w:pPr>
    </w:lvl>
    <w:lvl w:ilvl="7" w:tplc="CB924772" w:tentative="1">
      <w:start w:val="1"/>
      <w:numFmt w:val="lowerLetter"/>
      <w:lvlText w:val="%8."/>
      <w:lvlJc w:val="left"/>
      <w:pPr>
        <w:ind w:left="5400" w:hanging="360"/>
      </w:pPr>
    </w:lvl>
    <w:lvl w:ilvl="8" w:tplc="5CF46F98">
      <w:start w:val="1"/>
      <w:numFmt w:val="lowerRoman"/>
      <w:lvlText w:val="%9."/>
      <w:lvlJc w:val="right"/>
      <w:pPr>
        <w:ind w:left="6120" w:hanging="180"/>
      </w:pPr>
    </w:lvl>
  </w:abstractNum>
  <w:abstractNum w:abstractNumId="32" w15:restartNumberingAfterBreak="0">
    <w:nsid w:val="2CC711DA"/>
    <w:multiLevelType w:val="hybridMultilevel"/>
    <w:tmpl w:val="F992FE3A"/>
    <w:lvl w:ilvl="0" w:tplc="AD2CF6E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D5833E5"/>
    <w:multiLevelType w:val="multilevel"/>
    <w:tmpl w:val="6F3E2AA4"/>
    <w:lvl w:ilvl="0">
      <w:start w:val="1"/>
      <w:numFmt w:val="bullet"/>
      <w:pStyle w:val="EYTableCellBullets"/>
      <w:lvlText w:val=""/>
      <w:lvlJc w:val="left"/>
      <w:pPr>
        <w:tabs>
          <w:tab w:val="num" w:pos="284"/>
        </w:tabs>
        <w:ind w:left="284" w:hanging="284"/>
      </w:pPr>
      <w:rPr>
        <w:rFonts w:ascii="Wingdings" w:hAnsi="Wingdings" w:hint="default"/>
        <w:b w:val="0"/>
        <w:bCs w:val="0"/>
        <w:i w:val="0"/>
        <w:iCs w:val="0"/>
        <w:color w:val="auto"/>
        <w:sz w:val="18"/>
        <w:szCs w:val="18"/>
      </w:rPr>
    </w:lvl>
    <w:lvl w:ilvl="1">
      <w:start w:val="1"/>
      <w:numFmt w:val="bullet"/>
      <w:lvlText w:val=""/>
      <w:lvlJc w:val="left"/>
      <w:pPr>
        <w:tabs>
          <w:tab w:val="num" w:pos="567"/>
        </w:tabs>
        <w:ind w:left="567" w:hanging="283"/>
      </w:pPr>
      <w:rPr>
        <w:rFonts w:ascii="Wingdings" w:hAnsi="Wingdings" w:hint="default"/>
        <w:b w:val="0"/>
        <w:bCs w:val="0"/>
        <w:i w:val="0"/>
        <w:iCs w:val="0"/>
        <w:color w:val="auto"/>
        <w:sz w:val="18"/>
        <w:szCs w:val="18"/>
      </w:rPr>
    </w:lvl>
    <w:lvl w:ilvl="2">
      <w:start w:val="1"/>
      <w:numFmt w:val="bullet"/>
      <w:lvlText w:val=""/>
      <w:lvlJc w:val="left"/>
      <w:pPr>
        <w:tabs>
          <w:tab w:val="num" w:pos="851"/>
        </w:tabs>
        <w:ind w:left="851" w:hanging="284"/>
      </w:pPr>
      <w:rPr>
        <w:rFonts w:ascii="Wingdings" w:hAnsi="Wingdings" w:hint="default"/>
        <w:b w:val="0"/>
        <w:bCs w:val="0"/>
        <w:i w:val="0"/>
        <w:iCs w:val="0"/>
        <w:color w:val="auto"/>
        <w:sz w:val="18"/>
        <w:szCs w:val="18"/>
      </w:rPr>
    </w:lvl>
    <w:lvl w:ilvl="3">
      <w:start w:val="1"/>
      <w:numFmt w:val="none"/>
      <w:lvlText w:val=""/>
      <w:lvlJc w:val="left"/>
      <w:pPr>
        <w:tabs>
          <w:tab w:val="num" w:pos="1134"/>
        </w:tabs>
        <w:ind w:left="1134" w:hanging="283"/>
      </w:pPr>
      <w:rPr>
        <w:rFonts w:ascii="Arial" w:hAnsi="Arial" w:hint="default"/>
        <w:b w:val="0"/>
        <w:bCs w:val="0"/>
        <w:i w:val="0"/>
        <w:iCs w:val="0"/>
        <w:color w:val="auto"/>
        <w:sz w:val="18"/>
        <w:szCs w:val="18"/>
      </w:rPr>
    </w:lvl>
    <w:lvl w:ilvl="4">
      <w:start w:val="1"/>
      <w:numFmt w:val="none"/>
      <w:pStyle w:val="EYTableCellBullets"/>
      <w:lvlText w:val=""/>
      <w:lvlJc w:val="left"/>
      <w:pPr>
        <w:tabs>
          <w:tab w:val="num" w:pos="1418"/>
        </w:tabs>
        <w:ind w:left="1418" w:hanging="284"/>
      </w:pPr>
      <w:rPr>
        <w:rFonts w:ascii="Arial" w:hAnsi="Arial" w:hint="default"/>
        <w:b w:val="0"/>
        <w:bCs w:val="0"/>
        <w:i w:val="0"/>
        <w:iCs w:val="0"/>
        <w:color w:val="auto"/>
        <w:sz w:val="18"/>
        <w:szCs w:val="18"/>
      </w:rPr>
    </w:lvl>
    <w:lvl w:ilvl="5">
      <w:start w:val="1"/>
      <w:numFmt w:val="none"/>
      <w:lvlText w:val=""/>
      <w:lvlJc w:val="left"/>
      <w:pPr>
        <w:tabs>
          <w:tab w:val="num" w:pos="1701"/>
        </w:tabs>
        <w:ind w:left="1701" w:hanging="283"/>
      </w:pPr>
      <w:rPr>
        <w:rFonts w:ascii="Arial" w:hAnsi="Arial" w:hint="default"/>
        <w:b w:val="0"/>
        <w:bCs w:val="0"/>
        <w:i w:val="0"/>
        <w:iCs w:val="0"/>
        <w:color w:val="auto"/>
        <w:sz w:val="18"/>
        <w:szCs w:val="18"/>
      </w:rPr>
    </w:lvl>
    <w:lvl w:ilvl="6">
      <w:start w:val="1"/>
      <w:numFmt w:val="none"/>
      <w:lvlText w:val=""/>
      <w:lvlJc w:val="left"/>
      <w:pPr>
        <w:tabs>
          <w:tab w:val="num" w:pos="1985"/>
        </w:tabs>
        <w:ind w:left="1985" w:hanging="284"/>
      </w:pPr>
      <w:rPr>
        <w:rFonts w:ascii="Arial" w:hAnsi="Arial" w:hint="default"/>
        <w:b w:val="0"/>
        <w:bCs w:val="0"/>
        <w:i w:val="0"/>
        <w:iCs w:val="0"/>
        <w:color w:val="auto"/>
        <w:sz w:val="18"/>
        <w:szCs w:val="18"/>
      </w:rPr>
    </w:lvl>
    <w:lvl w:ilvl="7">
      <w:start w:val="1"/>
      <w:numFmt w:val="none"/>
      <w:lvlText w:val=""/>
      <w:lvlJc w:val="left"/>
      <w:pPr>
        <w:tabs>
          <w:tab w:val="num" w:pos="2268"/>
        </w:tabs>
        <w:ind w:left="2268" w:hanging="283"/>
      </w:pPr>
      <w:rPr>
        <w:rFonts w:ascii="Arial" w:hAnsi="Arial" w:hint="default"/>
        <w:b w:val="0"/>
        <w:bCs w:val="0"/>
        <w:i w:val="0"/>
        <w:iCs w:val="0"/>
        <w:color w:val="auto"/>
        <w:sz w:val="18"/>
        <w:szCs w:val="18"/>
      </w:rPr>
    </w:lvl>
    <w:lvl w:ilvl="8">
      <w:start w:val="1"/>
      <w:numFmt w:val="none"/>
      <w:lvlText w:val=""/>
      <w:lvlJc w:val="left"/>
      <w:pPr>
        <w:tabs>
          <w:tab w:val="num" w:pos="2552"/>
        </w:tabs>
        <w:ind w:left="2552" w:hanging="284"/>
      </w:pPr>
      <w:rPr>
        <w:rFonts w:ascii="Arial" w:hAnsi="Arial" w:hint="default"/>
        <w:b w:val="0"/>
        <w:bCs w:val="0"/>
        <w:i w:val="0"/>
        <w:iCs w:val="0"/>
        <w:color w:val="auto"/>
        <w:sz w:val="18"/>
        <w:szCs w:val="18"/>
      </w:rPr>
    </w:lvl>
  </w:abstractNum>
  <w:abstractNum w:abstractNumId="34" w15:restartNumberingAfterBreak="0">
    <w:nsid w:val="2F8426FC"/>
    <w:multiLevelType w:val="hybridMultilevel"/>
    <w:tmpl w:val="7AD484CE"/>
    <w:lvl w:ilvl="0" w:tplc="FEE8AB3A">
      <w:start w:val="11"/>
      <w:numFmt w:val="upp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1CB714E"/>
    <w:multiLevelType w:val="hybridMultilevel"/>
    <w:tmpl w:val="2082725E"/>
    <w:lvl w:ilvl="0" w:tplc="F4666E60">
      <w:start w:val="1"/>
      <w:numFmt w:val="bullet"/>
      <w:lvlText w:val="►"/>
      <w:lvlJc w:val="left"/>
      <w:pPr>
        <w:tabs>
          <w:tab w:val="num" w:pos="720"/>
        </w:tabs>
        <w:ind w:left="720" w:hanging="360"/>
      </w:pPr>
      <w:rPr>
        <w:rFonts w:ascii="Arial" w:hAnsi="Arial" w:hint="default"/>
      </w:rPr>
    </w:lvl>
    <w:lvl w:ilvl="1" w:tplc="EF1806EE" w:tentative="1">
      <w:start w:val="1"/>
      <w:numFmt w:val="bullet"/>
      <w:lvlText w:val="►"/>
      <w:lvlJc w:val="left"/>
      <w:pPr>
        <w:tabs>
          <w:tab w:val="num" w:pos="1440"/>
        </w:tabs>
        <w:ind w:left="1440" w:hanging="360"/>
      </w:pPr>
      <w:rPr>
        <w:rFonts w:ascii="Arial" w:hAnsi="Arial" w:hint="default"/>
      </w:rPr>
    </w:lvl>
    <w:lvl w:ilvl="2" w:tplc="41CED894" w:tentative="1">
      <w:start w:val="1"/>
      <w:numFmt w:val="bullet"/>
      <w:lvlText w:val="►"/>
      <w:lvlJc w:val="left"/>
      <w:pPr>
        <w:tabs>
          <w:tab w:val="num" w:pos="2160"/>
        </w:tabs>
        <w:ind w:left="2160" w:hanging="360"/>
      </w:pPr>
      <w:rPr>
        <w:rFonts w:ascii="Arial" w:hAnsi="Arial" w:hint="default"/>
      </w:rPr>
    </w:lvl>
    <w:lvl w:ilvl="3" w:tplc="24008AB8" w:tentative="1">
      <w:start w:val="1"/>
      <w:numFmt w:val="bullet"/>
      <w:lvlText w:val="►"/>
      <w:lvlJc w:val="left"/>
      <w:pPr>
        <w:tabs>
          <w:tab w:val="num" w:pos="2880"/>
        </w:tabs>
        <w:ind w:left="2880" w:hanging="360"/>
      </w:pPr>
      <w:rPr>
        <w:rFonts w:ascii="Arial" w:hAnsi="Arial" w:hint="default"/>
      </w:rPr>
    </w:lvl>
    <w:lvl w:ilvl="4" w:tplc="27EAAE40" w:tentative="1">
      <w:start w:val="1"/>
      <w:numFmt w:val="bullet"/>
      <w:lvlText w:val="►"/>
      <w:lvlJc w:val="left"/>
      <w:pPr>
        <w:tabs>
          <w:tab w:val="num" w:pos="3600"/>
        </w:tabs>
        <w:ind w:left="3600" w:hanging="360"/>
      </w:pPr>
      <w:rPr>
        <w:rFonts w:ascii="Arial" w:hAnsi="Arial" w:hint="default"/>
      </w:rPr>
    </w:lvl>
    <w:lvl w:ilvl="5" w:tplc="73ECC3D2" w:tentative="1">
      <w:start w:val="1"/>
      <w:numFmt w:val="bullet"/>
      <w:lvlText w:val="►"/>
      <w:lvlJc w:val="left"/>
      <w:pPr>
        <w:tabs>
          <w:tab w:val="num" w:pos="4320"/>
        </w:tabs>
        <w:ind w:left="4320" w:hanging="360"/>
      </w:pPr>
      <w:rPr>
        <w:rFonts w:ascii="Arial" w:hAnsi="Arial" w:hint="default"/>
      </w:rPr>
    </w:lvl>
    <w:lvl w:ilvl="6" w:tplc="D2D613EC" w:tentative="1">
      <w:start w:val="1"/>
      <w:numFmt w:val="bullet"/>
      <w:lvlText w:val="►"/>
      <w:lvlJc w:val="left"/>
      <w:pPr>
        <w:tabs>
          <w:tab w:val="num" w:pos="5040"/>
        </w:tabs>
        <w:ind w:left="5040" w:hanging="360"/>
      </w:pPr>
      <w:rPr>
        <w:rFonts w:ascii="Arial" w:hAnsi="Arial" w:hint="default"/>
      </w:rPr>
    </w:lvl>
    <w:lvl w:ilvl="7" w:tplc="8F8EAFF4" w:tentative="1">
      <w:start w:val="1"/>
      <w:numFmt w:val="bullet"/>
      <w:lvlText w:val="►"/>
      <w:lvlJc w:val="left"/>
      <w:pPr>
        <w:tabs>
          <w:tab w:val="num" w:pos="5760"/>
        </w:tabs>
        <w:ind w:left="5760" w:hanging="360"/>
      </w:pPr>
      <w:rPr>
        <w:rFonts w:ascii="Arial" w:hAnsi="Arial" w:hint="default"/>
      </w:rPr>
    </w:lvl>
    <w:lvl w:ilvl="8" w:tplc="A48ACA5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389D268B"/>
    <w:multiLevelType w:val="hybridMultilevel"/>
    <w:tmpl w:val="D4A07AE2"/>
    <w:lvl w:ilvl="0" w:tplc="BBE4BBFC">
      <w:start w:val="1"/>
      <w:numFmt w:val="bullet"/>
      <w:lvlText w:val="►"/>
      <w:lvlJc w:val="left"/>
      <w:pPr>
        <w:tabs>
          <w:tab w:val="num" w:pos="720"/>
        </w:tabs>
        <w:ind w:left="720" w:hanging="360"/>
      </w:pPr>
      <w:rPr>
        <w:rFonts w:ascii="Arial" w:hAnsi="Arial" w:hint="default"/>
      </w:rPr>
    </w:lvl>
    <w:lvl w:ilvl="1" w:tplc="45E4A3B8" w:tentative="1">
      <w:start w:val="1"/>
      <w:numFmt w:val="bullet"/>
      <w:lvlText w:val="►"/>
      <w:lvlJc w:val="left"/>
      <w:pPr>
        <w:tabs>
          <w:tab w:val="num" w:pos="1440"/>
        </w:tabs>
        <w:ind w:left="1440" w:hanging="360"/>
      </w:pPr>
      <w:rPr>
        <w:rFonts w:ascii="Arial" w:hAnsi="Arial" w:hint="default"/>
      </w:rPr>
    </w:lvl>
    <w:lvl w:ilvl="2" w:tplc="5EF8C606" w:tentative="1">
      <w:start w:val="1"/>
      <w:numFmt w:val="bullet"/>
      <w:lvlText w:val="►"/>
      <w:lvlJc w:val="left"/>
      <w:pPr>
        <w:tabs>
          <w:tab w:val="num" w:pos="2160"/>
        </w:tabs>
        <w:ind w:left="2160" w:hanging="360"/>
      </w:pPr>
      <w:rPr>
        <w:rFonts w:ascii="Arial" w:hAnsi="Arial" w:hint="default"/>
      </w:rPr>
    </w:lvl>
    <w:lvl w:ilvl="3" w:tplc="6230581E" w:tentative="1">
      <w:start w:val="1"/>
      <w:numFmt w:val="bullet"/>
      <w:lvlText w:val="►"/>
      <w:lvlJc w:val="left"/>
      <w:pPr>
        <w:tabs>
          <w:tab w:val="num" w:pos="2880"/>
        </w:tabs>
        <w:ind w:left="2880" w:hanging="360"/>
      </w:pPr>
      <w:rPr>
        <w:rFonts w:ascii="Arial" w:hAnsi="Arial" w:hint="default"/>
      </w:rPr>
    </w:lvl>
    <w:lvl w:ilvl="4" w:tplc="E7C05506" w:tentative="1">
      <w:start w:val="1"/>
      <w:numFmt w:val="bullet"/>
      <w:lvlText w:val="►"/>
      <w:lvlJc w:val="left"/>
      <w:pPr>
        <w:tabs>
          <w:tab w:val="num" w:pos="3600"/>
        </w:tabs>
        <w:ind w:left="3600" w:hanging="360"/>
      </w:pPr>
      <w:rPr>
        <w:rFonts w:ascii="Arial" w:hAnsi="Arial" w:hint="default"/>
      </w:rPr>
    </w:lvl>
    <w:lvl w:ilvl="5" w:tplc="1BF260F4" w:tentative="1">
      <w:start w:val="1"/>
      <w:numFmt w:val="bullet"/>
      <w:lvlText w:val="►"/>
      <w:lvlJc w:val="left"/>
      <w:pPr>
        <w:tabs>
          <w:tab w:val="num" w:pos="4320"/>
        </w:tabs>
        <w:ind w:left="4320" w:hanging="360"/>
      </w:pPr>
      <w:rPr>
        <w:rFonts w:ascii="Arial" w:hAnsi="Arial" w:hint="default"/>
      </w:rPr>
    </w:lvl>
    <w:lvl w:ilvl="6" w:tplc="F6BAE5E2" w:tentative="1">
      <w:start w:val="1"/>
      <w:numFmt w:val="bullet"/>
      <w:lvlText w:val="►"/>
      <w:lvlJc w:val="left"/>
      <w:pPr>
        <w:tabs>
          <w:tab w:val="num" w:pos="5040"/>
        </w:tabs>
        <w:ind w:left="5040" w:hanging="360"/>
      </w:pPr>
      <w:rPr>
        <w:rFonts w:ascii="Arial" w:hAnsi="Arial" w:hint="default"/>
      </w:rPr>
    </w:lvl>
    <w:lvl w:ilvl="7" w:tplc="BC6056A0" w:tentative="1">
      <w:start w:val="1"/>
      <w:numFmt w:val="bullet"/>
      <w:lvlText w:val="►"/>
      <w:lvlJc w:val="left"/>
      <w:pPr>
        <w:tabs>
          <w:tab w:val="num" w:pos="5760"/>
        </w:tabs>
        <w:ind w:left="5760" w:hanging="360"/>
      </w:pPr>
      <w:rPr>
        <w:rFonts w:ascii="Arial" w:hAnsi="Arial" w:hint="default"/>
      </w:rPr>
    </w:lvl>
    <w:lvl w:ilvl="8" w:tplc="A5C4C46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92032CF"/>
    <w:multiLevelType w:val="multilevel"/>
    <w:tmpl w:val="7958BBCA"/>
    <w:lvl w:ilvl="0">
      <w:start w:val="1"/>
      <w:numFmt w:val="bullet"/>
      <w:lvlText w:val=""/>
      <w:lvlJc w:val="left"/>
      <w:pPr>
        <w:tabs>
          <w:tab w:val="num" w:pos="720"/>
        </w:tabs>
        <w:ind w:left="720" w:hanging="360"/>
      </w:pPr>
      <w:rPr>
        <w:rFonts w:ascii="Wingdings 3" w:hAnsi="Wingdings 3" w:hint="default"/>
        <w:sz w:val="14"/>
      </w:rPr>
    </w:lvl>
    <w:lvl w:ilvl="1">
      <w:start w:val="1"/>
      <w:numFmt w:val="upperLetter"/>
      <w:lvlText w:val="%2."/>
      <w:lvlJc w:val="left"/>
      <w:pPr>
        <w:ind w:left="1440" w:hanging="360"/>
      </w:pPr>
      <w:rPr>
        <w:rFonts w:hint="default"/>
      </w:rPr>
    </w:lvl>
    <w:lvl w:ilvl="2">
      <w:numFmt w:val="bullet"/>
      <w:lvlText w:val="-"/>
      <w:lvlJc w:val="left"/>
      <w:pPr>
        <w:ind w:left="2160" w:hanging="360"/>
      </w:pPr>
      <w:rPr>
        <w:rFonts w:ascii="EYInterstate Light" w:eastAsiaTheme="minorEastAsia" w:hAnsi="EYInterstate Light"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DC57017"/>
    <w:multiLevelType w:val="multilevel"/>
    <w:tmpl w:val="F1669212"/>
    <w:numStyleLink w:val="EYAlphaNumList"/>
  </w:abstractNum>
  <w:abstractNum w:abstractNumId="39" w15:restartNumberingAfterBreak="0">
    <w:nsid w:val="3E6F5A98"/>
    <w:multiLevelType w:val="hybridMultilevel"/>
    <w:tmpl w:val="714CEC82"/>
    <w:lvl w:ilvl="0" w:tplc="DDDA8998">
      <w:start w:val="1"/>
      <w:numFmt w:val="bullet"/>
      <w:lvlText w:val=""/>
      <w:lvlJc w:val="left"/>
      <w:pPr>
        <w:tabs>
          <w:tab w:val="num" w:pos="1077"/>
        </w:tabs>
        <w:ind w:left="1077" w:hanging="360"/>
      </w:pPr>
      <w:rPr>
        <w:rFonts w:ascii="Wingdings 3" w:hAnsi="Wingdings 3" w:hint="default"/>
      </w:rPr>
    </w:lvl>
    <w:lvl w:ilvl="1" w:tplc="DDDA8998">
      <w:start w:val="1"/>
      <w:numFmt w:val="bullet"/>
      <w:lvlText w:val=""/>
      <w:lvlJc w:val="left"/>
      <w:pPr>
        <w:tabs>
          <w:tab w:val="num" w:pos="1797"/>
        </w:tabs>
        <w:ind w:left="1797" w:hanging="360"/>
      </w:pPr>
      <w:rPr>
        <w:rFonts w:ascii="Wingdings 3" w:hAnsi="Wingdings 3" w:hint="default"/>
      </w:rPr>
    </w:lvl>
    <w:lvl w:ilvl="2" w:tplc="795E7122" w:tentative="1">
      <w:start w:val="1"/>
      <w:numFmt w:val="lowerLetter"/>
      <w:lvlText w:val="%3."/>
      <w:lvlJc w:val="left"/>
      <w:pPr>
        <w:tabs>
          <w:tab w:val="num" w:pos="2517"/>
        </w:tabs>
        <w:ind w:left="2517" w:hanging="360"/>
      </w:pPr>
    </w:lvl>
    <w:lvl w:ilvl="3" w:tplc="A776052A" w:tentative="1">
      <w:start w:val="1"/>
      <w:numFmt w:val="lowerLetter"/>
      <w:lvlText w:val="%4."/>
      <w:lvlJc w:val="left"/>
      <w:pPr>
        <w:tabs>
          <w:tab w:val="num" w:pos="3237"/>
        </w:tabs>
        <w:ind w:left="3237" w:hanging="360"/>
      </w:pPr>
    </w:lvl>
    <w:lvl w:ilvl="4" w:tplc="83B06E0C" w:tentative="1">
      <w:start w:val="1"/>
      <w:numFmt w:val="lowerLetter"/>
      <w:lvlText w:val="%5."/>
      <w:lvlJc w:val="left"/>
      <w:pPr>
        <w:tabs>
          <w:tab w:val="num" w:pos="3957"/>
        </w:tabs>
        <w:ind w:left="3957" w:hanging="360"/>
      </w:pPr>
    </w:lvl>
    <w:lvl w:ilvl="5" w:tplc="38FA5134" w:tentative="1">
      <w:start w:val="1"/>
      <w:numFmt w:val="lowerLetter"/>
      <w:lvlText w:val="%6."/>
      <w:lvlJc w:val="left"/>
      <w:pPr>
        <w:tabs>
          <w:tab w:val="num" w:pos="4677"/>
        </w:tabs>
        <w:ind w:left="4677" w:hanging="360"/>
      </w:pPr>
    </w:lvl>
    <w:lvl w:ilvl="6" w:tplc="9E20DD9C" w:tentative="1">
      <w:start w:val="1"/>
      <w:numFmt w:val="lowerLetter"/>
      <w:lvlText w:val="%7."/>
      <w:lvlJc w:val="left"/>
      <w:pPr>
        <w:tabs>
          <w:tab w:val="num" w:pos="5397"/>
        </w:tabs>
        <w:ind w:left="5397" w:hanging="360"/>
      </w:pPr>
    </w:lvl>
    <w:lvl w:ilvl="7" w:tplc="6DFCF22E" w:tentative="1">
      <w:start w:val="1"/>
      <w:numFmt w:val="lowerLetter"/>
      <w:lvlText w:val="%8."/>
      <w:lvlJc w:val="left"/>
      <w:pPr>
        <w:tabs>
          <w:tab w:val="num" w:pos="6117"/>
        </w:tabs>
        <w:ind w:left="6117" w:hanging="360"/>
      </w:pPr>
    </w:lvl>
    <w:lvl w:ilvl="8" w:tplc="8506CDC6" w:tentative="1">
      <w:start w:val="1"/>
      <w:numFmt w:val="lowerLetter"/>
      <w:lvlText w:val="%9."/>
      <w:lvlJc w:val="left"/>
      <w:pPr>
        <w:tabs>
          <w:tab w:val="num" w:pos="6837"/>
        </w:tabs>
        <w:ind w:left="6837" w:hanging="360"/>
      </w:pPr>
    </w:lvl>
  </w:abstractNum>
  <w:abstractNum w:abstractNumId="40" w15:restartNumberingAfterBreak="0">
    <w:nsid w:val="3F4869CE"/>
    <w:multiLevelType w:val="hybridMultilevel"/>
    <w:tmpl w:val="7E422BD8"/>
    <w:lvl w:ilvl="0" w:tplc="D44C0E6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05374FD"/>
    <w:multiLevelType w:val="hybridMultilevel"/>
    <w:tmpl w:val="C504C0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32F1E52"/>
    <w:multiLevelType w:val="hybridMultilevel"/>
    <w:tmpl w:val="B9AC85CC"/>
    <w:lvl w:ilvl="0" w:tplc="FFFFFFFF">
      <w:start w:val="1"/>
      <w:numFmt w:val="bullet"/>
      <w:pStyle w:val="GSGBullet1"/>
      <w:lvlText w:val="•"/>
      <w:lvlJc w:val="left"/>
      <w:pPr>
        <w:tabs>
          <w:tab w:val="num" w:pos="720"/>
        </w:tabs>
        <w:ind w:left="720" w:hanging="360"/>
      </w:pPr>
      <w:rPr>
        <w:rFonts w:ascii="EYInterstate" w:hAnsi="EYInterstate" w:hint="default"/>
        <w:b w:val="0"/>
        <w:i w:val="0"/>
        <w:color w:val="FFD200"/>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33E51CC"/>
    <w:multiLevelType w:val="hybridMultilevel"/>
    <w:tmpl w:val="97DC7F3E"/>
    <w:lvl w:ilvl="0" w:tplc="2AFC8D64">
      <w:start w:val="1"/>
      <w:numFmt w:val="bullet"/>
      <w:lvlText w:val="►"/>
      <w:lvlJc w:val="left"/>
      <w:pPr>
        <w:ind w:left="720" w:hanging="360"/>
      </w:pPr>
      <w:rPr>
        <w:rFonts w:ascii="Arial" w:hAnsi="Arial" w:hint="default"/>
        <w:sz w:val="12"/>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39B540E"/>
    <w:multiLevelType w:val="hybridMultilevel"/>
    <w:tmpl w:val="E516F9B8"/>
    <w:lvl w:ilvl="0" w:tplc="AD2CF6E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4DE362E"/>
    <w:multiLevelType w:val="hybridMultilevel"/>
    <w:tmpl w:val="5A5CF974"/>
    <w:lvl w:ilvl="0" w:tplc="67406FE8">
      <w:start w:val="1"/>
      <w:numFmt w:val="decimal"/>
      <w:lvlText w:val="%1."/>
      <w:lvlJc w:val="left"/>
      <w:pPr>
        <w:ind w:left="720" w:hanging="360"/>
      </w:pPr>
      <w:rPr>
        <w:rFonts w:eastAsiaTheme="majorEastAsia"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925543F"/>
    <w:multiLevelType w:val="multilevel"/>
    <w:tmpl w:val="090C8CF4"/>
    <w:lvl w:ilvl="0">
      <w:start w:val="1"/>
      <w:numFmt w:val="decimal"/>
      <w:pStyle w:val="EYHeading"/>
      <w:lvlText w:val="%1)"/>
      <w:lvlJc w:val="left"/>
      <w:pPr>
        <w:ind w:left="1353"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6"/>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BF52D58"/>
    <w:multiLevelType w:val="multilevel"/>
    <w:tmpl w:val="0C09001F"/>
    <w:styleLink w:val="ParaNumberingArial"/>
    <w:lvl w:ilvl="0">
      <w:start w:val="1"/>
      <w:numFmt w:val="decimal"/>
      <w:lvlText w:val="%1."/>
      <w:lvlJc w:val="left"/>
      <w:pPr>
        <w:ind w:left="360" w:hanging="360"/>
      </w:pPr>
      <w:rPr>
        <w:b/>
        <w:color w:val="7F7E82"/>
        <w:sz w:val="32"/>
      </w:rPr>
    </w:lvl>
    <w:lvl w:ilvl="1">
      <w:start w:val="1"/>
      <w:numFmt w:val="decimal"/>
      <w:lvlText w:val="%1.%2."/>
      <w:lvlJc w:val="left"/>
      <w:pPr>
        <w:ind w:left="792" w:hanging="432"/>
      </w:pPr>
      <w:rPr>
        <w:rFonts w:hint="default"/>
        <w:b/>
        <w:color w:val="000000"/>
        <w:sz w:val="28"/>
      </w:rPr>
    </w:lvl>
    <w:lvl w:ilvl="2">
      <w:start w:val="1"/>
      <w:numFmt w:val="decimal"/>
      <w:lvlText w:val="%1.%2.%3."/>
      <w:lvlJc w:val="left"/>
      <w:pPr>
        <w:ind w:left="1224" w:hanging="504"/>
      </w:pPr>
      <w:rPr>
        <w:rFonts w:hint="default"/>
        <w:b/>
        <w:color w:val="000000"/>
        <w:sz w:val="24"/>
      </w:rPr>
    </w:lvl>
    <w:lvl w:ilvl="3">
      <w:start w:val="1"/>
      <w:numFmt w:val="decimal"/>
      <w:lvlText w:val="%1.%2.%3.%4."/>
      <w:lvlJc w:val="left"/>
      <w:pPr>
        <w:ind w:left="1728" w:hanging="648"/>
      </w:pPr>
      <w:rPr>
        <w:rFonts w:hint="default"/>
        <w:b/>
        <w:color w:val="000000"/>
        <w:sz w:val="20"/>
      </w:rPr>
    </w:lvl>
    <w:lvl w:ilvl="4">
      <w:start w:val="1"/>
      <w:numFmt w:val="decimal"/>
      <w:lvlText w:val="%1.%2.%3.%4.%5."/>
      <w:lvlJc w:val="left"/>
      <w:pPr>
        <w:ind w:left="2232" w:hanging="792"/>
      </w:pPr>
      <w:rPr>
        <w:rFonts w:hint="default"/>
        <w:b w:val="0"/>
        <w:color w:val="00000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C18701D"/>
    <w:multiLevelType w:val="multilevel"/>
    <w:tmpl w:val="F1669212"/>
    <w:styleLink w:val="EYAlphaNumList"/>
    <w:lvl w:ilvl="0">
      <w:start w:val="1"/>
      <w:numFmt w:val="decimal"/>
      <w:pStyle w:val="EY1Number"/>
      <w:lvlText w:val="%1."/>
      <w:lvlJc w:val="left"/>
      <w:pPr>
        <w:ind w:left="425" w:hanging="425"/>
      </w:pPr>
      <w:rPr>
        <w:rFonts w:hint="default"/>
      </w:rPr>
    </w:lvl>
    <w:lvl w:ilvl="1">
      <w:start w:val="1"/>
      <w:numFmt w:val="lowerLetter"/>
      <w:pStyle w:val="EY2Letter"/>
      <w:lvlText w:val="%2."/>
      <w:lvlJc w:val="left"/>
      <w:pPr>
        <w:ind w:left="851" w:hanging="426"/>
      </w:pPr>
      <w:rPr>
        <w:rFonts w:hint="default"/>
      </w:rPr>
    </w:lvl>
    <w:lvl w:ilvl="2">
      <w:start w:val="1"/>
      <w:numFmt w:val="lowerRoman"/>
      <w:pStyle w:val="EY3Roman"/>
      <w:lvlText w:val="%3."/>
      <w:lvlJc w:val="left"/>
      <w:pPr>
        <w:ind w:left="1276"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3D56BA4"/>
    <w:multiLevelType w:val="hybridMultilevel"/>
    <w:tmpl w:val="7FB01B04"/>
    <w:lvl w:ilvl="0" w:tplc="F2566D0A">
      <w:start w:val="10"/>
      <w:numFmt w:val="upp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4F334A2"/>
    <w:multiLevelType w:val="hybridMultilevel"/>
    <w:tmpl w:val="76E82276"/>
    <w:lvl w:ilvl="0" w:tplc="8C10A72A">
      <w:start w:val="1"/>
      <w:numFmt w:val="decimal"/>
      <w:lvlText w:val="%1."/>
      <w:lvlJc w:val="left"/>
      <w:pPr>
        <w:ind w:left="720" w:hanging="360"/>
      </w:pPr>
      <w:rPr>
        <w:rFonts w:ascii="EYInterstate Light" w:hAnsi="EYInterstate Light" w:hint="default"/>
        <w:caps/>
        <w:sz w:val="28"/>
        <w:szCs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B1A3EE6"/>
    <w:multiLevelType w:val="hybridMultilevel"/>
    <w:tmpl w:val="A82AC660"/>
    <w:lvl w:ilvl="0" w:tplc="D12E6E5E">
      <w:start w:val="1"/>
      <w:numFmt w:val="upperLetter"/>
      <w:lvlText w:val="%1."/>
      <w:lvlJc w:val="left"/>
      <w:pPr>
        <w:ind w:left="36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BE103BF"/>
    <w:multiLevelType w:val="multilevel"/>
    <w:tmpl w:val="87DED254"/>
    <w:lvl w:ilvl="0">
      <w:start w:val="1"/>
      <w:numFmt w:val="bullet"/>
      <w:pStyle w:val="EYTableCellBulletsGrey"/>
      <w:lvlText w:val=""/>
      <w:lvlJc w:val="left"/>
      <w:pPr>
        <w:tabs>
          <w:tab w:val="num" w:pos="284"/>
        </w:tabs>
        <w:ind w:left="284" w:hanging="284"/>
      </w:pPr>
      <w:rPr>
        <w:rFonts w:ascii="Wingdings" w:hAnsi="Wingdings" w:hint="default"/>
        <w:b w:val="0"/>
        <w:bCs w:val="0"/>
        <w:i w:val="0"/>
        <w:iCs w:val="0"/>
        <w:color w:val="auto"/>
        <w:sz w:val="18"/>
        <w:szCs w:val="18"/>
      </w:rPr>
    </w:lvl>
    <w:lvl w:ilvl="1">
      <w:start w:val="1"/>
      <w:numFmt w:val="bullet"/>
      <w:lvlText w:val=""/>
      <w:lvlJc w:val="left"/>
      <w:pPr>
        <w:tabs>
          <w:tab w:val="num" w:pos="567"/>
        </w:tabs>
        <w:ind w:left="567" w:hanging="283"/>
      </w:pPr>
      <w:rPr>
        <w:rFonts w:ascii="Wingdings" w:hAnsi="Wingdings" w:hint="default"/>
        <w:b w:val="0"/>
        <w:bCs w:val="0"/>
        <w:i w:val="0"/>
        <w:iCs w:val="0"/>
        <w:color w:val="auto"/>
        <w:sz w:val="18"/>
        <w:szCs w:val="18"/>
      </w:rPr>
    </w:lvl>
    <w:lvl w:ilvl="2">
      <w:start w:val="1"/>
      <w:numFmt w:val="bullet"/>
      <w:lvlText w:val=""/>
      <w:lvlJc w:val="left"/>
      <w:pPr>
        <w:tabs>
          <w:tab w:val="num" w:pos="851"/>
        </w:tabs>
        <w:ind w:left="851" w:hanging="284"/>
      </w:pPr>
      <w:rPr>
        <w:rFonts w:ascii="Wingdings" w:hAnsi="Wingdings" w:hint="default"/>
        <w:b w:val="0"/>
        <w:bCs w:val="0"/>
        <w:i w:val="0"/>
        <w:iCs w:val="0"/>
        <w:color w:val="auto"/>
        <w:sz w:val="18"/>
        <w:szCs w:val="18"/>
      </w:rPr>
    </w:lvl>
    <w:lvl w:ilvl="3">
      <w:start w:val="1"/>
      <w:numFmt w:val="none"/>
      <w:lvlText w:val=""/>
      <w:lvlJc w:val="left"/>
      <w:pPr>
        <w:tabs>
          <w:tab w:val="num" w:pos="1134"/>
        </w:tabs>
        <w:ind w:left="1134" w:hanging="283"/>
      </w:pPr>
      <w:rPr>
        <w:rFonts w:ascii="Arial" w:hAnsi="Arial" w:hint="default"/>
        <w:b w:val="0"/>
        <w:bCs w:val="0"/>
        <w:i w:val="0"/>
        <w:iCs w:val="0"/>
        <w:color w:val="auto"/>
        <w:sz w:val="18"/>
        <w:szCs w:val="18"/>
      </w:rPr>
    </w:lvl>
    <w:lvl w:ilvl="4">
      <w:start w:val="1"/>
      <w:numFmt w:val="none"/>
      <w:pStyle w:val="EYTableCellBulletsGrey"/>
      <w:lvlText w:val=""/>
      <w:lvlJc w:val="left"/>
      <w:pPr>
        <w:tabs>
          <w:tab w:val="num" w:pos="1418"/>
        </w:tabs>
        <w:ind w:left="1418" w:hanging="284"/>
      </w:pPr>
      <w:rPr>
        <w:rFonts w:ascii="Arial" w:hAnsi="Arial" w:hint="default"/>
        <w:b w:val="0"/>
        <w:bCs w:val="0"/>
        <w:i w:val="0"/>
        <w:iCs w:val="0"/>
        <w:color w:val="auto"/>
        <w:sz w:val="18"/>
        <w:szCs w:val="18"/>
      </w:rPr>
    </w:lvl>
    <w:lvl w:ilvl="5">
      <w:start w:val="1"/>
      <w:numFmt w:val="none"/>
      <w:lvlText w:val=""/>
      <w:lvlJc w:val="left"/>
      <w:pPr>
        <w:tabs>
          <w:tab w:val="num" w:pos="1701"/>
        </w:tabs>
        <w:ind w:left="1701" w:hanging="283"/>
      </w:pPr>
      <w:rPr>
        <w:rFonts w:ascii="Arial" w:hAnsi="Arial" w:hint="default"/>
        <w:b w:val="0"/>
        <w:bCs w:val="0"/>
        <w:i w:val="0"/>
        <w:iCs w:val="0"/>
        <w:color w:val="auto"/>
        <w:sz w:val="18"/>
        <w:szCs w:val="18"/>
      </w:rPr>
    </w:lvl>
    <w:lvl w:ilvl="6">
      <w:start w:val="1"/>
      <w:numFmt w:val="none"/>
      <w:lvlText w:val=""/>
      <w:lvlJc w:val="left"/>
      <w:pPr>
        <w:tabs>
          <w:tab w:val="num" w:pos="1985"/>
        </w:tabs>
        <w:ind w:left="1985" w:hanging="284"/>
      </w:pPr>
      <w:rPr>
        <w:rFonts w:ascii="Arial" w:hAnsi="Arial" w:hint="default"/>
        <w:b w:val="0"/>
        <w:bCs w:val="0"/>
        <w:i w:val="0"/>
        <w:iCs w:val="0"/>
        <w:color w:val="auto"/>
        <w:sz w:val="18"/>
        <w:szCs w:val="18"/>
      </w:rPr>
    </w:lvl>
    <w:lvl w:ilvl="7">
      <w:start w:val="1"/>
      <w:numFmt w:val="none"/>
      <w:lvlText w:val=""/>
      <w:lvlJc w:val="left"/>
      <w:pPr>
        <w:tabs>
          <w:tab w:val="num" w:pos="2268"/>
        </w:tabs>
        <w:ind w:left="2268" w:hanging="283"/>
      </w:pPr>
      <w:rPr>
        <w:rFonts w:ascii="Arial" w:hAnsi="Arial" w:hint="default"/>
        <w:b w:val="0"/>
        <w:bCs w:val="0"/>
        <w:i w:val="0"/>
        <w:iCs w:val="0"/>
        <w:color w:val="auto"/>
        <w:sz w:val="18"/>
        <w:szCs w:val="18"/>
      </w:rPr>
    </w:lvl>
    <w:lvl w:ilvl="8">
      <w:start w:val="1"/>
      <w:numFmt w:val="none"/>
      <w:lvlText w:val=""/>
      <w:lvlJc w:val="left"/>
      <w:pPr>
        <w:tabs>
          <w:tab w:val="num" w:pos="2552"/>
        </w:tabs>
        <w:ind w:left="2552" w:hanging="284"/>
      </w:pPr>
      <w:rPr>
        <w:rFonts w:ascii="Arial" w:hAnsi="Arial" w:hint="default"/>
        <w:b w:val="0"/>
        <w:bCs w:val="0"/>
        <w:i w:val="0"/>
        <w:iCs w:val="0"/>
        <w:color w:val="auto"/>
        <w:sz w:val="18"/>
        <w:szCs w:val="18"/>
      </w:rPr>
    </w:lvl>
  </w:abstractNum>
  <w:abstractNum w:abstractNumId="53" w15:restartNumberingAfterBreak="0">
    <w:nsid w:val="5C7F383D"/>
    <w:multiLevelType w:val="hybridMultilevel"/>
    <w:tmpl w:val="96B88C8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E1B08F7"/>
    <w:multiLevelType w:val="hybridMultilevel"/>
    <w:tmpl w:val="532C576E"/>
    <w:lvl w:ilvl="0" w:tplc="9C40BCA8">
      <w:start w:val="1"/>
      <w:numFmt w:val="bullet"/>
      <w:lvlText w:val="►"/>
      <w:lvlJc w:val="left"/>
      <w:pPr>
        <w:tabs>
          <w:tab w:val="num" w:pos="360"/>
        </w:tabs>
        <w:ind w:left="360" w:hanging="360"/>
      </w:pPr>
      <w:rPr>
        <w:rFonts w:ascii="Arial" w:hAnsi="Arial" w:hint="default"/>
      </w:rPr>
    </w:lvl>
    <w:lvl w:ilvl="1" w:tplc="1B526A14">
      <w:start w:val="1"/>
      <w:numFmt w:val="bullet"/>
      <w:lvlText w:val="►"/>
      <w:lvlJc w:val="left"/>
      <w:pPr>
        <w:tabs>
          <w:tab w:val="num" w:pos="1080"/>
        </w:tabs>
        <w:ind w:left="1080" w:hanging="360"/>
      </w:pPr>
      <w:rPr>
        <w:rFonts w:ascii="Arial" w:hAnsi="Arial" w:hint="default"/>
      </w:rPr>
    </w:lvl>
    <w:lvl w:ilvl="2" w:tplc="10FAA3EA" w:tentative="1">
      <w:start w:val="1"/>
      <w:numFmt w:val="bullet"/>
      <w:lvlText w:val="►"/>
      <w:lvlJc w:val="left"/>
      <w:pPr>
        <w:tabs>
          <w:tab w:val="num" w:pos="1800"/>
        </w:tabs>
        <w:ind w:left="1800" w:hanging="360"/>
      </w:pPr>
      <w:rPr>
        <w:rFonts w:ascii="Arial" w:hAnsi="Arial" w:hint="default"/>
      </w:rPr>
    </w:lvl>
    <w:lvl w:ilvl="3" w:tplc="D0249A66" w:tentative="1">
      <w:start w:val="1"/>
      <w:numFmt w:val="bullet"/>
      <w:lvlText w:val="►"/>
      <w:lvlJc w:val="left"/>
      <w:pPr>
        <w:tabs>
          <w:tab w:val="num" w:pos="2520"/>
        </w:tabs>
        <w:ind w:left="2520" w:hanging="360"/>
      </w:pPr>
      <w:rPr>
        <w:rFonts w:ascii="Arial" w:hAnsi="Arial" w:hint="default"/>
      </w:rPr>
    </w:lvl>
    <w:lvl w:ilvl="4" w:tplc="DD5251D8" w:tentative="1">
      <w:start w:val="1"/>
      <w:numFmt w:val="bullet"/>
      <w:lvlText w:val="►"/>
      <w:lvlJc w:val="left"/>
      <w:pPr>
        <w:tabs>
          <w:tab w:val="num" w:pos="3240"/>
        </w:tabs>
        <w:ind w:left="3240" w:hanging="360"/>
      </w:pPr>
      <w:rPr>
        <w:rFonts w:ascii="Arial" w:hAnsi="Arial" w:hint="default"/>
      </w:rPr>
    </w:lvl>
    <w:lvl w:ilvl="5" w:tplc="5804F542" w:tentative="1">
      <w:start w:val="1"/>
      <w:numFmt w:val="bullet"/>
      <w:lvlText w:val="►"/>
      <w:lvlJc w:val="left"/>
      <w:pPr>
        <w:tabs>
          <w:tab w:val="num" w:pos="3960"/>
        </w:tabs>
        <w:ind w:left="3960" w:hanging="360"/>
      </w:pPr>
      <w:rPr>
        <w:rFonts w:ascii="Arial" w:hAnsi="Arial" w:hint="default"/>
      </w:rPr>
    </w:lvl>
    <w:lvl w:ilvl="6" w:tplc="B066D35A" w:tentative="1">
      <w:start w:val="1"/>
      <w:numFmt w:val="bullet"/>
      <w:lvlText w:val="►"/>
      <w:lvlJc w:val="left"/>
      <w:pPr>
        <w:tabs>
          <w:tab w:val="num" w:pos="4680"/>
        </w:tabs>
        <w:ind w:left="4680" w:hanging="360"/>
      </w:pPr>
      <w:rPr>
        <w:rFonts w:ascii="Arial" w:hAnsi="Arial" w:hint="default"/>
      </w:rPr>
    </w:lvl>
    <w:lvl w:ilvl="7" w:tplc="D930B7D4" w:tentative="1">
      <w:start w:val="1"/>
      <w:numFmt w:val="bullet"/>
      <w:lvlText w:val="►"/>
      <w:lvlJc w:val="left"/>
      <w:pPr>
        <w:tabs>
          <w:tab w:val="num" w:pos="5400"/>
        </w:tabs>
        <w:ind w:left="5400" w:hanging="360"/>
      </w:pPr>
      <w:rPr>
        <w:rFonts w:ascii="Arial" w:hAnsi="Arial" w:hint="default"/>
      </w:rPr>
    </w:lvl>
    <w:lvl w:ilvl="8" w:tplc="CD2A582C"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607F28FE"/>
    <w:multiLevelType w:val="multilevel"/>
    <w:tmpl w:val="C80E3C82"/>
    <w:lvl w:ilvl="0">
      <w:start w:val="1"/>
      <w:numFmt w:val="decimal"/>
      <w:lvlText w:val="%1."/>
      <w:lvlJc w:val="left"/>
      <w:pPr>
        <w:ind w:left="394" w:hanging="360"/>
      </w:pPr>
      <w:rPr>
        <w:rFonts w:hint="default"/>
      </w:rPr>
    </w:lvl>
    <w:lvl w:ilvl="1">
      <w:start w:val="2"/>
      <w:numFmt w:val="decimal"/>
      <w:isLgl/>
      <w:lvlText w:val="%1.%2"/>
      <w:lvlJc w:val="left"/>
      <w:pPr>
        <w:ind w:left="439" w:hanging="405"/>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754" w:hanging="72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114" w:hanging="108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56" w15:restartNumberingAfterBreak="0">
    <w:nsid w:val="615D7725"/>
    <w:multiLevelType w:val="hybridMultilevel"/>
    <w:tmpl w:val="0A6C20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37843D7"/>
    <w:multiLevelType w:val="hybridMultilevel"/>
    <w:tmpl w:val="9CEA67C2"/>
    <w:lvl w:ilvl="0" w:tplc="2AFC8D64">
      <w:start w:val="1"/>
      <w:numFmt w:val="bullet"/>
      <w:lvlText w:val="►"/>
      <w:lvlJc w:val="left"/>
      <w:pPr>
        <w:ind w:left="720" w:hanging="360"/>
      </w:pPr>
      <w:rPr>
        <w:rFonts w:ascii="Arial" w:hAnsi="Arial" w:hint="default"/>
        <w:sz w:val="12"/>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645A82"/>
    <w:multiLevelType w:val="hybridMultilevel"/>
    <w:tmpl w:val="06BE119E"/>
    <w:lvl w:ilvl="0" w:tplc="2AFC8D64">
      <w:start w:val="1"/>
      <w:numFmt w:val="bullet"/>
      <w:lvlText w:val="►"/>
      <w:lvlJc w:val="left"/>
      <w:pPr>
        <w:ind w:left="720" w:hanging="360"/>
      </w:pPr>
      <w:rPr>
        <w:rFonts w:ascii="Arial" w:hAnsi="Arial" w:hint="default"/>
        <w:sz w:val="12"/>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C2B0C6C"/>
    <w:multiLevelType w:val="hybridMultilevel"/>
    <w:tmpl w:val="EA729644"/>
    <w:lvl w:ilvl="0" w:tplc="18B4219C">
      <w:start w:val="2"/>
      <w:numFmt w:val="upp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CF12EC1"/>
    <w:multiLevelType w:val="hybridMultilevel"/>
    <w:tmpl w:val="BAD887F6"/>
    <w:lvl w:ilvl="0" w:tplc="9AFC6504">
      <w:start w:val="11"/>
      <w:numFmt w:val="upp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04F51AC"/>
    <w:multiLevelType w:val="hybridMultilevel"/>
    <w:tmpl w:val="890C08F2"/>
    <w:lvl w:ilvl="0" w:tplc="F3B4DED8">
      <w:start w:val="1"/>
      <w:numFmt w:val="bullet"/>
      <w:pStyle w:val="EYFootnoteBullets"/>
      <w:lvlText w:val=""/>
      <w:lvlJc w:val="left"/>
      <w:pPr>
        <w:tabs>
          <w:tab w:val="num" w:pos="284"/>
        </w:tabs>
        <w:ind w:left="284" w:hanging="284"/>
      </w:pPr>
      <w:rPr>
        <w:rFonts w:ascii="Wingdings" w:hAnsi="Wingdings" w:hint="default"/>
        <w:b w:val="0"/>
        <w:bCs w:val="0"/>
        <w:i w:val="0"/>
        <w:iCs w:val="0"/>
        <w:color w:val="auto"/>
        <w:sz w:val="14"/>
        <w:szCs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EYFootnoteBullets"/>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34722F"/>
    <w:multiLevelType w:val="hybridMultilevel"/>
    <w:tmpl w:val="6CD225A4"/>
    <w:lvl w:ilvl="0" w:tplc="78107004">
      <w:start w:val="1"/>
      <w:numFmt w:val="bullet"/>
      <w:lvlText w:val="►"/>
      <w:lvlJc w:val="left"/>
      <w:pPr>
        <w:tabs>
          <w:tab w:val="num" w:pos="720"/>
        </w:tabs>
        <w:ind w:left="720" w:hanging="360"/>
      </w:pPr>
      <w:rPr>
        <w:rFonts w:ascii="Arial" w:hAnsi="Arial" w:hint="default"/>
      </w:rPr>
    </w:lvl>
    <w:lvl w:ilvl="1" w:tplc="DEB8ECC2" w:tentative="1">
      <w:start w:val="1"/>
      <w:numFmt w:val="bullet"/>
      <w:lvlText w:val="►"/>
      <w:lvlJc w:val="left"/>
      <w:pPr>
        <w:tabs>
          <w:tab w:val="num" w:pos="1440"/>
        </w:tabs>
        <w:ind w:left="1440" w:hanging="360"/>
      </w:pPr>
      <w:rPr>
        <w:rFonts w:ascii="Arial" w:hAnsi="Arial" w:hint="default"/>
      </w:rPr>
    </w:lvl>
    <w:lvl w:ilvl="2" w:tplc="68F86F40" w:tentative="1">
      <w:start w:val="1"/>
      <w:numFmt w:val="bullet"/>
      <w:lvlText w:val="►"/>
      <w:lvlJc w:val="left"/>
      <w:pPr>
        <w:tabs>
          <w:tab w:val="num" w:pos="2160"/>
        </w:tabs>
        <w:ind w:left="2160" w:hanging="360"/>
      </w:pPr>
      <w:rPr>
        <w:rFonts w:ascii="Arial" w:hAnsi="Arial" w:hint="default"/>
      </w:rPr>
    </w:lvl>
    <w:lvl w:ilvl="3" w:tplc="44C82530" w:tentative="1">
      <w:start w:val="1"/>
      <w:numFmt w:val="bullet"/>
      <w:lvlText w:val="►"/>
      <w:lvlJc w:val="left"/>
      <w:pPr>
        <w:tabs>
          <w:tab w:val="num" w:pos="2880"/>
        </w:tabs>
        <w:ind w:left="2880" w:hanging="360"/>
      </w:pPr>
      <w:rPr>
        <w:rFonts w:ascii="Arial" w:hAnsi="Arial" w:hint="default"/>
      </w:rPr>
    </w:lvl>
    <w:lvl w:ilvl="4" w:tplc="F9501A44" w:tentative="1">
      <w:start w:val="1"/>
      <w:numFmt w:val="bullet"/>
      <w:lvlText w:val="►"/>
      <w:lvlJc w:val="left"/>
      <w:pPr>
        <w:tabs>
          <w:tab w:val="num" w:pos="3600"/>
        </w:tabs>
        <w:ind w:left="3600" w:hanging="360"/>
      </w:pPr>
      <w:rPr>
        <w:rFonts w:ascii="Arial" w:hAnsi="Arial" w:hint="default"/>
      </w:rPr>
    </w:lvl>
    <w:lvl w:ilvl="5" w:tplc="1B9A3B7C" w:tentative="1">
      <w:start w:val="1"/>
      <w:numFmt w:val="bullet"/>
      <w:lvlText w:val="►"/>
      <w:lvlJc w:val="left"/>
      <w:pPr>
        <w:tabs>
          <w:tab w:val="num" w:pos="4320"/>
        </w:tabs>
        <w:ind w:left="4320" w:hanging="360"/>
      </w:pPr>
      <w:rPr>
        <w:rFonts w:ascii="Arial" w:hAnsi="Arial" w:hint="default"/>
      </w:rPr>
    </w:lvl>
    <w:lvl w:ilvl="6" w:tplc="6680C35C" w:tentative="1">
      <w:start w:val="1"/>
      <w:numFmt w:val="bullet"/>
      <w:lvlText w:val="►"/>
      <w:lvlJc w:val="left"/>
      <w:pPr>
        <w:tabs>
          <w:tab w:val="num" w:pos="5040"/>
        </w:tabs>
        <w:ind w:left="5040" w:hanging="360"/>
      </w:pPr>
      <w:rPr>
        <w:rFonts w:ascii="Arial" w:hAnsi="Arial" w:hint="default"/>
      </w:rPr>
    </w:lvl>
    <w:lvl w:ilvl="7" w:tplc="28AA603E" w:tentative="1">
      <w:start w:val="1"/>
      <w:numFmt w:val="bullet"/>
      <w:lvlText w:val="►"/>
      <w:lvlJc w:val="left"/>
      <w:pPr>
        <w:tabs>
          <w:tab w:val="num" w:pos="5760"/>
        </w:tabs>
        <w:ind w:left="5760" w:hanging="360"/>
      </w:pPr>
      <w:rPr>
        <w:rFonts w:ascii="Arial" w:hAnsi="Arial" w:hint="default"/>
      </w:rPr>
    </w:lvl>
    <w:lvl w:ilvl="8" w:tplc="B4360CD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3A37718"/>
    <w:multiLevelType w:val="multilevel"/>
    <w:tmpl w:val="54024762"/>
    <w:lvl w:ilvl="0">
      <w:start w:val="1"/>
      <w:numFmt w:val="bullet"/>
      <w:pStyle w:val="EYTablebullet1"/>
      <w:lvlText w:val="►"/>
      <w:lvlJc w:val="left"/>
      <w:pPr>
        <w:tabs>
          <w:tab w:val="num" w:pos="284"/>
        </w:tabs>
        <w:ind w:left="284" w:hanging="284"/>
      </w:pPr>
      <w:rPr>
        <w:rFonts w:ascii="Arial" w:hAnsi="Arial" w:cs="Times New Roman" w:hint="default"/>
        <w:b w:val="0"/>
        <w:bCs/>
        <w:i w:val="0"/>
        <w:color w:val="auto"/>
        <w:sz w:val="12"/>
        <w:szCs w:val="24"/>
      </w:rPr>
    </w:lvl>
    <w:lvl w:ilvl="1">
      <w:start w:val="1"/>
      <w:numFmt w:val="bullet"/>
      <w:pStyle w:val="EYTablebullet2"/>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4" w15:restartNumberingAfterBreak="0">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5" w15:restartNumberingAfterBreak="0">
    <w:nsid w:val="795B5B3C"/>
    <w:multiLevelType w:val="hybridMultilevel"/>
    <w:tmpl w:val="344EE622"/>
    <w:lvl w:ilvl="0" w:tplc="3BCA0C3A">
      <w:start w:val="1"/>
      <w:numFmt w:val="bullet"/>
      <w:pStyle w:val="EYBulletedList1"/>
      <w:lvlText w:val="u"/>
      <w:lvlJc w:val="left"/>
      <w:pPr>
        <w:ind w:left="720" w:hanging="360"/>
      </w:pPr>
      <w:rPr>
        <w:rFonts w:ascii="Wingdings 3" w:hAnsi="Wingdings 3" w:hint="default"/>
        <w:color w:val="FFE600"/>
        <w:sz w:val="16"/>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C0B7F25"/>
    <w:multiLevelType w:val="multilevel"/>
    <w:tmpl w:val="D1A06D7C"/>
    <w:lvl w:ilvl="0">
      <w:start w:val="1"/>
      <w:numFmt w:val="decimal"/>
      <w:pStyle w:val="ScheduleHeading"/>
      <w:lvlText w:val="Schedule %1"/>
      <w:lvlJc w:val="left"/>
      <w:pPr>
        <w:tabs>
          <w:tab w:val="num" w:pos="1418"/>
        </w:tabs>
        <w:ind w:left="1418" w:hanging="1418"/>
      </w:pPr>
      <w:rPr>
        <w:rFonts w:hint="default"/>
      </w:rPr>
    </w:lvl>
    <w:lvl w:ilvl="1">
      <w:start w:val="1"/>
      <w:numFmt w:val="upperLetter"/>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7" w15:restartNumberingAfterBreak="0">
    <w:nsid w:val="7E0C5A1A"/>
    <w:multiLevelType w:val="hybridMultilevel"/>
    <w:tmpl w:val="C308BD72"/>
    <w:lvl w:ilvl="0" w:tplc="79A42B06">
      <w:start w:val="1"/>
      <w:numFmt w:val="bullet"/>
      <w:lvlText w:val="►"/>
      <w:lvlJc w:val="left"/>
      <w:pPr>
        <w:tabs>
          <w:tab w:val="num" w:pos="508"/>
        </w:tabs>
        <w:ind w:left="508" w:hanging="360"/>
      </w:pPr>
      <w:rPr>
        <w:rFonts w:ascii="Arial" w:hAnsi="Arial" w:hint="default"/>
      </w:rPr>
    </w:lvl>
    <w:lvl w:ilvl="1" w:tplc="F2288A0E">
      <w:start w:val="1"/>
      <w:numFmt w:val="bullet"/>
      <w:lvlText w:val="►"/>
      <w:lvlJc w:val="left"/>
      <w:pPr>
        <w:tabs>
          <w:tab w:val="num" w:pos="1228"/>
        </w:tabs>
        <w:ind w:left="1228" w:hanging="360"/>
      </w:pPr>
      <w:rPr>
        <w:rFonts w:ascii="Arial" w:hAnsi="Arial" w:hint="default"/>
      </w:rPr>
    </w:lvl>
    <w:lvl w:ilvl="2" w:tplc="C22226EA" w:tentative="1">
      <w:start w:val="1"/>
      <w:numFmt w:val="bullet"/>
      <w:lvlText w:val="►"/>
      <w:lvlJc w:val="left"/>
      <w:pPr>
        <w:tabs>
          <w:tab w:val="num" w:pos="1948"/>
        </w:tabs>
        <w:ind w:left="1948" w:hanging="360"/>
      </w:pPr>
      <w:rPr>
        <w:rFonts w:ascii="Arial" w:hAnsi="Arial" w:hint="default"/>
      </w:rPr>
    </w:lvl>
    <w:lvl w:ilvl="3" w:tplc="37AACD76" w:tentative="1">
      <w:start w:val="1"/>
      <w:numFmt w:val="bullet"/>
      <w:lvlText w:val="►"/>
      <w:lvlJc w:val="left"/>
      <w:pPr>
        <w:tabs>
          <w:tab w:val="num" w:pos="2668"/>
        </w:tabs>
        <w:ind w:left="2668" w:hanging="360"/>
      </w:pPr>
      <w:rPr>
        <w:rFonts w:ascii="Arial" w:hAnsi="Arial" w:hint="default"/>
      </w:rPr>
    </w:lvl>
    <w:lvl w:ilvl="4" w:tplc="D196E6C0" w:tentative="1">
      <w:start w:val="1"/>
      <w:numFmt w:val="bullet"/>
      <w:lvlText w:val="►"/>
      <w:lvlJc w:val="left"/>
      <w:pPr>
        <w:tabs>
          <w:tab w:val="num" w:pos="3388"/>
        </w:tabs>
        <w:ind w:left="3388" w:hanging="360"/>
      </w:pPr>
      <w:rPr>
        <w:rFonts w:ascii="Arial" w:hAnsi="Arial" w:hint="default"/>
      </w:rPr>
    </w:lvl>
    <w:lvl w:ilvl="5" w:tplc="FA0AD3FC" w:tentative="1">
      <w:start w:val="1"/>
      <w:numFmt w:val="bullet"/>
      <w:lvlText w:val="►"/>
      <w:lvlJc w:val="left"/>
      <w:pPr>
        <w:tabs>
          <w:tab w:val="num" w:pos="4108"/>
        </w:tabs>
        <w:ind w:left="4108" w:hanging="360"/>
      </w:pPr>
      <w:rPr>
        <w:rFonts w:ascii="Arial" w:hAnsi="Arial" w:hint="default"/>
      </w:rPr>
    </w:lvl>
    <w:lvl w:ilvl="6" w:tplc="E23EF4A0" w:tentative="1">
      <w:start w:val="1"/>
      <w:numFmt w:val="bullet"/>
      <w:lvlText w:val="►"/>
      <w:lvlJc w:val="left"/>
      <w:pPr>
        <w:tabs>
          <w:tab w:val="num" w:pos="4828"/>
        </w:tabs>
        <w:ind w:left="4828" w:hanging="360"/>
      </w:pPr>
      <w:rPr>
        <w:rFonts w:ascii="Arial" w:hAnsi="Arial" w:hint="default"/>
      </w:rPr>
    </w:lvl>
    <w:lvl w:ilvl="7" w:tplc="3E3604A2" w:tentative="1">
      <w:start w:val="1"/>
      <w:numFmt w:val="bullet"/>
      <w:lvlText w:val="►"/>
      <w:lvlJc w:val="left"/>
      <w:pPr>
        <w:tabs>
          <w:tab w:val="num" w:pos="5548"/>
        </w:tabs>
        <w:ind w:left="5548" w:hanging="360"/>
      </w:pPr>
      <w:rPr>
        <w:rFonts w:ascii="Arial" w:hAnsi="Arial" w:hint="default"/>
      </w:rPr>
    </w:lvl>
    <w:lvl w:ilvl="8" w:tplc="239C7568" w:tentative="1">
      <w:start w:val="1"/>
      <w:numFmt w:val="bullet"/>
      <w:lvlText w:val="►"/>
      <w:lvlJc w:val="left"/>
      <w:pPr>
        <w:tabs>
          <w:tab w:val="num" w:pos="6268"/>
        </w:tabs>
        <w:ind w:left="6268" w:hanging="360"/>
      </w:pPr>
      <w:rPr>
        <w:rFonts w:ascii="Arial" w:hAnsi="Arial" w:hint="default"/>
      </w:rPr>
    </w:lvl>
  </w:abstractNum>
  <w:num w:numId="1">
    <w:abstractNumId w:val="2"/>
    <w:lvlOverride w:ilvl="0">
      <w:lvl w:ilvl="0">
        <w:start w:val="1"/>
        <w:numFmt w:val="decimal"/>
        <w:pStyle w:val="EYBodyTextBulletsNumber"/>
        <w:lvlText w:val="%1."/>
        <w:lvlJc w:val="left"/>
        <w:pPr>
          <w:tabs>
            <w:tab w:val="num" w:pos="284"/>
          </w:tabs>
          <w:ind w:left="284" w:hanging="284"/>
        </w:pPr>
        <w:rPr>
          <w:rFonts w:ascii="EYInterstate Light" w:hAnsi="EYInterstate Light" w:hint="default"/>
          <w:b/>
          <w:bCs w:val="0"/>
          <w:i w:val="0"/>
          <w:iCs w:val="0"/>
          <w:color w:val="auto"/>
          <w:sz w:val="18"/>
          <w:szCs w:val="18"/>
        </w:rPr>
      </w:lvl>
    </w:lvlOverride>
  </w:num>
  <w:num w:numId="2">
    <w:abstractNumId w:val="61"/>
  </w:num>
  <w:num w:numId="3">
    <w:abstractNumId w:val="24"/>
  </w:num>
  <w:num w:numId="4">
    <w:abstractNumId w:val="7"/>
  </w:num>
  <w:num w:numId="5">
    <w:abstractNumId w:val="52"/>
  </w:num>
  <w:num w:numId="6">
    <w:abstractNumId w:val="33"/>
  </w:num>
  <w:num w:numId="7">
    <w:abstractNumId w:val="19"/>
  </w:num>
  <w:num w:numId="8">
    <w:abstractNumId w:val="26"/>
  </w:num>
  <w:num w:numId="9">
    <w:abstractNumId w:val="63"/>
  </w:num>
  <w:num w:numId="10">
    <w:abstractNumId w:val="15"/>
  </w:num>
  <w:num w:numId="11">
    <w:abstractNumId w:val="17"/>
  </w:num>
  <w:num w:numId="12">
    <w:abstractNumId w:val="47"/>
  </w:num>
  <w:num w:numId="13">
    <w:abstractNumId w:val="8"/>
  </w:num>
  <w:num w:numId="14">
    <w:abstractNumId w:val="9"/>
  </w:num>
  <w:num w:numId="15">
    <w:abstractNumId w:val="65"/>
  </w:num>
  <w:num w:numId="16">
    <w:abstractNumId w:val="42"/>
  </w:num>
  <w:num w:numId="17">
    <w:abstractNumId w:val="0"/>
  </w:num>
  <w:num w:numId="18">
    <w:abstractNumId w:val="64"/>
  </w:num>
  <w:num w:numId="19">
    <w:abstractNumId w:val="66"/>
  </w:num>
  <w:num w:numId="20">
    <w:abstractNumId w:val="6"/>
  </w:num>
  <w:num w:numId="21">
    <w:abstractNumId w:val="46"/>
  </w:num>
  <w:num w:numId="22">
    <w:abstractNumId w:val="31"/>
    <w:lvlOverride w:ilvl="0">
      <w:startOverride w:val="1"/>
    </w:lvlOverride>
  </w:num>
  <w:num w:numId="23">
    <w:abstractNumId w:val="53"/>
  </w:num>
  <w:num w:numId="24">
    <w:abstractNumId w:val="1"/>
  </w:num>
  <w:num w:numId="25">
    <w:abstractNumId w:val="30"/>
  </w:num>
  <w:num w:numId="26">
    <w:abstractNumId w:val="13"/>
  </w:num>
  <w:num w:numId="27">
    <w:abstractNumId w:val="41"/>
  </w:num>
  <w:num w:numId="28">
    <w:abstractNumId w:val="5"/>
  </w:num>
  <w:num w:numId="29">
    <w:abstractNumId w:val="55"/>
  </w:num>
  <w:num w:numId="30">
    <w:abstractNumId w:val="18"/>
    <w:lvlOverride w:ilvl="0">
      <w:lvl w:ilvl="0">
        <w:start w:val="1"/>
        <w:numFmt w:val="bullet"/>
        <w:pStyle w:val="EYBulletnoparaspace"/>
        <w:lvlText w:val="►"/>
        <w:lvlJc w:val="left"/>
        <w:pPr>
          <w:ind w:left="425" w:hanging="425"/>
        </w:pPr>
        <w:rPr>
          <w:rFonts w:ascii="Arial" w:hAnsi="Arial" w:hint="default"/>
          <w:color w:val="auto"/>
          <w:sz w:val="14"/>
        </w:rPr>
      </w:lvl>
    </w:lvlOverride>
  </w:num>
  <w:num w:numId="31">
    <w:abstractNumId w:val="48"/>
  </w:num>
  <w:num w:numId="32">
    <w:abstractNumId w:val="38"/>
  </w:num>
  <w:num w:numId="33">
    <w:abstractNumId w:val="20"/>
  </w:num>
  <w:num w:numId="34">
    <w:abstractNumId w:val="18"/>
  </w:num>
  <w:num w:numId="35">
    <w:abstractNumId w:val="37"/>
  </w:num>
  <w:num w:numId="36">
    <w:abstractNumId w:val="21"/>
  </w:num>
  <w:num w:numId="37">
    <w:abstractNumId w:val="54"/>
  </w:num>
  <w:num w:numId="38">
    <w:abstractNumId w:val="67"/>
  </w:num>
  <w:num w:numId="39">
    <w:abstractNumId w:val="39"/>
  </w:num>
  <w:num w:numId="40">
    <w:abstractNumId w:val="45"/>
  </w:num>
  <w:num w:numId="41">
    <w:abstractNumId w:val="25"/>
  </w:num>
  <w:num w:numId="42">
    <w:abstractNumId w:val="12"/>
  </w:num>
  <w:num w:numId="43">
    <w:abstractNumId w:val="16"/>
  </w:num>
  <w:num w:numId="44">
    <w:abstractNumId w:val="10"/>
  </w:num>
  <w:num w:numId="45">
    <w:abstractNumId w:val="14"/>
  </w:num>
  <w:num w:numId="46">
    <w:abstractNumId w:val="22"/>
  </w:num>
  <w:num w:numId="47">
    <w:abstractNumId w:val="56"/>
  </w:num>
  <w:num w:numId="48">
    <w:abstractNumId w:val="59"/>
  </w:num>
  <w:num w:numId="49">
    <w:abstractNumId w:val="11"/>
  </w:num>
  <w:num w:numId="50">
    <w:abstractNumId w:val="25"/>
  </w:num>
  <w:num w:numId="51">
    <w:abstractNumId w:val="49"/>
  </w:num>
  <w:num w:numId="52">
    <w:abstractNumId w:val="34"/>
  </w:num>
  <w:num w:numId="53">
    <w:abstractNumId w:val="60"/>
  </w:num>
  <w:num w:numId="54">
    <w:abstractNumId w:val="58"/>
  </w:num>
  <w:num w:numId="55">
    <w:abstractNumId w:val="57"/>
  </w:num>
  <w:num w:numId="56">
    <w:abstractNumId w:val="43"/>
  </w:num>
  <w:num w:numId="57">
    <w:abstractNumId w:val="51"/>
  </w:num>
  <w:num w:numId="58">
    <w:abstractNumId w:val="28"/>
  </w:num>
  <w:num w:numId="59">
    <w:abstractNumId w:val="3"/>
  </w:num>
  <w:num w:numId="60">
    <w:abstractNumId w:val="62"/>
  </w:num>
  <w:num w:numId="61">
    <w:abstractNumId w:val="27"/>
  </w:num>
  <w:num w:numId="62">
    <w:abstractNumId w:val="36"/>
  </w:num>
  <w:num w:numId="63">
    <w:abstractNumId w:val="35"/>
  </w:num>
  <w:num w:numId="64">
    <w:abstractNumId w:val="4"/>
  </w:num>
  <w:num w:numId="65">
    <w:abstractNumId w:val="44"/>
  </w:num>
  <w:num w:numId="66">
    <w:abstractNumId w:val="32"/>
  </w:num>
  <w:num w:numId="67">
    <w:abstractNumId w:val="29"/>
  </w:num>
  <w:num w:numId="68">
    <w:abstractNumId w:val="40"/>
  </w:num>
  <w:num w:numId="69">
    <w:abstractNumId w:val="15"/>
  </w:num>
  <w:num w:numId="70">
    <w:abstractNumId w:val="23"/>
  </w:num>
  <w:num w:numId="71">
    <w:abstractNumId w:val="15"/>
  </w:num>
  <w:num w:numId="72">
    <w:abstractNumId w:val="2"/>
  </w:num>
  <w:num w:numId="73">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n-SG" w:vendorID="64" w:dllVersion="131078" w:nlCheck="1" w:checkStyle="1"/>
  <w:proofState w:spelling="clean" w:grammar="clean"/>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A1"/>
    <w:rsid w:val="00000E83"/>
    <w:rsid w:val="00001766"/>
    <w:rsid w:val="00001C1D"/>
    <w:rsid w:val="000025B2"/>
    <w:rsid w:val="0000297D"/>
    <w:rsid w:val="00002B3C"/>
    <w:rsid w:val="00002F95"/>
    <w:rsid w:val="00003E0F"/>
    <w:rsid w:val="0000466F"/>
    <w:rsid w:val="00004BB4"/>
    <w:rsid w:val="0000548E"/>
    <w:rsid w:val="0000555D"/>
    <w:rsid w:val="0000584C"/>
    <w:rsid w:val="00005E4E"/>
    <w:rsid w:val="000064E1"/>
    <w:rsid w:val="000064E7"/>
    <w:rsid w:val="0000695B"/>
    <w:rsid w:val="000069BF"/>
    <w:rsid w:val="00006E1D"/>
    <w:rsid w:val="0000731A"/>
    <w:rsid w:val="000078E3"/>
    <w:rsid w:val="00007B57"/>
    <w:rsid w:val="00007CD5"/>
    <w:rsid w:val="00007DA3"/>
    <w:rsid w:val="00010035"/>
    <w:rsid w:val="00010215"/>
    <w:rsid w:val="00010347"/>
    <w:rsid w:val="00010423"/>
    <w:rsid w:val="00010690"/>
    <w:rsid w:val="00010A3C"/>
    <w:rsid w:val="00010F5E"/>
    <w:rsid w:val="00011122"/>
    <w:rsid w:val="00011537"/>
    <w:rsid w:val="00011A7C"/>
    <w:rsid w:val="00011EB2"/>
    <w:rsid w:val="00011F01"/>
    <w:rsid w:val="00012114"/>
    <w:rsid w:val="000122FF"/>
    <w:rsid w:val="0001247C"/>
    <w:rsid w:val="00012D56"/>
    <w:rsid w:val="00012E75"/>
    <w:rsid w:val="00012F35"/>
    <w:rsid w:val="0001300C"/>
    <w:rsid w:val="000133BB"/>
    <w:rsid w:val="00013549"/>
    <w:rsid w:val="000135E3"/>
    <w:rsid w:val="00013621"/>
    <w:rsid w:val="000137AC"/>
    <w:rsid w:val="00013820"/>
    <w:rsid w:val="0001405A"/>
    <w:rsid w:val="000143FA"/>
    <w:rsid w:val="00014D57"/>
    <w:rsid w:val="0001526E"/>
    <w:rsid w:val="00015649"/>
    <w:rsid w:val="00015724"/>
    <w:rsid w:val="00015802"/>
    <w:rsid w:val="0001587B"/>
    <w:rsid w:val="00015FF8"/>
    <w:rsid w:val="00016357"/>
    <w:rsid w:val="0001643D"/>
    <w:rsid w:val="00016455"/>
    <w:rsid w:val="00016558"/>
    <w:rsid w:val="00016851"/>
    <w:rsid w:val="00016912"/>
    <w:rsid w:val="00016A05"/>
    <w:rsid w:val="00017173"/>
    <w:rsid w:val="000173C7"/>
    <w:rsid w:val="0001742A"/>
    <w:rsid w:val="00017503"/>
    <w:rsid w:val="00017743"/>
    <w:rsid w:val="000179A2"/>
    <w:rsid w:val="0002020F"/>
    <w:rsid w:val="000203C9"/>
    <w:rsid w:val="0002040B"/>
    <w:rsid w:val="00020861"/>
    <w:rsid w:val="000210DA"/>
    <w:rsid w:val="000211CE"/>
    <w:rsid w:val="00021D77"/>
    <w:rsid w:val="00021DBD"/>
    <w:rsid w:val="00021DDE"/>
    <w:rsid w:val="0002210D"/>
    <w:rsid w:val="000221D1"/>
    <w:rsid w:val="00022CBC"/>
    <w:rsid w:val="00022F77"/>
    <w:rsid w:val="000239AC"/>
    <w:rsid w:val="000240E9"/>
    <w:rsid w:val="000243CA"/>
    <w:rsid w:val="00024886"/>
    <w:rsid w:val="00024A92"/>
    <w:rsid w:val="00024C15"/>
    <w:rsid w:val="00024D0A"/>
    <w:rsid w:val="00024DCC"/>
    <w:rsid w:val="000253DB"/>
    <w:rsid w:val="00025AA1"/>
    <w:rsid w:val="00025DCF"/>
    <w:rsid w:val="00025E39"/>
    <w:rsid w:val="00025E6E"/>
    <w:rsid w:val="00025EC7"/>
    <w:rsid w:val="00026097"/>
    <w:rsid w:val="00026415"/>
    <w:rsid w:val="0002677F"/>
    <w:rsid w:val="000276B4"/>
    <w:rsid w:val="0002776C"/>
    <w:rsid w:val="00027A8F"/>
    <w:rsid w:val="0003079D"/>
    <w:rsid w:val="00030860"/>
    <w:rsid w:val="00031069"/>
    <w:rsid w:val="00031242"/>
    <w:rsid w:val="000315D0"/>
    <w:rsid w:val="000316B9"/>
    <w:rsid w:val="00031F34"/>
    <w:rsid w:val="000321FD"/>
    <w:rsid w:val="00032C3B"/>
    <w:rsid w:val="00032CCC"/>
    <w:rsid w:val="00032FB9"/>
    <w:rsid w:val="0003391C"/>
    <w:rsid w:val="00033DFC"/>
    <w:rsid w:val="00034491"/>
    <w:rsid w:val="000348B4"/>
    <w:rsid w:val="00034A36"/>
    <w:rsid w:val="00034B18"/>
    <w:rsid w:val="00035DD1"/>
    <w:rsid w:val="00035E4F"/>
    <w:rsid w:val="000360E7"/>
    <w:rsid w:val="000362F5"/>
    <w:rsid w:val="000367A8"/>
    <w:rsid w:val="00036969"/>
    <w:rsid w:val="00036E31"/>
    <w:rsid w:val="00037032"/>
    <w:rsid w:val="00037120"/>
    <w:rsid w:val="00037871"/>
    <w:rsid w:val="000405F7"/>
    <w:rsid w:val="000408C5"/>
    <w:rsid w:val="00040B03"/>
    <w:rsid w:val="00040EC2"/>
    <w:rsid w:val="00041161"/>
    <w:rsid w:val="000414A2"/>
    <w:rsid w:val="0004190A"/>
    <w:rsid w:val="00041E54"/>
    <w:rsid w:val="00041FA1"/>
    <w:rsid w:val="00041FF4"/>
    <w:rsid w:val="0004235D"/>
    <w:rsid w:val="00042385"/>
    <w:rsid w:val="00042A89"/>
    <w:rsid w:val="00042AAF"/>
    <w:rsid w:val="00042D12"/>
    <w:rsid w:val="000436C1"/>
    <w:rsid w:val="000438E8"/>
    <w:rsid w:val="00043D6F"/>
    <w:rsid w:val="00043F0D"/>
    <w:rsid w:val="000440ED"/>
    <w:rsid w:val="000442FD"/>
    <w:rsid w:val="00044493"/>
    <w:rsid w:val="000448A5"/>
    <w:rsid w:val="0004499A"/>
    <w:rsid w:val="00044A13"/>
    <w:rsid w:val="000453C2"/>
    <w:rsid w:val="00045667"/>
    <w:rsid w:val="000456AA"/>
    <w:rsid w:val="00045AA3"/>
    <w:rsid w:val="00045ED2"/>
    <w:rsid w:val="00046B34"/>
    <w:rsid w:val="00046B8A"/>
    <w:rsid w:val="0004722C"/>
    <w:rsid w:val="00047D35"/>
    <w:rsid w:val="000500AF"/>
    <w:rsid w:val="00050212"/>
    <w:rsid w:val="00050409"/>
    <w:rsid w:val="00050586"/>
    <w:rsid w:val="000508C9"/>
    <w:rsid w:val="00050A6D"/>
    <w:rsid w:val="000514FC"/>
    <w:rsid w:val="00051680"/>
    <w:rsid w:val="00051793"/>
    <w:rsid w:val="000519B6"/>
    <w:rsid w:val="00052130"/>
    <w:rsid w:val="000527B0"/>
    <w:rsid w:val="00052CBF"/>
    <w:rsid w:val="00052E91"/>
    <w:rsid w:val="000537E2"/>
    <w:rsid w:val="00053D41"/>
    <w:rsid w:val="00053FD0"/>
    <w:rsid w:val="0005416F"/>
    <w:rsid w:val="000545D9"/>
    <w:rsid w:val="00054D8E"/>
    <w:rsid w:val="00055098"/>
    <w:rsid w:val="0005526E"/>
    <w:rsid w:val="0005559B"/>
    <w:rsid w:val="000557AD"/>
    <w:rsid w:val="0005587E"/>
    <w:rsid w:val="000569C7"/>
    <w:rsid w:val="00056A1D"/>
    <w:rsid w:val="00056AF6"/>
    <w:rsid w:val="00056C1E"/>
    <w:rsid w:val="00056DB2"/>
    <w:rsid w:val="00056FD8"/>
    <w:rsid w:val="00057399"/>
    <w:rsid w:val="0005758A"/>
    <w:rsid w:val="00057591"/>
    <w:rsid w:val="00057657"/>
    <w:rsid w:val="0006002D"/>
    <w:rsid w:val="000601B2"/>
    <w:rsid w:val="000606D8"/>
    <w:rsid w:val="00060BD7"/>
    <w:rsid w:val="00060F20"/>
    <w:rsid w:val="000612B7"/>
    <w:rsid w:val="000614FC"/>
    <w:rsid w:val="000616AE"/>
    <w:rsid w:val="00061CDD"/>
    <w:rsid w:val="00061D92"/>
    <w:rsid w:val="00062897"/>
    <w:rsid w:val="00062E17"/>
    <w:rsid w:val="00062EC9"/>
    <w:rsid w:val="0006368C"/>
    <w:rsid w:val="00063694"/>
    <w:rsid w:val="0006383B"/>
    <w:rsid w:val="0006386D"/>
    <w:rsid w:val="000639DC"/>
    <w:rsid w:val="00064EFB"/>
    <w:rsid w:val="000655C7"/>
    <w:rsid w:val="00066367"/>
    <w:rsid w:val="00066C99"/>
    <w:rsid w:val="00066DB8"/>
    <w:rsid w:val="0006743F"/>
    <w:rsid w:val="00067457"/>
    <w:rsid w:val="00067469"/>
    <w:rsid w:val="000674C3"/>
    <w:rsid w:val="000676F1"/>
    <w:rsid w:val="000700CD"/>
    <w:rsid w:val="0007030A"/>
    <w:rsid w:val="00070F22"/>
    <w:rsid w:val="00070FD8"/>
    <w:rsid w:val="000710AA"/>
    <w:rsid w:val="0007131E"/>
    <w:rsid w:val="00071507"/>
    <w:rsid w:val="00071509"/>
    <w:rsid w:val="0007203B"/>
    <w:rsid w:val="00072058"/>
    <w:rsid w:val="00072A6A"/>
    <w:rsid w:val="00072A7F"/>
    <w:rsid w:val="00072B13"/>
    <w:rsid w:val="00072D7C"/>
    <w:rsid w:val="0007348A"/>
    <w:rsid w:val="00074429"/>
    <w:rsid w:val="00074E3F"/>
    <w:rsid w:val="00074F43"/>
    <w:rsid w:val="00074FB9"/>
    <w:rsid w:val="00074FD3"/>
    <w:rsid w:val="0007503D"/>
    <w:rsid w:val="000750A5"/>
    <w:rsid w:val="00075588"/>
    <w:rsid w:val="00075708"/>
    <w:rsid w:val="00075C65"/>
    <w:rsid w:val="0007602B"/>
    <w:rsid w:val="00076178"/>
    <w:rsid w:val="00076599"/>
    <w:rsid w:val="000767F3"/>
    <w:rsid w:val="000769CB"/>
    <w:rsid w:val="00076BA9"/>
    <w:rsid w:val="000770C6"/>
    <w:rsid w:val="00077958"/>
    <w:rsid w:val="00077CE9"/>
    <w:rsid w:val="00077E0C"/>
    <w:rsid w:val="0008079E"/>
    <w:rsid w:val="00080F0B"/>
    <w:rsid w:val="0008107F"/>
    <w:rsid w:val="0008153B"/>
    <w:rsid w:val="00081E4B"/>
    <w:rsid w:val="00082575"/>
    <w:rsid w:val="000826CD"/>
    <w:rsid w:val="000829C9"/>
    <w:rsid w:val="00082A10"/>
    <w:rsid w:val="00082BB5"/>
    <w:rsid w:val="000835E1"/>
    <w:rsid w:val="000836BA"/>
    <w:rsid w:val="000837CA"/>
    <w:rsid w:val="000837D7"/>
    <w:rsid w:val="000838CA"/>
    <w:rsid w:val="00083A2A"/>
    <w:rsid w:val="000840ED"/>
    <w:rsid w:val="000841C9"/>
    <w:rsid w:val="00085022"/>
    <w:rsid w:val="000854A1"/>
    <w:rsid w:val="00085B72"/>
    <w:rsid w:val="00085E5B"/>
    <w:rsid w:val="0008609A"/>
    <w:rsid w:val="000860A7"/>
    <w:rsid w:val="0008639B"/>
    <w:rsid w:val="00086B3C"/>
    <w:rsid w:val="000871B4"/>
    <w:rsid w:val="00087264"/>
    <w:rsid w:val="00087308"/>
    <w:rsid w:val="0008761F"/>
    <w:rsid w:val="000879D3"/>
    <w:rsid w:val="0009050B"/>
    <w:rsid w:val="00090932"/>
    <w:rsid w:val="00090AED"/>
    <w:rsid w:val="00090BEE"/>
    <w:rsid w:val="0009141C"/>
    <w:rsid w:val="00091584"/>
    <w:rsid w:val="00091CCC"/>
    <w:rsid w:val="0009291F"/>
    <w:rsid w:val="00092BF9"/>
    <w:rsid w:val="000937EC"/>
    <w:rsid w:val="00093B26"/>
    <w:rsid w:val="00094068"/>
    <w:rsid w:val="00094147"/>
    <w:rsid w:val="00094921"/>
    <w:rsid w:val="00094AC4"/>
    <w:rsid w:val="00094B0E"/>
    <w:rsid w:val="00095B24"/>
    <w:rsid w:val="00095B51"/>
    <w:rsid w:val="0009646E"/>
    <w:rsid w:val="00096529"/>
    <w:rsid w:val="0009652F"/>
    <w:rsid w:val="00096760"/>
    <w:rsid w:val="00096AE4"/>
    <w:rsid w:val="00097AFE"/>
    <w:rsid w:val="000A099B"/>
    <w:rsid w:val="000A0A22"/>
    <w:rsid w:val="000A0BFC"/>
    <w:rsid w:val="000A0E66"/>
    <w:rsid w:val="000A168D"/>
    <w:rsid w:val="000A18A4"/>
    <w:rsid w:val="000A1AEE"/>
    <w:rsid w:val="000A1CB2"/>
    <w:rsid w:val="000A210D"/>
    <w:rsid w:val="000A223F"/>
    <w:rsid w:val="000A2620"/>
    <w:rsid w:val="000A2B55"/>
    <w:rsid w:val="000A2C73"/>
    <w:rsid w:val="000A37EC"/>
    <w:rsid w:val="000A3DA8"/>
    <w:rsid w:val="000A44F8"/>
    <w:rsid w:val="000A46C0"/>
    <w:rsid w:val="000A4736"/>
    <w:rsid w:val="000A4C51"/>
    <w:rsid w:val="000A4EBD"/>
    <w:rsid w:val="000A51AF"/>
    <w:rsid w:val="000A556C"/>
    <w:rsid w:val="000A56C3"/>
    <w:rsid w:val="000A614B"/>
    <w:rsid w:val="000A63AE"/>
    <w:rsid w:val="000A671E"/>
    <w:rsid w:val="000A6E1C"/>
    <w:rsid w:val="000A6F11"/>
    <w:rsid w:val="000A7BA2"/>
    <w:rsid w:val="000A7FF3"/>
    <w:rsid w:val="000B05ED"/>
    <w:rsid w:val="000B083A"/>
    <w:rsid w:val="000B0B79"/>
    <w:rsid w:val="000B0FFD"/>
    <w:rsid w:val="000B1177"/>
    <w:rsid w:val="000B1522"/>
    <w:rsid w:val="000B211C"/>
    <w:rsid w:val="000B225D"/>
    <w:rsid w:val="000B271F"/>
    <w:rsid w:val="000B2D19"/>
    <w:rsid w:val="000B2D62"/>
    <w:rsid w:val="000B2E38"/>
    <w:rsid w:val="000B2ECB"/>
    <w:rsid w:val="000B3233"/>
    <w:rsid w:val="000B36AF"/>
    <w:rsid w:val="000B3A46"/>
    <w:rsid w:val="000B3BF2"/>
    <w:rsid w:val="000B3F69"/>
    <w:rsid w:val="000B421F"/>
    <w:rsid w:val="000B42C0"/>
    <w:rsid w:val="000B43B6"/>
    <w:rsid w:val="000B4D57"/>
    <w:rsid w:val="000B4D81"/>
    <w:rsid w:val="000B4E6F"/>
    <w:rsid w:val="000B63AC"/>
    <w:rsid w:val="000B694E"/>
    <w:rsid w:val="000B6E86"/>
    <w:rsid w:val="000B728B"/>
    <w:rsid w:val="000B73AE"/>
    <w:rsid w:val="000B7C45"/>
    <w:rsid w:val="000B7D9A"/>
    <w:rsid w:val="000B7ED9"/>
    <w:rsid w:val="000B7F59"/>
    <w:rsid w:val="000C01E4"/>
    <w:rsid w:val="000C033B"/>
    <w:rsid w:val="000C0563"/>
    <w:rsid w:val="000C06AC"/>
    <w:rsid w:val="000C0C90"/>
    <w:rsid w:val="000C0CFA"/>
    <w:rsid w:val="000C0ED0"/>
    <w:rsid w:val="000C185A"/>
    <w:rsid w:val="000C1CE3"/>
    <w:rsid w:val="000C1DEA"/>
    <w:rsid w:val="000C22B9"/>
    <w:rsid w:val="000C2ADE"/>
    <w:rsid w:val="000C2D8A"/>
    <w:rsid w:val="000C3635"/>
    <w:rsid w:val="000C3A19"/>
    <w:rsid w:val="000C3C89"/>
    <w:rsid w:val="000C41E3"/>
    <w:rsid w:val="000C4215"/>
    <w:rsid w:val="000C4547"/>
    <w:rsid w:val="000C4981"/>
    <w:rsid w:val="000C5DC3"/>
    <w:rsid w:val="000C626B"/>
    <w:rsid w:val="000C65ED"/>
    <w:rsid w:val="000C674F"/>
    <w:rsid w:val="000C69C3"/>
    <w:rsid w:val="000C6F31"/>
    <w:rsid w:val="000C74B9"/>
    <w:rsid w:val="000C7608"/>
    <w:rsid w:val="000C7B7A"/>
    <w:rsid w:val="000C7E3D"/>
    <w:rsid w:val="000D00A2"/>
    <w:rsid w:val="000D02BE"/>
    <w:rsid w:val="000D15D8"/>
    <w:rsid w:val="000D16B9"/>
    <w:rsid w:val="000D175C"/>
    <w:rsid w:val="000D1767"/>
    <w:rsid w:val="000D21CD"/>
    <w:rsid w:val="000D22CB"/>
    <w:rsid w:val="000D2513"/>
    <w:rsid w:val="000D2DCF"/>
    <w:rsid w:val="000D3231"/>
    <w:rsid w:val="000D3538"/>
    <w:rsid w:val="000D393E"/>
    <w:rsid w:val="000D3B90"/>
    <w:rsid w:val="000D3EDB"/>
    <w:rsid w:val="000D43F0"/>
    <w:rsid w:val="000D4D93"/>
    <w:rsid w:val="000D56AB"/>
    <w:rsid w:val="000D5AC6"/>
    <w:rsid w:val="000D5BE3"/>
    <w:rsid w:val="000D6084"/>
    <w:rsid w:val="000D6168"/>
    <w:rsid w:val="000D6580"/>
    <w:rsid w:val="000D69EA"/>
    <w:rsid w:val="000D6BDF"/>
    <w:rsid w:val="000D7316"/>
    <w:rsid w:val="000D7F17"/>
    <w:rsid w:val="000E0009"/>
    <w:rsid w:val="000E0255"/>
    <w:rsid w:val="000E0F1B"/>
    <w:rsid w:val="000E10DD"/>
    <w:rsid w:val="000E16C8"/>
    <w:rsid w:val="000E1BD8"/>
    <w:rsid w:val="000E1E35"/>
    <w:rsid w:val="000E2218"/>
    <w:rsid w:val="000E23A2"/>
    <w:rsid w:val="000E2469"/>
    <w:rsid w:val="000E27B9"/>
    <w:rsid w:val="000E29A2"/>
    <w:rsid w:val="000E3309"/>
    <w:rsid w:val="000E3A69"/>
    <w:rsid w:val="000E3B24"/>
    <w:rsid w:val="000E48DF"/>
    <w:rsid w:val="000E490F"/>
    <w:rsid w:val="000E4998"/>
    <w:rsid w:val="000E4CF9"/>
    <w:rsid w:val="000E4E0A"/>
    <w:rsid w:val="000E5146"/>
    <w:rsid w:val="000E542C"/>
    <w:rsid w:val="000E5C33"/>
    <w:rsid w:val="000E6204"/>
    <w:rsid w:val="000E620E"/>
    <w:rsid w:val="000E6763"/>
    <w:rsid w:val="000E6817"/>
    <w:rsid w:val="000E71F7"/>
    <w:rsid w:val="000F019B"/>
    <w:rsid w:val="000F10F7"/>
    <w:rsid w:val="000F12B3"/>
    <w:rsid w:val="000F1427"/>
    <w:rsid w:val="000F1462"/>
    <w:rsid w:val="000F1579"/>
    <w:rsid w:val="000F1E92"/>
    <w:rsid w:val="000F1EB1"/>
    <w:rsid w:val="000F20A0"/>
    <w:rsid w:val="000F2557"/>
    <w:rsid w:val="000F25E0"/>
    <w:rsid w:val="000F2BF6"/>
    <w:rsid w:val="000F3B41"/>
    <w:rsid w:val="000F3D32"/>
    <w:rsid w:val="000F3D3A"/>
    <w:rsid w:val="000F41AB"/>
    <w:rsid w:val="000F448D"/>
    <w:rsid w:val="000F498D"/>
    <w:rsid w:val="000F4999"/>
    <w:rsid w:val="000F4DFA"/>
    <w:rsid w:val="000F5647"/>
    <w:rsid w:val="000F5EFB"/>
    <w:rsid w:val="000F665B"/>
    <w:rsid w:val="000F6F33"/>
    <w:rsid w:val="000F7562"/>
    <w:rsid w:val="00100411"/>
    <w:rsid w:val="00100581"/>
    <w:rsid w:val="00100673"/>
    <w:rsid w:val="00100B9C"/>
    <w:rsid w:val="00100CA1"/>
    <w:rsid w:val="0010102E"/>
    <w:rsid w:val="0010122C"/>
    <w:rsid w:val="0010124A"/>
    <w:rsid w:val="00101925"/>
    <w:rsid w:val="00102323"/>
    <w:rsid w:val="00102363"/>
    <w:rsid w:val="001023CC"/>
    <w:rsid w:val="0010240F"/>
    <w:rsid w:val="0010247D"/>
    <w:rsid w:val="00102C95"/>
    <w:rsid w:val="00103634"/>
    <w:rsid w:val="0010416A"/>
    <w:rsid w:val="001042FE"/>
    <w:rsid w:val="001044C6"/>
    <w:rsid w:val="00104849"/>
    <w:rsid w:val="00104B2A"/>
    <w:rsid w:val="00104EE7"/>
    <w:rsid w:val="001051B3"/>
    <w:rsid w:val="00105429"/>
    <w:rsid w:val="00105B61"/>
    <w:rsid w:val="001062ED"/>
    <w:rsid w:val="00106888"/>
    <w:rsid w:val="00106AE6"/>
    <w:rsid w:val="001073C9"/>
    <w:rsid w:val="001079AF"/>
    <w:rsid w:val="00107BE8"/>
    <w:rsid w:val="001105BE"/>
    <w:rsid w:val="001107A3"/>
    <w:rsid w:val="00110D05"/>
    <w:rsid w:val="0011147C"/>
    <w:rsid w:val="001115DE"/>
    <w:rsid w:val="001117BD"/>
    <w:rsid w:val="001119AC"/>
    <w:rsid w:val="001121A1"/>
    <w:rsid w:val="0011272A"/>
    <w:rsid w:val="00112DEE"/>
    <w:rsid w:val="001130D1"/>
    <w:rsid w:val="0011336B"/>
    <w:rsid w:val="00113DE8"/>
    <w:rsid w:val="0011433E"/>
    <w:rsid w:val="00114621"/>
    <w:rsid w:val="001148B2"/>
    <w:rsid w:val="00114B52"/>
    <w:rsid w:val="00115A19"/>
    <w:rsid w:val="00116667"/>
    <w:rsid w:val="0011670F"/>
    <w:rsid w:val="00116949"/>
    <w:rsid w:val="0011696E"/>
    <w:rsid w:val="00116BCA"/>
    <w:rsid w:val="00116C02"/>
    <w:rsid w:val="00116D67"/>
    <w:rsid w:val="001170B0"/>
    <w:rsid w:val="001170D7"/>
    <w:rsid w:val="001171E1"/>
    <w:rsid w:val="0011726D"/>
    <w:rsid w:val="0011735E"/>
    <w:rsid w:val="0011767B"/>
    <w:rsid w:val="00120072"/>
    <w:rsid w:val="0012025B"/>
    <w:rsid w:val="0012032D"/>
    <w:rsid w:val="00120BBD"/>
    <w:rsid w:val="00120FC1"/>
    <w:rsid w:val="001213E9"/>
    <w:rsid w:val="00121F8B"/>
    <w:rsid w:val="0012203B"/>
    <w:rsid w:val="00122239"/>
    <w:rsid w:val="00122DED"/>
    <w:rsid w:val="00123045"/>
    <w:rsid w:val="0012318A"/>
    <w:rsid w:val="001237C7"/>
    <w:rsid w:val="00123883"/>
    <w:rsid w:val="001242E1"/>
    <w:rsid w:val="00124AE8"/>
    <w:rsid w:val="00124E71"/>
    <w:rsid w:val="00125471"/>
    <w:rsid w:val="00125CA4"/>
    <w:rsid w:val="00125D20"/>
    <w:rsid w:val="00125E01"/>
    <w:rsid w:val="00125F4D"/>
    <w:rsid w:val="00126123"/>
    <w:rsid w:val="001263BD"/>
    <w:rsid w:val="001265EB"/>
    <w:rsid w:val="001266FE"/>
    <w:rsid w:val="00126CC0"/>
    <w:rsid w:val="00126EFB"/>
    <w:rsid w:val="001273A9"/>
    <w:rsid w:val="00127565"/>
    <w:rsid w:val="0012795E"/>
    <w:rsid w:val="00127D52"/>
    <w:rsid w:val="00130551"/>
    <w:rsid w:val="00130684"/>
    <w:rsid w:val="001317C1"/>
    <w:rsid w:val="001319CC"/>
    <w:rsid w:val="00131A63"/>
    <w:rsid w:val="0013204A"/>
    <w:rsid w:val="0013225C"/>
    <w:rsid w:val="00132391"/>
    <w:rsid w:val="001324D9"/>
    <w:rsid w:val="00132D3D"/>
    <w:rsid w:val="00132F5A"/>
    <w:rsid w:val="001332B3"/>
    <w:rsid w:val="001335A6"/>
    <w:rsid w:val="001338FF"/>
    <w:rsid w:val="00133936"/>
    <w:rsid w:val="00134549"/>
    <w:rsid w:val="00134A7F"/>
    <w:rsid w:val="00134BE4"/>
    <w:rsid w:val="00134E46"/>
    <w:rsid w:val="00135103"/>
    <w:rsid w:val="00135110"/>
    <w:rsid w:val="001355E5"/>
    <w:rsid w:val="00135717"/>
    <w:rsid w:val="00135E47"/>
    <w:rsid w:val="00135ECA"/>
    <w:rsid w:val="0013632E"/>
    <w:rsid w:val="001364DB"/>
    <w:rsid w:val="001373F1"/>
    <w:rsid w:val="00137741"/>
    <w:rsid w:val="0013780A"/>
    <w:rsid w:val="001378A8"/>
    <w:rsid w:val="001379FD"/>
    <w:rsid w:val="00137DDE"/>
    <w:rsid w:val="00140170"/>
    <w:rsid w:val="001408A0"/>
    <w:rsid w:val="001411C8"/>
    <w:rsid w:val="00141351"/>
    <w:rsid w:val="0014179A"/>
    <w:rsid w:val="001417F5"/>
    <w:rsid w:val="00141DA4"/>
    <w:rsid w:val="001426C0"/>
    <w:rsid w:val="00142706"/>
    <w:rsid w:val="0014303F"/>
    <w:rsid w:val="0014426F"/>
    <w:rsid w:val="001442D6"/>
    <w:rsid w:val="00144A2A"/>
    <w:rsid w:val="00144BDB"/>
    <w:rsid w:val="00144E0B"/>
    <w:rsid w:val="00145130"/>
    <w:rsid w:val="00145500"/>
    <w:rsid w:val="0014627B"/>
    <w:rsid w:val="001467FC"/>
    <w:rsid w:val="0014680C"/>
    <w:rsid w:val="001469D2"/>
    <w:rsid w:val="00147333"/>
    <w:rsid w:val="00147ADA"/>
    <w:rsid w:val="00147B36"/>
    <w:rsid w:val="00147BBF"/>
    <w:rsid w:val="00147BD4"/>
    <w:rsid w:val="00147D32"/>
    <w:rsid w:val="00147FEF"/>
    <w:rsid w:val="00150F35"/>
    <w:rsid w:val="001517B9"/>
    <w:rsid w:val="001518BB"/>
    <w:rsid w:val="00151A81"/>
    <w:rsid w:val="00151F14"/>
    <w:rsid w:val="0015214A"/>
    <w:rsid w:val="001522AC"/>
    <w:rsid w:val="00153504"/>
    <w:rsid w:val="001535F3"/>
    <w:rsid w:val="00153618"/>
    <w:rsid w:val="00153E48"/>
    <w:rsid w:val="00153FC1"/>
    <w:rsid w:val="00154768"/>
    <w:rsid w:val="00154829"/>
    <w:rsid w:val="001550E3"/>
    <w:rsid w:val="00155969"/>
    <w:rsid w:val="001569D8"/>
    <w:rsid w:val="00156A33"/>
    <w:rsid w:val="00156BFD"/>
    <w:rsid w:val="00156D41"/>
    <w:rsid w:val="00157307"/>
    <w:rsid w:val="00157F22"/>
    <w:rsid w:val="0016015B"/>
    <w:rsid w:val="00160207"/>
    <w:rsid w:val="00160372"/>
    <w:rsid w:val="001607BE"/>
    <w:rsid w:val="00160F40"/>
    <w:rsid w:val="001617A9"/>
    <w:rsid w:val="00161A8D"/>
    <w:rsid w:val="00161C63"/>
    <w:rsid w:val="00162284"/>
    <w:rsid w:val="001626F4"/>
    <w:rsid w:val="00162702"/>
    <w:rsid w:val="00163EEE"/>
    <w:rsid w:val="0016400D"/>
    <w:rsid w:val="0016409C"/>
    <w:rsid w:val="00164653"/>
    <w:rsid w:val="00164817"/>
    <w:rsid w:val="00164FFC"/>
    <w:rsid w:val="001650A3"/>
    <w:rsid w:val="001650F7"/>
    <w:rsid w:val="00165414"/>
    <w:rsid w:val="0016544B"/>
    <w:rsid w:val="00165E0D"/>
    <w:rsid w:val="00165FA3"/>
    <w:rsid w:val="001663B0"/>
    <w:rsid w:val="0016656E"/>
    <w:rsid w:val="00166A09"/>
    <w:rsid w:val="00166CF9"/>
    <w:rsid w:val="00166E53"/>
    <w:rsid w:val="001670C6"/>
    <w:rsid w:val="0016710A"/>
    <w:rsid w:val="00167874"/>
    <w:rsid w:val="00167F37"/>
    <w:rsid w:val="00167FBD"/>
    <w:rsid w:val="00170026"/>
    <w:rsid w:val="00170038"/>
    <w:rsid w:val="00170CA2"/>
    <w:rsid w:val="00170CCF"/>
    <w:rsid w:val="001710B8"/>
    <w:rsid w:val="00171ADC"/>
    <w:rsid w:val="00171C8C"/>
    <w:rsid w:val="00172467"/>
    <w:rsid w:val="001732E5"/>
    <w:rsid w:val="00173BB7"/>
    <w:rsid w:val="0017423E"/>
    <w:rsid w:val="00174A32"/>
    <w:rsid w:val="00174B95"/>
    <w:rsid w:val="001751EB"/>
    <w:rsid w:val="001760A3"/>
    <w:rsid w:val="00176636"/>
    <w:rsid w:val="00177182"/>
    <w:rsid w:val="001771B9"/>
    <w:rsid w:val="001779B4"/>
    <w:rsid w:val="0018003E"/>
    <w:rsid w:val="0018031E"/>
    <w:rsid w:val="00180549"/>
    <w:rsid w:val="00180724"/>
    <w:rsid w:val="00180D4E"/>
    <w:rsid w:val="00180E31"/>
    <w:rsid w:val="00180E68"/>
    <w:rsid w:val="0018114B"/>
    <w:rsid w:val="0018155A"/>
    <w:rsid w:val="001822EE"/>
    <w:rsid w:val="001825CC"/>
    <w:rsid w:val="0018308D"/>
    <w:rsid w:val="001836C8"/>
    <w:rsid w:val="00183C1E"/>
    <w:rsid w:val="00183D6C"/>
    <w:rsid w:val="00183F17"/>
    <w:rsid w:val="00184790"/>
    <w:rsid w:val="001862EA"/>
    <w:rsid w:val="001866F5"/>
    <w:rsid w:val="001871D9"/>
    <w:rsid w:val="00187218"/>
    <w:rsid w:val="00187364"/>
    <w:rsid w:val="00187398"/>
    <w:rsid w:val="001875B7"/>
    <w:rsid w:val="00187C8F"/>
    <w:rsid w:val="00187DD1"/>
    <w:rsid w:val="0019017F"/>
    <w:rsid w:val="00190340"/>
    <w:rsid w:val="00190992"/>
    <w:rsid w:val="00190A66"/>
    <w:rsid w:val="00191450"/>
    <w:rsid w:val="001915FD"/>
    <w:rsid w:val="001918CD"/>
    <w:rsid w:val="00191F89"/>
    <w:rsid w:val="00192119"/>
    <w:rsid w:val="00192473"/>
    <w:rsid w:val="00192682"/>
    <w:rsid w:val="00192CEC"/>
    <w:rsid w:val="00193091"/>
    <w:rsid w:val="001930C1"/>
    <w:rsid w:val="001931B5"/>
    <w:rsid w:val="00193399"/>
    <w:rsid w:val="001938EC"/>
    <w:rsid w:val="00193E47"/>
    <w:rsid w:val="00194420"/>
    <w:rsid w:val="00194E00"/>
    <w:rsid w:val="00194FC6"/>
    <w:rsid w:val="001954F4"/>
    <w:rsid w:val="00195700"/>
    <w:rsid w:val="00195937"/>
    <w:rsid w:val="0019599D"/>
    <w:rsid w:val="00195DEB"/>
    <w:rsid w:val="001963D6"/>
    <w:rsid w:val="00197309"/>
    <w:rsid w:val="00197602"/>
    <w:rsid w:val="0019794E"/>
    <w:rsid w:val="00197B5E"/>
    <w:rsid w:val="00197D9C"/>
    <w:rsid w:val="001A00BA"/>
    <w:rsid w:val="001A0595"/>
    <w:rsid w:val="001A0930"/>
    <w:rsid w:val="001A0D0E"/>
    <w:rsid w:val="001A1026"/>
    <w:rsid w:val="001A12A3"/>
    <w:rsid w:val="001A1370"/>
    <w:rsid w:val="001A1445"/>
    <w:rsid w:val="001A190D"/>
    <w:rsid w:val="001A1B04"/>
    <w:rsid w:val="001A1B93"/>
    <w:rsid w:val="001A2009"/>
    <w:rsid w:val="001A24B5"/>
    <w:rsid w:val="001A2588"/>
    <w:rsid w:val="001A2C58"/>
    <w:rsid w:val="001A2DE4"/>
    <w:rsid w:val="001A2E67"/>
    <w:rsid w:val="001A3187"/>
    <w:rsid w:val="001A354D"/>
    <w:rsid w:val="001A3E65"/>
    <w:rsid w:val="001A4007"/>
    <w:rsid w:val="001A48AE"/>
    <w:rsid w:val="001A50F7"/>
    <w:rsid w:val="001A5D79"/>
    <w:rsid w:val="001A60BE"/>
    <w:rsid w:val="001A6220"/>
    <w:rsid w:val="001A6EFA"/>
    <w:rsid w:val="001A72DD"/>
    <w:rsid w:val="001A7381"/>
    <w:rsid w:val="001A7569"/>
    <w:rsid w:val="001A765E"/>
    <w:rsid w:val="001A7726"/>
    <w:rsid w:val="001A776B"/>
    <w:rsid w:val="001A789D"/>
    <w:rsid w:val="001A7A85"/>
    <w:rsid w:val="001A7B68"/>
    <w:rsid w:val="001B0410"/>
    <w:rsid w:val="001B0B13"/>
    <w:rsid w:val="001B100F"/>
    <w:rsid w:val="001B10BC"/>
    <w:rsid w:val="001B13D9"/>
    <w:rsid w:val="001B169D"/>
    <w:rsid w:val="001B16AB"/>
    <w:rsid w:val="001B182D"/>
    <w:rsid w:val="001B24C4"/>
    <w:rsid w:val="001B27F7"/>
    <w:rsid w:val="001B2FDD"/>
    <w:rsid w:val="001B3070"/>
    <w:rsid w:val="001B3A47"/>
    <w:rsid w:val="001B3FD4"/>
    <w:rsid w:val="001B4665"/>
    <w:rsid w:val="001B46D0"/>
    <w:rsid w:val="001B4B8B"/>
    <w:rsid w:val="001B4D34"/>
    <w:rsid w:val="001B4DCB"/>
    <w:rsid w:val="001B5016"/>
    <w:rsid w:val="001B5110"/>
    <w:rsid w:val="001B511C"/>
    <w:rsid w:val="001B5932"/>
    <w:rsid w:val="001B5EC3"/>
    <w:rsid w:val="001B6163"/>
    <w:rsid w:val="001B637E"/>
    <w:rsid w:val="001B661B"/>
    <w:rsid w:val="001B686A"/>
    <w:rsid w:val="001B691D"/>
    <w:rsid w:val="001B6BB3"/>
    <w:rsid w:val="001B6C07"/>
    <w:rsid w:val="001B7808"/>
    <w:rsid w:val="001C06AD"/>
    <w:rsid w:val="001C093E"/>
    <w:rsid w:val="001C0984"/>
    <w:rsid w:val="001C103F"/>
    <w:rsid w:val="001C1151"/>
    <w:rsid w:val="001C1751"/>
    <w:rsid w:val="001C18E9"/>
    <w:rsid w:val="001C19C6"/>
    <w:rsid w:val="001C1AE2"/>
    <w:rsid w:val="001C1B19"/>
    <w:rsid w:val="001C1DEE"/>
    <w:rsid w:val="001C1EE8"/>
    <w:rsid w:val="001C2E7C"/>
    <w:rsid w:val="001C2F86"/>
    <w:rsid w:val="001C3037"/>
    <w:rsid w:val="001C3940"/>
    <w:rsid w:val="001C39BA"/>
    <w:rsid w:val="001C3E00"/>
    <w:rsid w:val="001C3EAB"/>
    <w:rsid w:val="001C4159"/>
    <w:rsid w:val="001C42A0"/>
    <w:rsid w:val="001C4891"/>
    <w:rsid w:val="001C5069"/>
    <w:rsid w:val="001C5422"/>
    <w:rsid w:val="001C56CB"/>
    <w:rsid w:val="001C58FB"/>
    <w:rsid w:val="001C5F9B"/>
    <w:rsid w:val="001C608D"/>
    <w:rsid w:val="001C6142"/>
    <w:rsid w:val="001C6DFC"/>
    <w:rsid w:val="001C7C3F"/>
    <w:rsid w:val="001D03F3"/>
    <w:rsid w:val="001D0B15"/>
    <w:rsid w:val="001D0C88"/>
    <w:rsid w:val="001D0E1D"/>
    <w:rsid w:val="001D200A"/>
    <w:rsid w:val="001D2799"/>
    <w:rsid w:val="001D2C25"/>
    <w:rsid w:val="001D2E7B"/>
    <w:rsid w:val="001D3355"/>
    <w:rsid w:val="001D34E6"/>
    <w:rsid w:val="001D3657"/>
    <w:rsid w:val="001D3BE1"/>
    <w:rsid w:val="001D3F05"/>
    <w:rsid w:val="001D4401"/>
    <w:rsid w:val="001D45E5"/>
    <w:rsid w:val="001D47F6"/>
    <w:rsid w:val="001D493E"/>
    <w:rsid w:val="001D4CDB"/>
    <w:rsid w:val="001D4DFB"/>
    <w:rsid w:val="001D543D"/>
    <w:rsid w:val="001D55F4"/>
    <w:rsid w:val="001D5C77"/>
    <w:rsid w:val="001D5EE3"/>
    <w:rsid w:val="001D60EB"/>
    <w:rsid w:val="001D617E"/>
    <w:rsid w:val="001D654F"/>
    <w:rsid w:val="001D6841"/>
    <w:rsid w:val="001D78F0"/>
    <w:rsid w:val="001D79ED"/>
    <w:rsid w:val="001D7B5E"/>
    <w:rsid w:val="001D7C54"/>
    <w:rsid w:val="001D7CA3"/>
    <w:rsid w:val="001E0220"/>
    <w:rsid w:val="001E1246"/>
    <w:rsid w:val="001E181C"/>
    <w:rsid w:val="001E1D6E"/>
    <w:rsid w:val="001E1ED1"/>
    <w:rsid w:val="001E2F5B"/>
    <w:rsid w:val="001E324A"/>
    <w:rsid w:val="001E3532"/>
    <w:rsid w:val="001E38BD"/>
    <w:rsid w:val="001E3EE4"/>
    <w:rsid w:val="001E3FC2"/>
    <w:rsid w:val="001E52BC"/>
    <w:rsid w:val="001E5E91"/>
    <w:rsid w:val="001E63BD"/>
    <w:rsid w:val="001E68DF"/>
    <w:rsid w:val="001E69E1"/>
    <w:rsid w:val="001E7077"/>
    <w:rsid w:val="001E78E9"/>
    <w:rsid w:val="001E7AF2"/>
    <w:rsid w:val="001E7BEF"/>
    <w:rsid w:val="001E7DCF"/>
    <w:rsid w:val="001E7E0E"/>
    <w:rsid w:val="001E7EC6"/>
    <w:rsid w:val="001F028F"/>
    <w:rsid w:val="001F042A"/>
    <w:rsid w:val="001F04DB"/>
    <w:rsid w:val="001F051F"/>
    <w:rsid w:val="001F0ECD"/>
    <w:rsid w:val="001F11A2"/>
    <w:rsid w:val="001F1BE1"/>
    <w:rsid w:val="001F1ED0"/>
    <w:rsid w:val="001F1F52"/>
    <w:rsid w:val="001F24EB"/>
    <w:rsid w:val="001F2AC9"/>
    <w:rsid w:val="001F3069"/>
    <w:rsid w:val="001F30EB"/>
    <w:rsid w:val="001F32D0"/>
    <w:rsid w:val="001F34D6"/>
    <w:rsid w:val="001F36B1"/>
    <w:rsid w:val="001F38EF"/>
    <w:rsid w:val="001F3EC3"/>
    <w:rsid w:val="001F445D"/>
    <w:rsid w:val="001F4A45"/>
    <w:rsid w:val="001F4B73"/>
    <w:rsid w:val="001F50F8"/>
    <w:rsid w:val="001F55C2"/>
    <w:rsid w:val="001F57E3"/>
    <w:rsid w:val="001F62CB"/>
    <w:rsid w:val="001F69BC"/>
    <w:rsid w:val="001F69BE"/>
    <w:rsid w:val="001F6B84"/>
    <w:rsid w:val="001F6DDD"/>
    <w:rsid w:val="001F6F6D"/>
    <w:rsid w:val="001F7342"/>
    <w:rsid w:val="001F7CB8"/>
    <w:rsid w:val="001F7D27"/>
    <w:rsid w:val="00200690"/>
    <w:rsid w:val="0020092E"/>
    <w:rsid w:val="00200C3F"/>
    <w:rsid w:val="00200F8A"/>
    <w:rsid w:val="00200FC9"/>
    <w:rsid w:val="00200FE7"/>
    <w:rsid w:val="0020126A"/>
    <w:rsid w:val="002012D3"/>
    <w:rsid w:val="002019FD"/>
    <w:rsid w:val="00201AB8"/>
    <w:rsid w:val="00201D36"/>
    <w:rsid w:val="00202273"/>
    <w:rsid w:val="002026F4"/>
    <w:rsid w:val="00202885"/>
    <w:rsid w:val="00202F90"/>
    <w:rsid w:val="00203A96"/>
    <w:rsid w:val="00203F82"/>
    <w:rsid w:val="00204128"/>
    <w:rsid w:val="00204474"/>
    <w:rsid w:val="00204755"/>
    <w:rsid w:val="00204FC0"/>
    <w:rsid w:val="00205371"/>
    <w:rsid w:val="00205BFF"/>
    <w:rsid w:val="00205E45"/>
    <w:rsid w:val="002060A3"/>
    <w:rsid w:val="00206BA7"/>
    <w:rsid w:val="00206BC5"/>
    <w:rsid w:val="00206C9E"/>
    <w:rsid w:val="0020756E"/>
    <w:rsid w:val="00207627"/>
    <w:rsid w:val="00207712"/>
    <w:rsid w:val="00207A4D"/>
    <w:rsid w:val="00207B27"/>
    <w:rsid w:val="00207BA8"/>
    <w:rsid w:val="0021081B"/>
    <w:rsid w:val="002109BE"/>
    <w:rsid w:val="0021124A"/>
    <w:rsid w:val="0021128E"/>
    <w:rsid w:val="002114F2"/>
    <w:rsid w:val="002119D2"/>
    <w:rsid w:val="00211EB5"/>
    <w:rsid w:val="00211F0E"/>
    <w:rsid w:val="002120D4"/>
    <w:rsid w:val="0021261C"/>
    <w:rsid w:val="00212E4F"/>
    <w:rsid w:val="0021368D"/>
    <w:rsid w:val="00213920"/>
    <w:rsid w:val="002141CD"/>
    <w:rsid w:val="002141D6"/>
    <w:rsid w:val="002142DA"/>
    <w:rsid w:val="002147AE"/>
    <w:rsid w:val="00214A7C"/>
    <w:rsid w:val="00215188"/>
    <w:rsid w:val="002159FF"/>
    <w:rsid w:val="0021640F"/>
    <w:rsid w:val="00216E5D"/>
    <w:rsid w:val="00216EAA"/>
    <w:rsid w:val="00217BBE"/>
    <w:rsid w:val="0022042F"/>
    <w:rsid w:val="0022046E"/>
    <w:rsid w:val="00220502"/>
    <w:rsid w:val="002209FE"/>
    <w:rsid w:val="00220C36"/>
    <w:rsid w:val="00220C4B"/>
    <w:rsid w:val="00220D0D"/>
    <w:rsid w:val="002214B2"/>
    <w:rsid w:val="002221BB"/>
    <w:rsid w:val="0022238A"/>
    <w:rsid w:val="00223549"/>
    <w:rsid w:val="00223DE0"/>
    <w:rsid w:val="0022429F"/>
    <w:rsid w:val="002246EE"/>
    <w:rsid w:val="002248F0"/>
    <w:rsid w:val="0022535E"/>
    <w:rsid w:val="0022552B"/>
    <w:rsid w:val="0022590E"/>
    <w:rsid w:val="0022594A"/>
    <w:rsid w:val="0022653E"/>
    <w:rsid w:val="00226CA0"/>
    <w:rsid w:val="00226FA4"/>
    <w:rsid w:val="00227387"/>
    <w:rsid w:val="0022775B"/>
    <w:rsid w:val="00227B2F"/>
    <w:rsid w:val="0023027C"/>
    <w:rsid w:val="00230B1D"/>
    <w:rsid w:val="00231375"/>
    <w:rsid w:val="002316D5"/>
    <w:rsid w:val="00231822"/>
    <w:rsid w:val="00231A45"/>
    <w:rsid w:val="00231B63"/>
    <w:rsid w:val="00231B96"/>
    <w:rsid w:val="00231DC3"/>
    <w:rsid w:val="002323D6"/>
    <w:rsid w:val="002326D9"/>
    <w:rsid w:val="002327EC"/>
    <w:rsid w:val="0023292F"/>
    <w:rsid w:val="002329A8"/>
    <w:rsid w:val="00232AA7"/>
    <w:rsid w:val="00232E3E"/>
    <w:rsid w:val="00232FA7"/>
    <w:rsid w:val="0023350B"/>
    <w:rsid w:val="00233663"/>
    <w:rsid w:val="002337F0"/>
    <w:rsid w:val="0023391A"/>
    <w:rsid w:val="002345F2"/>
    <w:rsid w:val="00234DE4"/>
    <w:rsid w:val="00234E1A"/>
    <w:rsid w:val="002352BD"/>
    <w:rsid w:val="00235636"/>
    <w:rsid w:val="00235B45"/>
    <w:rsid w:val="00235B84"/>
    <w:rsid w:val="00235E35"/>
    <w:rsid w:val="00236384"/>
    <w:rsid w:val="00236631"/>
    <w:rsid w:val="00236712"/>
    <w:rsid w:val="0023696A"/>
    <w:rsid w:val="00236C6E"/>
    <w:rsid w:val="002372C5"/>
    <w:rsid w:val="002403AB"/>
    <w:rsid w:val="0024044D"/>
    <w:rsid w:val="00240867"/>
    <w:rsid w:val="00240AFB"/>
    <w:rsid w:val="00240BF9"/>
    <w:rsid w:val="00240DE5"/>
    <w:rsid w:val="00240DFD"/>
    <w:rsid w:val="002410B3"/>
    <w:rsid w:val="002410F9"/>
    <w:rsid w:val="0024163A"/>
    <w:rsid w:val="00242499"/>
    <w:rsid w:val="00242674"/>
    <w:rsid w:val="00242828"/>
    <w:rsid w:val="00243067"/>
    <w:rsid w:val="0024371B"/>
    <w:rsid w:val="002438E0"/>
    <w:rsid w:val="002446C4"/>
    <w:rsid w:val="00244748"/>
    <w:rsid w:val="002449B9"/>
    <w:rsid w:val="002449FC"/>
    <w:rsid w:val="00244E67"/>
    <w:rsid w:val="00245619"/>
    <w:rsid w:val="00245C3D"/>
    <w:rsid w:val="00246045"/>
    <w:rsid w:val="002464BE"/>
    <w:rsid w:val="0024650F"/>
    <w:rsid w:val="002466D6"/>
    <w:rsid w:val="00246A58"/>
    <w:rsid w:val="00247410"/>
    <w:rsid w:val="00247584"/>
    <w:rsid w:val="00247722"/>
    <w:rsid w:val="00247F10"/>
    <w:rsid w:val="002501AF"/>
    <w:rsid w:val="0025075C"/>
    <w:rsid w:val="00250B56"/>
    <w:rsid w:val="00250C35"/>
    <w:rsid w:val="00251050"/>
    <w:rsid w:val="002514B3"/>
    <w:rsid w:val="00251A09"/>
    <w:rsid w:val="00251CEB"/>
    <w:rsid w:val="00251D91"/>
    <w:rsid w:val="00251E1F"/>
    <w:rsid w:val="002529B9"/>
    <w:rsid w:val="002530B2"/>
    <w:rsid w:val="00253729"/>
    <w:rsid w:val="00253EAB"/>
    <w:rsid w:val="00253F36"/>
    <w:rsid w:val="00253F4A"/>
    <w:rsid w:val="00253FF1"/>
    <w:rsid w:val="002540EE"/>
    <w:rsid w:val="0025469F"/>
    <w:rsid w:val="002546CA"/>
    <w:rsid w:val="00254A6E"/>
    <w:rsid w:val="00254B92"/>
    <w:rsid w:val="00254DC6"/>
    <w:rsid w:val="00254EA1"/>
    <w:rsid w:val="0025555B"/>
    <w:rsid w:val="00255604"/>
    <w:rsid w:val="002556B6"/>
    <w:rsid w:val="00255FC4"/>
    <w:rsid w:val="0025680B"/>
    <w:rsid w:val="00256FB3"/>
    <w:rsid w:val="0025704F"/>
    <w:rsid w:val="002570A8"/>
    <w:rsid w:val="002571B5"/>
    <w:rsid w:val="0025733F"/>
    <w:rsid w:val="00257480"/>
    <w:rsid w:val="002575EE"/>
    <w:rsid w:val="002577F9"/>
    <w:rsid w:val="00260150"/>
    <w:rsid w:val="0026021A"/>
    <w:rsid w:val="00260588"/>
    <w:rsid w:val="00260747"/>
    <w:rsid w:val="00260BA6"/>
    <w:rsid w:val="00261190"/>
    <w:rsid w:val="0026204D"/>
    <w:rsid w:val="002626D5"/>
    <w:rsid w:val="00263296"/>
    <w:rsid w:val="0026341C"/>
    <w:rsid w:val="00264186"/>
    <w:rsid w:val="00264829"/>
    <w:rsid w:val="00264AF4"/>
    <w:rsid w:val="0026566C"/>
    <w:rsid w:val="00265F54"/>
    <w:rsid w:val="00265F74"/>
    <w:rsid w:val="002660FD"/>
    <w:rsid w:val="00266198"/>
    <w:rsid w:val="00266201"/>
    <w:rsid w:val="00266557"/>
    <w:rsid w:val="00266B60"/>
    <w:rsid w:val="00266BED"/>
    <w:rsid w:val="00266C9F"/>
    <w:rsid w:val="00266D84"/>
    <w:rsid w:val="0026715C"/>
    <w:rsid w:val="002675AE"/>
    <w:rsid w:val="00267654"/>
    <w:rsid w:val="00267867"/>
    <w:rsid w:val="00267BB3"/>
    <w:rsid w:val="0027029D"/>
    <w:rsid w:val="0027031C"/>
    <w:rsid w:val="0027116E"/>
    <w:rsid w:val="00271467"/>
    <w:rsid w:val="0027146D"/>
    <w:rsid w:val="0027188F"/>
    <w:rsid w:val="0027195D"/>
    <w:rsid w:val="00271D91"/>
    <w:rsid w:val="00271E97"/>
    <w:rsid w:val="00272094"/>
    <w:rsid w:val="002722D6"/>
    <w:rsid w:val="00272361"/>
    <w:rsid w:val="0027256F"/>
    <w:rsid w:val="0027266D"/>
    <w:rsid w:val="00272C1B"/>
    <w:rsid w:val="00272DDF"/>
    <w:rsid w:val="0027318C"/>
    <w:rsid w:val="0027328E"/>
    <w:rsid w:val="00273883"/>
    <w:rsid w:val="00273CBE"/>
    <w:rsid w:val="00274130"/>
    <w:rsid w:val="00274549"/>
    <w:rsid w:val="00274DDC"/>
    <w:rsid w:val="00275431"/>
    <w:rsid w:val="00275576"/>
    <w:rsid w:val="00275736"/>
    <w:rsid w:val="00275B02"/>
    <w:rsid w:val="00275B12"/>
    <w:rsid w:val="00275D2E"/>
    <w:rsid w:val="00276294"/>
    <w:rsid w:val="0027696D"/>
    <w:rsid w:val="002770E6"/>
    <w:rsid w:val="00277172"/>
    <w:rsid w:val="00277538"/>
    <w:rsid w:val="002779DD"/>
    <w:rsid w:val="00277CD0"/>
    <w:rsid w:val="00277D0C"/>
    <w:rsid w:val="002804B9"/>
    <w:rsid w:val="002804D6"/>
    <w:rsid w:val="0028053C"/>
    <w:rsid w:val="00280652"/>
    <w:rsid w:val="00280D23"/>
    <w:rsid w:val="00280DE9"/>
    <w:rsid w:val="00281598"/>
    <w:rsid w:val="00281B36"/>
    <w:rsid w:val="00281D20"/>
    <w:rsid w:val="00281DA9"/>
    <w:rsid w:val="002823A4"/>
    <w:rsid w:val="002824A1"/>
    <w:rsid w:val="00282A27"/>
    <w:rsid w:val="002831A5"/>
    <w:rsid w:val="00283774"/>
    <w:rsid w:val="00283B25"/>
    <w:rsid w:val="00283D1D"/>
    <w:rsid w:val="00283DE1"/>
    <w:rsid w:val="00283EE7"/>
    <w:rsid w:val="002841EA"/>
    <w:rsid w:val="0028439D"/>
    <w:rsid w:val="0028452B"/>
    <w:rsid w:val="0028495F"/>
    <w:rsid w:val="0028528A"/>
    <w:rsid w:val="002852D7"/>
    <w:rsid w:val="0028566E"/>
    <w:rsid w:val="0028573B"/>
    <w:rsid w:val="00285970"/>
    <w:rsid w:val="00285B6B"/>
    <w:rsid w:val="002864C5"/>
    <w:rsid w:val="002866C4"/>
    <w:rsid w:val="00286E8F"/>
    <w:rsid w:val="00287093"/>
    <w:rsid w:val="002872C6"/>
    <w:rsid w:val="002872E8"/>
    <w:rsid w:val="002874BD"/>
    <w:rsid w:val="002875DE"/>
    <w:rsid w:val="002876A2"/>
    <w:rsid w:val="002876DF"/>
    <w:rsid w:val="0028789C"/>
    <w:rsid w:val="002878A8"/>
    <w:rsid w:val="00287A62"/>
    <w:rsid w:val="00287BFB"/>
    <w:rsid w:val="00287F5B"/>
    <w:rsid w:val="002905F9"/>
    <w:rsid w:val="002907F8"/>
    <w:rsid w:val="00290B9A"/>
    <w:rsid w:val="00290C31"/>
    <w:rsid w:val="00291187"/>
    <w:rsid w:val="00291502"/>
    <w:rsid w:val="0029175E"/>
    <w:rsid w:val="00291BD7"/>
    <w:rsid w:val="002920F2"/>
    <w:rsid w:val="0029258F"/>
    <w:rsid w:val="0029279E"/>
    <w:rsid w:val="00292896"/>
    <w:rsid w:val="00293530"/>
    <w:rsid w:val="0029389F"/>
    <w:rsid w:val="00293DD4"/>
    <w:rsid w:val="00293EEA"/>
    <w:rsid w:val="002942DB"/>
    <w:rsid w:val="00295472"/>
    <w:rsid w:val="002962F3"/>
    <w:rsid w:val="0029651E"/>
    <w:rsid w:val="002967F0"/>
    <w:rsid w:val="00296ACB"/>
    <w:rsid w:val="00296E82"/>
    <w:rsid w:val="0029718E"/>
    <w:rsid w:val="0029778D"/>
    <w:rsid w:val="002A00B1"/>
    <w:rsid w:val="002A03D2"/>
    <w:rsid w:val="002A04F1"/>
    <w:rsid w:val="002A0FE4"/>
    <w:rsid w:val="002A172F"/>
    <w:rsid w:val="002A2106"/>
    <w:rsid w:val="002A2281"/>
    <w:rsid w:val="002A2370"/>
    <w:rsid w:val="002A2458"/>
    <w:rsid w:val="002A273C"/>
    <w:rsid w:val="002A2DA4"/>
    <w:rsid w:val="002A2EF5"/>
    <w:rsid w:val="002A300C"/>
    <w:rsid w:val="002A3473"/>
    <w:rsid w:val="002A3740"/>
    <w:rsid w:val="002A402D"/>
    <w:rsid w:val="002A4B7B"/>
    <w:rsid w:val="002A51C3"/>
    <w:rsid w:val="002A5819"/>
    <w:rsid w:val="002A5B0F"/>
    <w:rsid w:val="002A5E9A"/>
    <w:rsid w:val="002A5F22"/>
    <w:rsid w:val="002A6099"/>
    <w:rsid w:val="002A60A2"/>
    <w:rsid w:val="002A63FE"/>
    <w:rsid w:val="002A69D3"/>
    <w:rsid w:val="002A6EEF"/>
    <w:rsid w:val="002A71FB"/>
    <w:rsid w:val="002A74DB"/>
    <w:rsid w:val="002A7D9F"/>
    <w:rsid w:val="002A7E4B"/>
    <w:rsid w:val="002A7F4F"/>
    <w:rsid w:val="002A7FAE"/>
    <w:rsid w:val="002B0378"/>
    <w:rsid w:val="002B0765"/>
    <w:rsid w:val="002B1616"/>
    <w:rsid w:val="002B1664"/>
    <w:rsid w:val="002B1D7C"/>
    <w:rsid w:val="002B1EB3"/>
    <w:rsid w:val="002B21EC"/>
    <w:rsid w:val="002B24DD"/>
    <w:rsid w:val="002B287D"/>
    <w:rsid w:val="002B36E6"/>
    <w:rsid w:val="002B4227"/>
    <w:rsid w:val="002B461E"/>
    <w:rsid w:val="002B4920"/>
    <w:rsid w:val="002B4A1B"/>
    <w:rsid w:val="002B4C5B"/>
    <w:rsid w:val="002B5147"/>
    <w:rsid w:val="002B53C0"/>
    <w:rsid w:val="002B581C"/>
    <w:rsid w:val="002B5B52"/>
    <w:rsid w:val="002B5D6D"/>
    <w:rsid w:val="002B6392"/>
    <w:rsid w:val="002B7B07"/>
    <w:rsid w:val="002B7B52"/>
    <w:rsid w:val="002B7B63"/>
    <w:rsid w:val="002B7C04"/>
    <w:rsid w:val="002B7D2C"/>
    <w:rsid w:val="002B7F09"/>
    <w:rsid w:val="002C02D6"/>
    <w:rsid w:val="002C0A15"/>
    <w:rsid w:val="002C0CB8"/>
    <w:rsid w:val="002C0EB5"/>
    <w:rsid w:val="002C1656"/>
    <w:rsid w:val="002C1A46"/>
    <w:rsid w:val="002C1DFC"/>
    <w:rsid w:val="002C220F"/>
    <w:rsid w:val="002C2531"/>
    <w:rsid w:val="002C2937"/>
    <w:rsid w:val="002C34BD"/>
    <w:rsid w:val="002C3AE4"/>
    <w:rsid w:val="002C3DAA"/>
    <w:rsid w:val="002C4133"/>
    <w:rsid w:val="002C41EE"/>
    <w:rsid w:val="002C4658"/>
    <w:rsid w:val="002C4A9B"/>
    <w:rsid w:val="002C5370"/>
    <w:rsid w:val="002C55C5"/>
    <w:rsid w:val="002C56A0"/>
    <w:rsid w:val="002C65D1"/>
    <w:rsid w:val="002C681C"/>
    <w:rsid w:val="002C6D01"/>
    <w:rsid w:val="002C744B"/>
    <w:rsid w:val="002C7D8F"/>
    <w:rsid w:val="002D08F9"/>
    <w:rsid w:val="002D0C19"/>
    <w:rsid w:val="002D10A6"/>
    <w:rsid w:val="002D134F"/>
    <w:rsid w:val="002D1460"/>
    <w:rsid w:val="002D185B"/>
    <w:rsid w:val="002D1DD1"/>
    <w:rsid w:val="002D20ED"/>
    <w:rsid w:val="002D24D2"/>
    <w:rsid w:val="002D2703"/>
    <w:rsid w:val="002D2920"/>
    <w:rsid w:val="002D2A80"/>
    <w:rsid w:val="002D2E9A"/>
    <w:rsid w:val="002D3039"/>
    <w:rsid w:val="002D3068"/>
    <w:rsid w:val="002D36A3"/>
    <w:rsid w:val="002D3B75"/>
    <w:rsid w:val="002D3DAB"/>
    <w:rsid w:val="002D428A"/>
    <w:rsid w:val="002D5135"/>
    <w:rsid w:val="002D5800"/>
    <w:rsid w:val="002D66B9"/>
    <w:rsid w:val="002D66BC"/>
    <w:rsid w:val="002D691C"/>
    <w:rsid w:val="002D6943"/>
    <w:rsid w:val="002D7084"/>
    <w:rsid w:val="002D7AD9"/>
    <w:rsid w:val="002D7B09"/>
    <w:rsid w:val="002D7F2E"/>
    <w:rsid w:val="002E062C"/>
    <w:rsid w:val="002E0C05"/>
    <w:rsid w:val="002E1034"/>
    <w:rsid w:val="002E12A3"/>
    <w:rsid w:val="002E1419"/>
    <w:rsid w:val="002E17C5"/>
    <w:rsid w:val="002E1FCC"/>
    <w:rsid w:val="002E2090"/>
    <w:rsid w:val="002E227E"/>
    <w:rsid w:val="002E22E5"/>
    <w:rsid w:val="002E2471"/>
    <w:rsid w:val="002E2947"/>
    <w:rsid w:val="002E2ACC"/>
    <w:rsid w:val="002E2E85"/>
    <w:rsid w:val="002E34C5"/>
    <w:rsid w:val="002E359C"/>
    <w:rsid w:val="002E3C85"/>
    <w:rsid w:val="002E4127"/>
    <w:rsid w:val="002E4580"/>
    <w:rsid w:val="002E496F"/>
    <w:rsid w:val="002E4B23"/>
    <w:rsid w:val="002E51CC"/>
    <w:rsid w:val="002E52A3"/>
    <w:rsid w:val="002E5697"/>
    <w:rsid w:val="002E5926"/>
    <w:rsid w:val="002E6950"/>
    <w:rsid w:val="002E6954"/>
    <w:rsid w:val="002E6AB7"/>
    <w:rsid w:val="002E6BD8"/>
    <w:rsid w:val="002E6D6B"/>
    <w:rsid w:val="002E70CD"/>
    <w:rsid w:val="002E78FC"/>
    <w:rsid w:val="002E7A1D"/>
    <w:rsid w:val="002F0D07"/>
    <w:rsid w:val="002F0E20"/>
    <w:rsid w:val="002F147C"/>
    <w:rsid w:val="002F1802"/>
    <w:rsid w:val="002F21C6"/>
    <w:rsid w:val="002F2782"/>
    <w:rsid w:val="002F287D"/>
    <w:rsid w:val="002F2D37"/>
    <w:rsid w:val="002F2D65"/>
    <w:rsid w:val="002F3074"/>
    <w:rsid w:val="002F3386"/>
    <w:rsid w:val="002F3A50"/>
    <w:rsid w:val="002F4100"/>
    <w:rsid w:val="002F4120"/>
    <w:rsid w:val="002F4BE1"/>
    <w:rsid w:val="002F4CA9"/>
    <w:rsid w:val="002F4EEF"/>
    <w:rsid w:val="002F5E59"/>
    <w:rsid w:val="002F6C81"/>
    <w:rsid w:val="002F6D78"/>
    <w:rsid w:val="002F70BB"/>
    <w:rsid w:val="002F73A5"/>
    <w:rsid w:val="002F73C4"/>
    <w:rsid w:val="002F7CFB"/>
    <w:rsid w:val="002F7EEB"/>
    <w:rsid w:val="00300730"/>
    <w:rsid w:val="00300AB0"/>
    <w:rsid w:val="00300BE6"/>
    <w:rsid w:val="0030100F"/>
    <w:rsid w:val="00301097"/>
    <w:rsid w:val="003012A1"/>
    <w:rsid w:val="003012E4"/>
    <w:rsid w:val="00301824"/>
    <w:rsid w:val="00301C92"/>
    <w:rsid w:val="0030207D"/>
    <w:rsid w:val="00302643"/>
    <w:rsid w:val="00302A85"/>
    <w:rsid w:val="00302ABE"/>
    <w:rsid w:val="00302DB8"/>
    <w:rsid w:val="00302F62"/>
    <w:rsid w:val="003034CD"/>
    <w:rsid w:val="0030369F"/>
    <w:rsid w:val="003039C2"/>
    <w:rsid w:val="00303C7E"/>
    <w:rsid w:val="00304484"/>
    <w:rsid w:val="00304532"/>
    <w:rsid w:val="0030496D"/>
    <w:rsid w:val="00304D39"/>
    <w:rsid w:val="0030527C"/>
    <w:rsid w:val="00305523"/>
    <w:rsid w:val="003056D2"/>
    <w:rsid w:val="003057E8"/>
    <w:rsid w:val="0030598A"/>
    <w:rsid w:val="00305E78"/>
    <w:rsid w:val="00305FB9"/>
    <w:rsid w:val="00305FEB"/>
    <w:rsid w:val="003062E3"/>
    <w:rsid w:val="00306BF7"/>
    <w:rsid w:val="00306CA0"/>
    <w:rsid w:val="00306CF6"/>
    <w:rsid w:val="00306EAC"/>
    <w:rsid w:val="00306F84"/>
    <w:rsid w:val="0030751F"/>
    <w:rsid w:val="00307F30"/>
    <w:rsid w:val="0031008E"/>
    <w:rsid w:val="0031049C"/>
    <w:rsid w:val="003104BD"/>
    <w:rsid w:val="00310511"/>
    <w:rsid w:val="00310888"/>
    <w:rsid w:val="003109B3"/>
    <w:rsid w:val="00311098"/>
    <w:rsid w:val="003114E1"/>
    <w:rsid w:val="00311578"/>
    <w:rsid w:val="00312003"/>
    <w:rsid w:val="0031289E"/>
    <w:rsid w:val="0031368C"/>
    <w:rsid w:val="00313AF1"/>
    <w:rsid w:val="00313BDC"/>
    <w:rsid w:val="00314264"/>
    <w:rsid w:val="003143B6"/>
    <w:rsid w:val="00314C3D"/>
    <w:rsid w:val="00314DE2"/>
    <w:rsid w:val="00314FFE"/>
    <w:rsid w:val="00315918"/>
    <w:rsid w:val="00315C7B"/>
    <w:rsid w:val="00315D11"/>
    <w:rsid w:val="00315D5A"/>
    <w:rsid w:val="0031602C"/>
    <w:rsid w:val="0031643F"/>
    <w:rsid w:val="00316A8A"/>
    <w:rsid w:val="00316F1D"/>
    <w:rsid w:val="0031716D"/>
    <w:rsid w:val="00317471"/>
    <w:rsid w:val="003175DD"/>
    <w:rsid w:val="0031785D"/>
    <w:rsid w:val="00317868"/>
    <w:rsid w:val="00317B5F"/>
    <w:rsid w:val="00320281"/>
    <w:rsid w:val="00320606"/>
    <w:rsid w:val="003206D5"/>
    <w:rsid w:val="0032071C"/>
    <w:rsid w:val="0032086E"/>
    <w:rsid w:val="00320B7E"/>
    <w:rsid w:val="00321141"/>
    <w:rsid w:val="00321696"/>
    <w:rsid w:val="00321B8F"/>
    <w:rsid w:val="00321C0E"/>
    <w:rsid w:val="00321DE7"/>
    <w:rsid w:val="00321ED1"/>
    <w:rsid w:val="00321FBE"/>
    <w:rsid w:val="0032303C"/>
    <w:rsid w:val="003234D9"/>
    <w:rsid w:val="003237C8"/>
    <w:rsid w:val="003239E4"/>
    <w:rsid w:val="00323D47"/>
    <w:rsid w:val="00323E4E"/>
    <w:rsid w:val="00323F32"/>
    <w:rsid w:val="0032431F"/>
    <w:rsid w:val="003243A3"/>
    <w:rsid w:val="0032448B"/>
    <w:rsid w:val="003246CE"/>
    <w:rsid w:val="00324865"/>
    <w:rsid w:val="0032516B"/>
    <w:rsid w:val="003256DC"/>
    <w:rsid w:val="00325DCF"/>
    <w:rsid w:val="00325DFE"/>
    <w:rsid w:val="00326C06"/>
    <w:rsid w:val="00326D76"/>
    <w:rsid w:val="0032737F"/>
    <w:rsid w:val="003274C4"/>
    <w:rsid w:val="003275A2"/>
    <w:rsid w:val="00327839"/>
    <w:rsid w:val="003278F4"/>
    <w:rsid w:val="00327943"/>
    <w:rsid w:val="00327FFB"/>
    <w:rsid w:val="003300BC"/>
    <w:rsid w:val="0033027C"/>
    <w:rsid w:val="0033071D"/>
    <w:rsid w:val="00330C62"/>
    <w:rsid w:val="00330CF1"/>
    <w:rsid w:val="00330DC8"/>
    <w:rsid w:val="0033109C"/>
    <w:rsid w:val="003313FE"/>
    <w:rsid w:val="00331441"/>
    <w:rsid w:val="00331448"/>
    <w:rsid w:val="00331720"/>
    <w:rsid w:val="00331A20"/>
    <w:rsid w:val="0033233E"/>
    <w:rsid w:val="003325D6"/>
    <w:rsid w:val="00333032"/>
    <w:rsid w:val="003331A9"/>
    <w:rsid w:val="003331B9"/>
    <w:rsid w:val="003332D6"/>
    <w:rsid w:val="00333EF5"/>
    <w:rsid w:val="0033463D"/>
    <w:rsid w:val="00334982"/>
    <w:rsid w:val="00334B08"/>
    <w:rsid w:val="00334C43"/>
    <w:rsid w:val="00335949"/>
    <w:rsid w:val="00335B81"/>
    <w:rsid w:val="00335C8D"/>
    <w:rsid w:val="00335F08"/>
    <w:rsid w:val="003363D4"/>
    <w:rsid w:val="00336447"/>
    <w:rsid w:val="00336A41"/>
    <w:rsid w:val="00336AB8"/>
    <w:rsid w:val="00336ABD"/>
    <w:rsid w:val="00336F8B"/>
    <w:rsid w:val="00337167"/>
    <w:rsid w:val="00337B69"/>
    <w:rsid w:val="0034001B"/>
    <w:rsid w:val="0034035B"/>
    <w:rsid w:val="0034040C"/>
    <w:rsid w:val="0034099F"/>
    <w:rsid w:val="00340A0E"/>
    <w:rsid w:val="00341448"/>
    <w:rsid w:val="003415F7"/>
    <w:rsid w:val="0034196B"/>
    <w:rsid w:val="003419EE"/>
    <w:rsid w:val="00341A32"/>
    <w:rsid w:val="00342568"/>
    <w:rsid w:val="00342892"/>
    <w:rsid w:val="0034325A"/>
    <w:rsid w:val="0034326E"/>
    <w:rsid w:val="0034383C"/>
    <w:rsid w:val="00343986"/>
    <w:rsid w:val="003439AB"/>
    <w:rsid w:val="00343A55"/>
    <w:rsid w:val="0034480D"/>
    <w:rsid w:val="00344E5A"/>
    <w:rsid w:val="00344F02"/>
    <w:rsid w:val="003450E5"/>
    <w:rsid w:val="003452F5"/>
    <w:rsid w:val="00345626"/>
    <w:rsid w:val="00345934"/>
    <w:rsid w:val="00345D4C"/>
    <w:rsid w:val="00345E0D"/>
    <w:rsid w:val="00346776"/>
    <w:rsid w:val="003469BA"/>
    <w:rsid w:val="00346BA6"/>
    <w:rsid w:val="00346ED7"/>
    <w:rsid w:val="00347650"/>
    <w:rsid w:val="00347D00"/>
    <w:rsid w:val="00350121"/>
    <w:rsid w:val="0035060D"/>
    <w:rsid w:val="003507A7"/>
    <w:rsid w:val="00350C93"/>
    <w:rsid w:val="00351364"/>
    <w:rsid w:val="003514B7"/>
    <w:rsid w:val="0035237D"/>
    <w:rsid w:val="0035239F"/>
    <w:rsid w:val="003524A3"/>
    <w:rsid w:val="003524FC"/>
    <w:rsid w:val="003525C9"/>
    <w:rsid w:val="00352DD0"/>
    <w:rsid w:val="0035356D"/>
    <w:rsid w:val="003536C4"/>
    <w:rsid w:val="003537B5"/>
    <w:rsid w:val="003539EC"/>
    <w:rsid w:val="00353C3D"/>
    <w:rsid w:val="0035468A"/>
    <w:rsid w:val="00354F9F"/>
    <w:rsid w:val="00355609"/>
    <w:rsid w:val="003559F7"/>
    <w:rsid w:val="00356307"/>
    <w:rsid w:val="00356588"/>
    <w:rsid w:val="003566A4"/>
    <w:rsid w:val="00357453"/>
    <w:rsid w:val="00357484"/>
    <w:rsid w:val="00357586"/>
    <w:rsid w:val="00357B8B"/>
    <w:rsid w:val="0036023D"/>
    <w:rsid w:val="00360271"/>
    <w:rsid w:val="00360855"/>
    <w:rsid w:val="00360959"/>
    <w:rsid w:val="00361FBF"/>
    <w:rsid w:val="00362686"/>
    <w:rsid w:val="003641EB"/>
    <w:rsid w:val="0036435A"/>
    <w:rsid w:val="003645A8"/>
    <w:rsid w:val="003646BB"/>
    <w:rsid w:val="00364DA5"/>
    <w:rsid w:val="00364F7A"/>
    <w:rsid w:val="0036570D"/>
    <w:rsid w:val="00365A71"/>
    <w:rsid w:val="003660DD"/>
    <w:rsid w:val="00366D45"/>
    <w:rsid w:val="00366DFD"/>
    <w:rsid w:val="00366E7F"/>
    <w:rsid w:val="0036741E"/>
    <w:rsid w:val="00367909"/>
    <w:rsid w:val="00367993"/>
    <w:rsid w:val="00367DC7"/>
    <w:rsid w:val="00367E5E"/>
    <w:rsid w:val="0037014F"/>
    <w:rsid w:val="003706A3"/>
    <w:rsid w:val="003710B9"/>
    <w:rsid w:val="0037177A"/>
    <w:rsid w:val="003717FF"/>
    <w:rsid w:val="00371B4E"/>
    <w:rsid w:val="00371F71"/>
    <w:rsid w:val="00371FB7"/>
    <w:rsid w:val="00372428"/>
    <w:rsid w:val="003737F9"/>
    <w:rsid w:val="003745DA"/>
    <w:rsid w:val="00374E94"/>
    <w:rsid w:val="0037505E"/>
    <w:rsid w:val="0037527C"/>
    <w:rsid w:val="0037558F"/>
    <w:rsid w:val="00375E9C"/>
    <w:rsid w:val="00376336"/>
    <w:rsid w:val="00376A5D"/>
    <w:rsid w:val="003771F2"/>
    <w:rsid w:val="00377209"/>
    <w:rsid w:val="0037739E"/>
    <w:rsid w:val="003800D3"/>
    <w:rsid w:val="003802CC"/>
    <w:rsid w:val="0038049E"/>
    <w:rsid w:val="003804E2"/>
    <w:rsid w:val="003806A6"/>
    <w:rsid w:val="00380BAF"/>
    <w:rsid w:val="00380DDA"/>
    <w:rsid w:val="00380E99"/>
    <w:rsid w:val="00381543"/>
    <w:rsid w:val="00381C13"/>
    <w:rsid w:val="0038253F"/>
    <w:rsid w:val="00382A63"/>
    <w:rsid w:val="00382EB4"/>
    <w:rsid w:val="003833E9"/>
    <w:rsid w:val="00383C84"/>
    <w:rsid w:val="00383F62"/>
    <w:rsid w:val="00383FAF"/>
    <w:rsid w:val="00383FEF"/>
    <w:rsid w:val="003842A6"/>
    <w:rsid w:val="00384B64"/>
    <w:rsid w:val="00384EC7"/>
    <w:rsid w:val="0038544C"/>
    <w:rsid w:val="00385531"/>
    <w:rsid w:val="00385BF2"/>
    <w:rsid w:val="00385D35"/>
    <w:rsid w:val="0038664B"/>
    <w:rsid w:val="00386744"/>
    <w:rsid w:val="00386B9E"/>
    <w:rsid w:val="00386C8D"/>
    <w:rsid w:val="00386DD4"/>
    <w:rsid w:val="00386FEE"/>
    <w:rsid w:val="003872E3"/>
    <w:rsid w:val="0038739F"/>
    <w:rsid w:val="003874EF"/>
    <w:rsid w:val="0038757E"/>
    <w:rsid w:val="003876B6"/>
    <w:rsid w:val="00387CE2"/>
    <w:rsid w:val="003904CD"/>
    <w:rsid w:val="003908F3"/>
    <w:rsid w:val="00391A67"/>
    <w:rsid w:val="00391B3D"/>
    <w:rsid w:val="00391CEC"/>
    <w:rsid w:val="0039200D"/>
    <w:rsid w:val="003924E6"/>
    <w:rsid w:val="00392CBA"/>
    <w:rsid w:val="00393451"/>
    <w:rsid w:val="0039387B"/>
    <w:rsid w:val="00393B3B"/>
    <w:rsid w:val="003941B7"/>
    <w:rsid w:val="00394560"/>
    <w:rsid w:val="0039483B"/>
    <w:rsid w:val="00394BA7"/>
    <w:rsid w:val="0039539C"/>
    <w:rsid w:val="003963E8"/>
    <w:rsid w:val="00396783"/>
    <w:rsid w:val="0039682D"/>
    <w:rsid w:val="0039707C"/>
    <w:rsid w:val="003970BC"/>
    <w:rsid w:val="003A017D"/>
    <w:rsid w:val="003A102B"/>
    <w:rsid w:val="003A108B"/>
    <w:rsid w:val="003A16E5"/>
    <w:rsid w:val="003A1773"/>
    <w:rsid w:val="003A1F71"/>
    <w:rsid w:val="003A25B9"/>
    <w:rsid w:val="003A27E5"/>
    <w:rsid w:val="003A32B1"/>
    <w:rsid w:val="003A32D8"/>
    <w:rsid w:val="003A3C91"/>
    <w:rsid w:val="003A3DEE"/>
    <w:rsid w:val="003A4953"/>
    <w:rsid w:val="003A4FEC"/>
    <w:rsid w:val="003A5306"/>
    <w:rsid w:val="003A555E"/>
    <w:rsid w:val="003A591C"/>
    <w:rsid w:val="003A5924"/>
    <w:rsid w:val="003A626C"/>
    <w:rsid w:val="003A62BC"/>
    <w:rsid w:val="003A64C0"/>
    <w:rsid w:val="003A652F"/>
    <w:rsid w:val="003A69F2"/>
    <w:rsid w:val="003A6C02"/>
    <w:rsid w:val="003A6C24"/>
    <w:rsid w:val="003A6C4B"/>
    <w:rsid w:val="003A6D2D"/>
    <w:rsid w:val="003A6E23"/>
    <w:rsid w:val="003A71A1"/>
    <w:rsid w:val="003A795B"/>
    <w:rsid w:val="003A7CED"/>
    <w:rsid w:val="003A7D82"/>
    <w:rsid w:val="003A7F43"/>
    <w:rsid w:val="003B0017"/>
    <w:rsid w:val="003B0106"/>
    <w:rsid w:val="003B0196"/>
    <w:rsid w:val="003B0528"/>
    <w:rsid w:val="003B06D2"/>
    <w:rsid w:val="003B0948"/>
    <w:rsid w:val="003B1061"/>
    <w:rsid w:val="003B1287"/>
    <w:rsid w:val="003B1A53"/>
    <w:rsid w:val="003B2208"/>
    <w:rsid w:val="003B2655"/>
    <w:rsid w:val="003B3028"/>
    <w:rsid w:val="003B320D"/>
    <w:rsid w:val="003B36A8"/>
    <w:rsid w:val="003B4356"/>
    <w:rsid w:val="003B4430"/>
    <w:rsid w:val="003B4E04"/>
    <w:rsid w:val="003B4E4B"/>
    <w:rsid w:val="003B50B7"/>
    <w:rsid w:val="003B5437"/>
    <w:rsid w:val="003B5588"/>
    <w:rsid w:val="003B5C4D"/>
    <w:rsid w:val="003B6A73"/>
    <w:rsid w:val="003B6FF0"/>
    <w:rsid w:val="003B7563"/>
    <w:rsid w:val="003B75EE"/>
    <w:rsid w:val="003B789D"/>
    <w:rsid w:val="003B78F9"/>
    <w:rsid w:val="003B7C2D"/>
    <w:rsid w:val="003B7C43"/>
    <w:rsid w:val="003B7EDF"/>
    <w:rsid w:val="003B7F64"/>
    <w:rsid w:val="003C02D0"/>
    <w:rsid w:val="003C0467"/>
    <w:rsid w:val="003C08E4"/>
    <w:rsid w:val="003C0ABF"/>
    <w:rsid w:val="003C12A6"/>
    <w:rsid w:val="003C1335"/>
    <w:rsid w:val="003C1B1C"/>
    <w:rsid w:val="003C1B56"/>
    <w:rsid w:val="003C1F70"/>
    <w:rsid w:val="003C2764"/>
    <w:rsid w:val="003C27CA"/>
    <w:rsid w:val="003C289B"/>
    <w:rsid w:val="003C29B8"/>
    <w:rsid w:val="003C2A6D"/>
    <w:rsid w:val="003C2ADC"/>
    <w:rsid w:val="003C2CC6"/>
    <w:rsid w:val="003C2E38"/>
    <w:rsid w:val="003C3155"/>
    <w:rsid w:val="003C3B2C"/>
    <w:rsid w:val="003C3DD2"/>
    <w:rsid w:val="003C3F78"/>
    <w:rsid w:val="003C430F"/>
    <w:rsid w:val="003C453D"/>
    <w:rsid w:val="003C4FCF"/>
    <w:rsid w:val="003C518A"/>
    <w:rsid w:val="003C65B2"/>
    <w:rsid w:val="003C67A5"/>
    <w:rsid w:val="003C684D"/>
    <w:rsid w:val="003C723F"/>
    <w:rsid w:val="003C769A"/>
    <w:rsid w:val="003C76A1"/>
    <w:rsid w:val="003C7A07"/>
    <w:rsid w:val="003D01AA"/>
    <w:rsid w:val="003D02CF"/>
    <w:rsid w:val="003D05EE"/>
    <w:rsid w:val="003D067D"/>
    <w:rsid w:val="003D0800"/>
    <w:rsid w:val="003D08A1"/>
    <w:rsid w:val="003D0C7C"/>
    <w:rsid w:val="003D0D2F"/>
    <w:rsid w:val="003D0D69"/>
    <w:rsid w:val="003D0FC8"/>
    <w:rsid w:val="003D12CD"/>
    <w:rsid w:val="003D15C1"/>
    <w:rsid w:val="003D1A34"/>
    <w:rsid w:val="003D1A42"/>
    <w:rsid w:val="003D27CD"/>
    <w:rsid w:val="003D3464"/>
    <w:rsid w:val="003D3482"/>
    <w:rsid w:val="003D352C"/>
    <w:rsid w:val="003D35BF"/>
    <w:rsid w:val="003D412D"/>
    <w:rsid w:val="003D442E"/>
    <w:rsid w:val="003D4A3E"/>
    <w:rsid w:val="003D57FA"/>
    <w:rsid w:val="003D5C38"/>
    <w:rsid w:val="003D64BC"/>
    <w:rsid w:val="003D65FE"/>
    <w:rsid w:val="003D66CB"/>
    <w:rsid w:val="003D6993"/>
    <w:rsid w:val="003D69F9"/>
    <w:rsid w:val="003D6D85"/>
    <w:rsid w:val="003D70B7"/>
    <w:rsid w:val="003D7767"/>
    <w:rsid w:val="003E0296"/>
    <w:rsid w:val="003E037E"/>
    <w:rsid w:val="003E0399"/>
    <w:rsid w:val="003E064A"/>
    <w:rsid w:val="003E07BC"/>
    <w:rsid w:val="003E18D7"/>
    <w:rsid w:val="003E1EAD"/>
    <w:rsid w:val="003E24F3"/>
    <w:rsid w:val="003E3271"/>
    <w:rsid w:val="003E3F21"/>
    <w:rsid w:val="003E4033"/>
    <w:rsid w:val="003E42F4"/>
    <w:rsid w:val="003E4367"/>
    <w:rsid w:val="003E45AC"/>
    <w:rsid w:val="003E474F"/>
    <w:rsid w:val="003E4ABD"/>
    <w:rsid w:val="003E4C1A"/>
    <w:rsid w:val="003E4E8C"/>
    <w:rsid w:val="003E4F77"/>
    <w:rsid w:val="003E57D2"/>
    <w:rsid w:val="003E588B"/>
    <w:rsid w:val="003E5CC3"/>
    <w:rsid w:val="003E633A"/>
    <w:rsid w:val="003E6358"/>
    <w:rsid w:val="003E636A"/>
    <w:rsid w:val="003E66A2"/>
    <w:rsid w:val="003E6A47"/>
    <w:rsid w:val="003E6D6C"/>
    <w:rsid w:val="003E7D06"/>
    <w:rsid w:val="003F02B7"/>
    <w:rsid w:val="003F0517"/>
    <w:rsid w:val="003F0778"/>
    <w:rsid w:val="003F0DD2"/>
    <w:rsid w:val="003F10EC"/>
    <w:rsid w:val="003F154E"/>
    <w:rsid w:val="003F1886"/>
    <w:rsid w:val="003F1D26"/>
    <w:rsid w:val="003F2177"/>
    <w:rsid w:val="003F3243"/>
    <w:rsid w:val="003F3309"/>
    <w:rsid w:val="003F3414"/>
    <w:rsid w:val="003F352A"/>
    <w:rsid w:val="003F3967"/>
    <w:rsid w:val="003F3A9A"/>
    <w:rsid w:val="003F3BAF"/>
    <w:rsid w:val="003F3CFD"/>
    <w:rsid w:val="003F447E"/>
    <w:rsid w:val="003F4785"/>
    <w:rsid w:val="003F486E"/>
    <w:rsid w:val="003F48ED"/>
    <w:rsid w:val="003F4AF8"/>
    <w:rsid w:val="003F4B78"/>
    <w:rsid w:val="003F4F6C"/>
    <w:rsid w:val="003F506A"/>
    <w:rsid w:val="003F5313"/>
    <w:rsid w:val="003F5F8F"/>
    <w:rsid w:val="003F60D3"/>
    <w:rsid w:val="003F6250"/>
    <w:rsid w:val="003F659A"/>
    <w:rsid w:val="003F6A82"/>
    <w:rsid w:val="003F6BEC"/>
    <w:rsid w:val="003F7442"/>
    <w:rsid w:val="003F76CF"/>
    <w:rsid w:val="003F777E"/>
    <w:rsid w:val="003F7D85"/>
    <w:rsid w:val="003F7EDF"/>
    <w:rsid w:val="003F7F5E"/>
    <w:rsid w:val="00400200"/>
    <w:rsid w:val="004005CC"/>
    <w:rsid w:val="00400D30"/>
    <w:rsid w:val="00400D48"/>
    <w:rsid w:val="00401592"/>
    <w:rsid w:val="0040245A"/>
    <w:rsid w:val="0040249A"/>
    <w:rsid w:val="004029EF"/>
    <w:rsid w:val="00402F42"/>
    <w:rsid w:val="0040369F"/>
    <w:rsid w:val="00403AC7"/>
    <w:rsid w:val="00403DB5"/>
    <w:rsid w:val="00404021"/>
    <w:rsid w:val="004041BC"/>
    <w:rsid w:val="00404471"/>
    <w:rsid w:val="0040498E"/>
    <w:rsid w:val="00404E6E"/>
    <w:rsid w:val="00404FB2"/>
    <w:rsid w:val="004059A6"/>
    <w:rsid w:val="004062D4"/>
    <w:rsid w:val="004064B7"/>
    <w:rsid w:val="004068EF"/>
    <w:rsid w:val="00406BFB"/>
    <w:rsid w:val="00406CF4"/>
    <w:rsid w:val="004070A0"/>
    <w:rsid w:val="00407612"/>
    <w:rsid w:val="00407FF2"/>
    <w:rsid w:val="00410541"/>
    <w:rsid w:val="0041078E"/>
    <w:rsid w:val="0041093A"/>
    <w:rsid w:val="004109A0"/>
    <w:rsid w:val="004110D8"/>
    <w:rsid w:val="004112C6"/>
    <w:rsid w:val="00411582"/>
    <w:rsid w:val="0041159C"/>
    <w:rsid w:val="00411E8D"/>
    <w:rsid w:val="004122EC"/>
    <w:rsid w:val="00412500"/>
    <w:rsid w:val="004129B8"/>
    <w:rsid w:val="00412A3D"/>
    <w:rsid w:val="00412E88"/>
    <w:rsid w:val="00412FB3"/>
    <w:rsid w:val="004133E7"/>
    <w:rsid w:val="00413B19"/>
    <w:rsid w:val="00413F68"/>
    <w:rsid w:val="00414084"/>
    <w:rsid w:val="00415392"/>
    <w:rsid w:val="00415513"/>
    <w:rsid w:val="004158D1"/>
    <w:rsid w:val="00415CCC"/>
    <w:rsid w:val="00415F9E"/>
    <w:rsid w:val="00415FBF"/>
    <w:rsid w:val="0041620B"/>
    <w:rsid w:val="0041668E"/>
    <w:rsid w:val="00416EF2"/>
    <w:rsid w:val="004171F5"/>
    <w:rsid w:val="0041734E"/>
    <w:rsid w:val="004173DE"/>
    <w:rsid w:val="004175F1"/>
    <w:rsid w:val="004176DE"/>
    <w:rsid w:val="00417D98"/>
    <w:rsid w:val="004209D0"/>
    <w:rsid w:val="00420A8F"/>
    <w:rsid w:val="00420ACB"/>
    <w:rsid w:val="00420FA4"/>
    <w:rsid w:val="0042108A"/>
    <w:rsid w:val="00421399"/>
    <w:rsid w:val="004218B7"/>
    <w:rsid w:val="00421C56"/>
    <w:rsid w:val="00421F52"/>
    <w:rsid w:val="00422749"/>
    <w:rsid w:val="00422E9E"/>
    <w:rsid w:val="00422EAF"/>
    <w:rsid w:val="004230D0"/>
    <w:rsid w:val="0042383A"/>
    <w:rsid w:val="00423988"/>
    <w:rsid w:val="00423E05"/>
    <w:rsid w:val="004245EC"/>
    <w:rsid w:val="004246BB"/>
    <w:rsid w:val="00424C46"/>
    <w:rsid w:val="00424C99"/>
    <w:rsid w:val="00425566"/>
    <w:rsid w:val="00425B3F"/>
    <w:rsid w:val="004266D7"/>
    <w:rsid w:val="00426E2F"/>
    <w:rsid w:val="0042711B"/>
    <w:rsid w:val="00427344"/>
    <w:rsid w:val="00427436"/>
    <w:rsid w:val="00427D77"/>
    <w:rsid w:val="0043027D"/>
    <w:rsid w:val="004304B2"/>
    <w:rsid w:val="0043058B"/>
    <w:rsid w:val="00430C5D"/>
    <w:rsid w:val="00431025"/>
    <w:rsid w:val="0043131E"/>
    <w:rsid w:val="004316A7"/>
    <w:rsid w:val="00431A99"/>
    <w:rsid w:val="00432135"/>
    <w:rsid w:val="004328AD"/>
    <w:rsid w:val="00432A6D"/>
    <w:rsid w:val="004331CB"/>
    <w:rsid w:val="004332AB"/>
    <w:rsid w:val="004334CD"/>
    <w:rsid w:val="00434128"/>
    <w:rsid w:val="0043480D"/>
    <w:rsid w:val="00435801"/>
    <w:rsid w:val="00435FED"/>
    <w:rsid w:val="00436383"/>
    <w:rsid w:val="0043664F"/>
    <w:rsid w:val="0043688B"/>
    <w:rsid w:val="00436C11"/>
    <w:rsid w:val="00437245"/>
    <w:rsid w:val="0043733E"/>
    <w:rsid w:val="00437888"/>
    <w:rsid w:val="00437BD6"/>
    <w:rsid w:val="00440BFD"/>
    <w:rsid w:val="00441006"/>
    <w:rsid w:val="00441724"/>
    <w:rsid w:val="0044176F"/>
    <w:rsid w:val="00441B3B"/>
    <w:rsid w:val="00441F12"/>
    <w:rsid w:val="00441F86"/>
    <w:rsid w:val="00442135"/>
    <w:rsid w:val="0044246D"/>
    <w:rsid w:val="00442644"/>
    <w:rsid w:val="0044285C"/>
    <w:rsid w:val="00442993"/>
    <w:rsid w:val="00442DB6"/>
    <w:rsid w:val="00442DE2"/>
    <w:rsid w:val="004431E3"/>
    <w:rsid w:val="0044325A"/>
    <w:rsid w:val="00443346"/>
    <w:rsid w:val="0044355B"/>
    <w:rsid w:val="00443B52"/>
    <w:rsid w:val="00443C37"/>
    <w:rsid w:val="00444496"/>
    <w:rsid w:val="00444778"/>
    <w:rsid w:val="00444B8A"/>
    <w:rsid w:val="00444F91"/>
    <w:rsid w:val="004462D9"/>
    <w:rsid w:val="0044679D"/>
    <w:rsid w:val="00447353"/>
    <w:rsid w:val="004474CF"/>
    <w:rsid w:val="00447578"/>
    <w:rsid w:val="00447BF3"/>
    <w:rsid w:val="0045064A"/>
    <w:rsid w:val="00450984"/>
    <w:rsid w:val="004509BC"/>
    <w:rsid w:val="00450A84"/>
    <w:rsid w:val="00450F6D"/>
    <w:rsid w:val="0045109B"/>
    <w:rsid w:val="00451C04"/>
    <w:rsid w:val="00452448"/>
    <w:rsid w:val="00452B57"/>
    <w:rsid w:val="00452D4B"/>
    <w:rsid w:val="00452F13"/>
    <w:rsid w:val="00453175"/>
    <w:rsid w:val="00453239"/>
    <w:rsid w:val="004535A8"/>
    <w:rsid w:val="00453A86"/>
    <w:rsid w:val="00453B11"/>
    <w:rsid w:val="00453E8A"/>
    <w:rsid w:val="004546F9"/>
    <w:rsid w:val="00454800"/>
    <w:rsid w:val="0045482F"/>
    <w:rsid w:val="0045495F"/>
    <w:rsid w:val="00455258"/>
    <w:rsid w:val="00455B68"/>
    <w:rsid w:val="00455ECF"/>
    <w:rsid w:val="00455FC5"/>
    <w:rsid w:val="00456A93"/>
    <w:rsid w:val="00456C37"/>
    <w:rsid w:val="00457CAE"/>
    <w:rsid w:val="004602B5"/>
    <w:rsid w:val="00460852"/>
    <w:rsid w:val="00460E12"/>
    <w:rsid w:val="00460F1D"/>
    <w:rsid w:val="00461FF3"/>
    <w:rsid w:val="0046205F"/>
    <w:rsid w:val="00462120"/>
    <w:rsid w:val="00462143"/>
    <w:rsid w:val="004625A4"/>
    <w:rsid w:val="004626DB"/>
    <w:rsid w:val="00462837"/>
    <w:rsid w:val="00462C23"/>
    <w:rsid w:val="004633CB"/>
    <w:rsid w:val="0046340A"/>
    <w:rsid w:val="00463651"/>
    <w:rsid w:val="0046387C"/>
    <w:rsid w:val="00463EA4"/>
    <w:rsid w:val="00463FCF"/>
    <w:rsid w:val="0046499C"/>
    <w:rsid w:val="00464A08"/>
    <w:rsid w:val="00464ADA"/>
    <w:rsid w:val="00465137"/>
    <w:rsid w:val="00465927"/>
    <w:rsid w:val="00465C2F"/>
    <w:rsid w:val="00465CFF"/>
    <w:rsid w:val="004662D2"/>
    <w:rsid w:val="004665AC"/>
    <w:rsid w:val="00466601"/>
    <w:rsid w:val="00466605"/>
    <w:rsid w:val="0046682C"/>
    <w:rsid w:val="0046697E"/>
    <w:rsid w:val="004669C1"/>
    <w:rsid w:val="00466A31"/>
    <w:rsid w:val="00466AC4"/>
    <w:rsid w:val="004670F3"/>
    <w:rsid w:val="0046727D"/>
    <w:rsid w:val="00467375"/>
    <w:rsid w:val="004676E1"/>
    <w:rsid w:val="00467C16"/>
    <w:rsid w:val="00467D7A"/>
    <w:rsid w:val="0047030D"/>
    <w:rsid w:val="0047070D"/>
    <w:rsid w:val="00470AB9"/>
    <w:rsid w:val="00470BB5"/>
    <w:rsid w:val="00470DDA"/>
    <w:rsid w:val="00471AA6"/>
    <w:rsid w:val="00471BFD"/>
    <w:rsid w:val="0047215A"/>
    <w:rsid w:val="00472458"/>
    <w:rsid w:val="00472999"/>
    <w:rsid w:val="00472BA0"/>
    <w:rsid w:val="00473634"/>
    <w:rsid w:val="00474E7A"/>
    <w:rsid w:val="00474F5D"/>
    <w:rsid w:val="004750E9"/>
    <w:rsid w:val="004752A0"/>
    <w:rsid w:val="00475A31"/>
    <w:rsid w:val="00475E8A"/>
    <w:rsid w:val="00476211"/>
    <w:rsid w:val="00476AC5"/>
    <w:rsid w:val="00476B26"/>
    <w:rsid w:val="00477166"/>
    <w:rsid w:val="004773A0"/>
    <w:rsid w:val="00480252"/>
    <w:rsid w:val="0048069C"/>
    <w:rsid w:val="00480F9A"/>
    <w:rsid w:val="00481D16"/>
    <w:rsid w:val="00482A3C"/>
    <w:rsid w:val="00482BED"/>
    <w:rsid w:val="00482C22"/>
    <w:rsid w:val="00482CD9"/>
    <w:rsid w:val="00483428"/>
    <w:rsid w:val="00483616"/>
    <w:rsid w:val="00483882"/>
    <w:rsid w:val="00483AFB"/>
    <w:rsid w:val="00483D01"/>
    <w:rsid w:val="004840FD"/>
    <w:rsid w:val="00484935"/>
    <w:rsid w:val="0048532E"/>
    <w:rsid w:val="004854E3"/>
    <w:rsid w:val="00485873"/>
    <w:rsid w:val="00485A79"/>
    <w:rsid w:val="00485BB7"/>
    <w:rsid w:val="00486439"/>
    <w:rsid w:val="00486B5C"/>
    <w:rsid w:val="00486B8C"/>
    <w:rsid w:val="00486E6A"/>
    <w:rsid w:val="00486FC9"/>
    <w:rsid w:val="0048786C"/>
    <w:rsid w:val="00487874"/>
    <w:rsid w:val="00487879"/>
    <w:rsid w:val="00487E06"/>
    <w:rsid w:val="00490493"/>
    <w:rsid w:val="004905B9"/>
    <w:rsid w:val="00490782"/>
    <w:rsid w:val="004910D3"/>
    <w:rsid w:val="00491301"/>
    <w:rsid w:val="00491401"/>
    <w:rsid w:val="00491A6D"/>
    <w:rsid w:val="00492389"/>
    <w:rsid w:val="0049258D"/>
    <w:rsid w:val="00492692"/>
    <w:rsid w:val="00492855"/>
    <w:rsid w:val="00493701"/>
    <w:rsid w:val="004937FF"/>
    <w:rsid w:val="004941B3"/>
    <w:rsid w:val="0049435A"/>
    <w:rsid w:val="004945C8"/>
    <w:rsid w:val="004951A4"/>
    <w:rsid w:val="00495415"/>
    <w:rsid w:val="004954ED"/>
    <w:rsid w:val="004958E9"/>
    <w:rsid w:val="00495D12"/>
    <w:rsid w:val="00496271"/>
    <w:rsid w:val="0049628F"/>
    <w:rsid w:val="004963FA"/>
    <w:rsid w:val="00496AEF"/>
    <w:rsid w:val="00496D93"/>
    <w:rsid w:val="00496E05"/>
    <w:rsid w:val="004974A0"/>
    <w:rsid w:val="0049785A"/>
    <w:rsid w:val="004A01FC"/>
    <w:rsid w:val="004A0653"/>
    <w:rsid w:val="004A06F5"/>
    <w:rsid w:val="004A0AEF"/>
    <w:rsid w:val="004A1083"/>
    <w:rsid w:val="004A1101"/>
    <w:rsid w:val="004A13D9"/>
    <w:rsid w:val="004A17AE"/>
    <w:rsid w:val="004A1832"/>
    <w:rsid w:val="004A19B9"/>
    <w:rsid w:val="004A1A5B"/>
    <w:rsid w:val="004A1EFD"/>
    <w:rsid w:val="004A27B2"/>
    <w:rsid w:val="004A2C5B"/>
    <w:rsid w:val="004A3469"/>
    <w:rsid w:val="004A3790"/>
    <w:rsid w:val="004A38B1"/>
    <w:rsid w:val="004A3A39"/>
    <w:rsid w:val="004A3FF7"/>
    <w:rsid w:val="004A4152"/>
    <w:rsid w:val="004A46BA"/>
    <w:rsid w:val="004A4A9C"/>
    <w:rsid w:val="004A5074"/>
    <w:rsid w:val="004A537B"/>
    <w:rsid w:val="004A5797"/>
    <w:rsid w:val="004A5A49"/>
    <w:rsid w:val="004A5B3C"/>
    <w:rsid w:val="004A5D7B"/>
    <w:rsid w:val="004A5E4C"/>
    <w:rsid w:val="004A60C8"/>
    <w:rsid w:val="004A61F8"/>
    <w:rsid w:val="004A673C"/>
    <w:rsid w:val="004A68BC"/>
    <w:rsid w:val="004A7132"/>
    <w:rsid w:val="004A7223"/>
    <w:rsid w:val="004B00BB"/>
    <w:rsid w:val="004B0426"/>
    <w:rsid w:val="004B0C67"/>
    <w:rsid w:val="004B11FA"/>
    <w:rsid w:val="004B1879"/>
    <w:rsid w:val="004B18D6"/>
    <w:rsid w:val="004B1C87"/>
    <w:rsid w:val="004B1EC2"/>
    <w:rsid w:val="004B1FD0"/>
    <w:rsid w:val="004B276C"/>
    <w:rsid w:val="004B2CC2"/>
    <w:rsid w:val="004B3BC4"/>
    <w:rsid w:val="004B4736"/>
    <w:rsid w:val="004B51C4"/>
    <w:rsid w:val="004B5235"/>
    <w:rsid w:val="004B5284"/>
    <w:rsid w:val="004B562E"/>
    <w:rsid w:val="004B59A2"/>
    <w:rsid w:val="004B5D4D"/>
    <w:rsid w:val="004B5D71"/>
    <w:rsid w:val="004B5E88"/>
    <w:rsid w:val="004B6117"/>
    <w:rsid w:val="004B634D"/>
    <w:rsid w:val="004B64BA"/>
    <w:rsid w:val="004B684E"/>
    <w:rsid w:val="004B6ED7"/>
    <w:rsid w:val="004B7134"/>
    <w:rsid w:val="004B7375"/>
    <w:rsid w:val="004B76A8"/>
    <w:rsid w:val="004B7788"/>
    <w:rsid w:val="004B7D41"/>
    <w:rsid w:val="004C0BAD"/>
    <w:rsid w:val="004C0E32"/>
    <w:rsid w:val="004C11B1"/>
    <w:rsid w:val="004C145C"/>
    <w:rsid w:val="004C15BD"/>
    <w:rsid w:val="004C16A4"/>
    <w:rsid w:val="004C16B7"/>
    <w:rsid w:val="004C1938"/>
    <w:rsid w:val="004C1B96"/>
    <w:rsid w:val="004C20CF"/>
    <w:rsid w:val="004C26D1"/>
    <w:rsid w:val="004C2A65"/>
    <w:rsid w:val="004C31E6"/>
    <w:rsid w:val="004C387C"/>
    <w:rsid w:val="004C3C54"/>
    <w:rsid w:val="004C409D"/>
    <w:rsid w:val="004C4102"/>
    <w:rsid w:val="004C449E"/>
    <w:rsid w:val="004C4A0F"/>
    <w:rsid w:val="004C4D20"/>
    <w:rsid w:val="004C4DDB"/>
    <w:rsid w:val="004C5015"/>
    <w:rsid w:val="004C539D"/>
    <w:rsid w:val="004C5D75"/>
    <w:rsid w:val="004C648B"/>
    <w:rsid w:val="004C67FE"/>
    <w:rsid w:val="004C688D"/>
    <w:rsid w:val="004C68CE"/>
    <w:rsid w:val="004C6EDF"/>
    <w:rsid w:val="004C7092"/>
    <w:rsid w:val="004C7185"/>
    <w:rsid w:val="004C74EC"/>
    <w:rsid w:val="004C7F85"/>
    <w:rsid w:val="004D0105"/>
    <w:rsid w:val="004D08A3"/>
    <w:rsid w:val="004D0B9A"/>
    <w:rsid w:val="004D0BC1"/>
    <w:rsid w:val="004D0E5D"/>
    <w:rsid w:val="004D126E"/>
    <w:rsid w:val="004D143F"/>
    <w:rsid w:val="004D15FB"/>
    <w:rsid w:val="004D173C"/>
    <w:rsid w:val="004D1B87"/>
    <w:rsid w:val="004D209A"/>
    <w:rsid w:val="004D2425"/>
    <w:rsid w:val="004D3C5D"/>
    <w:rsid w:val="004D419C"/>
    <w:rsid w:val="004D451D"/>
    <w:rsid w:val="004D495C"/>
    <w:rsid w:val="004D5058"/>
    <w:rsid w:val="004D534F"/>
    <w:rsid w:val="004D5A2F"/>
    <w:rsid w:val="004D5C6B"/>
    <w:rsid w:val="004D5CA1"/>
    <w:rsid w:val="004D627B"/>
    <w:rsid w:val="004D64A8"/>
    <w:rsid w:val="004D66CC"/>
    <w:rsid w:val="004D6B12"/>
    <w:rsid w:val="004D6E3F"/>
    <w:rsid w:val="004D73BB"/>
    <w:rsid w:val="004D79C9"/>
    <w:rsid w:val="004D7C00"/>
    <w:rsid w:val="004D7FA2"/>
    <w:rsid w:val="004E0401"/>
    <w:rsid w:val="004E05EF"/>
    <w:rsid w:val="004E0784"/>
    <w:rsid w:val="004E0D08"/>
    <w:rsid w:val="004E0D62"/>
    <w:rsid w:val="004E0F8A"/>
    <w:rsid w:val="004E110C"/>
    <w:rsid w:val="004E12DC"/>
    <w:rsid w:val="004E1530"/>
    <w:rsid w:val="004E1694"/>
    <w:rsid w:val="004E171E"/>
    <w:rsid w:val="004E1729"/>
    <w:rsid w:val="004E1C36"/>
    <w:rsid w:val="004E1F49"/>
    <w:rsid w:val="004E2006"/>
    <w:rsid w:val="004E2358"/>
    <w:rsid w:val="004E362D"/>
    <w:rsid w:val="004E3897"/>
    <w:rsid w:val="004E3C83"/>
    <w:rsid w:val="004E43DF"/>
    <w:rsid w:val="004E48C2"/>
    <w:rsid w:val="004E4924"/>
    <w:rsid w:val="004E49C0"/>
    <w:rsid w:val="004E4B16"/>
    <w:rsid w:val="004E4FC3"/>
    <w:rsid w:val="004E5081"/>
    <w:rsid w:val="004E54F3"/>
    <w:rsid w:val="004E5CA3"/>
    <w:rsid w:val="004E5F78"/>
    <w:rsid w:val="004E5FF0"/>
    <w:rsid w:val="004E6822"/>
    <w:rsid w:val="004E6C00"/>
    <w:rsid w:val="004E78BB"/>
    <w:rsid w:val="004E7B31"/>
    <w:rsid w:val="004E7DAE"/>
    <w:rsid w:val="004E7E7C"/>
    <w:rsid w:val="004F0625"/>
    <w:rsid w:val="004F06AB"/>
    <w:rsid w:val="004F07B4"/>
    <w:rsid w:val="004F08A5"/>
    <w:rsid w:val="004F08C3"/>
    <w:rsid w:val="004F14CC"/>
    <w:rsid w:val="004F1789"/>
    <w:rsid w:val="004F191C"/>
    <w:rsid w:val="004F19E5"/>
    <w:rsid w:val="004F2078"/>
    <w:rsid w:val="004F20A5"/>
    <w:rsid w:val="004F2348"/>
    <w:rsid w:val="004F24A5"/>
    <w:rsid w:val="004F2637"/>
    <w:rsid w:val="004F2A4E"/>
    <w:rsid w:val="004F2C41"/>
    <w:rsid w:val="004F3117"/>
    <w:rsid w:val="004F36C6"/>
    <w:rsid w:val="004F3C55"/>
    <w:rsid w:val="004F3E0F"/>
    <w:rsid w:val="004F4886"/>
    <w:rsid w:val="004F4CA9"/>
    <w:rsid w:val="004F4DA0"/>
    <w:rsid w:val="004F522A"/>
    <w:rsid w:val="004F5C3F"/>
    <w:rsid w:val="004F5D9E"/>
    <w:rsid w:val="004F5E11"/>
    <w:rsid w:val="004F6120"/>
    <w:rsid w:val="004F629B"/>
    <w:rsid w:val="004F67FF"/>
    <w:rsid w:val="004F7565"/>
    <w:rsid w:val="004F7B5E"/>
    <w:rsid w:val="004F7C23"/>
    <w:rsid w:val="00500376"/>
    <w:rsid w:val="005003B4"/>
    <w:rsid w:val="005009CB"/>
    <w:rsid w:val="005009D8"/>
    <w:rsid w:val="005010DB"/>
    <w:rsid w:val="005012C5"/>
    <w:rsid w:val="005013B1"/>
    <w:rsid w:val="00501768"/>
    <w:rsid w:val="0050193B"/>
    <w:rsid w:val="00501B22"/>
    <w:rsid w:val="00501CE7"/>
    <w:rsid w:val="00501DE3"/>
    <w:rsid w:val="00501F75"/>
    <w:rsid w:val="005024AA"/>
    <w:rsid w:val="00502609"/>
    <w:rsid w:val="005030F1"/>
    <w:rsid w:val="00503453"/>
    <w:rsid w:val="00503490"/>
    <w:rsid w:val="00503D49"/>
    <w:rsid w:val="00503EFB"/>
    <w:rsid w:val="005042E3"/>
    <w:rsid w:val="005043BC"/>
    <w:rsid w:val="00504982"/>
    <w:rsid w:val="0050498D"/>
    <w:rsid w:val="005053EF"/>
    <w:rsid w:val="00505D88"/>
    <w:rsid w:val="0050605C"/>
    <w:rsid w:val="005067B2"/>
    <w:rsid w:val="00506A0A"/>
    <w:rsid w:val="00506BFA"/>
    <w:rsid w:val="00506D33"/>
    <w:rsid w:val="005075DE"/>
    <w:rsid w:val="00507694"/>
    <w:rsid w:val="0050775C"/>
    <w:rsid w:val="005079BF"/>
    <w:rsid w:val="00507EF9"/>
    <w:rsid w:val="00510C98"/>
    <w:rsid w:val="00510E8F"/>
    <w:rsid w:val="005115EF"/>
    <w:rsid w:val="00511734"/>
    <w:rsid w:val="0051215B"/>
    <w:rsid w:val="00512E58"/>
    <w:rsid w:val="00512EF7"/>
    <w:rsid w:val="00512F54"/>
    <w:rsid w:val="00512FAB"/>
    <w:rsid w:val="005130D3"/>
    <w:rsid w:val="0051375B"/>
    <w:rsid w:val="00513F81"/>
    <w:rsid w:val="0051401B"/>
    <w:rsid w:val="00514334"/>
    <w:rsid w:val="0051436A"/>
    <w:rsid w:val="00514447"/>
    <w:rsid w:val="00514DBB"/>
    <w:rsid w:val="00514EFE"/>
    <w:rsid w:val="00515019"/>
    <w:rsid w:val="00515112"/>
    <w:rsid w:val="00515330"/>
    <w:rsid w:val="00515870"/>
    <w:rsid w:val="005159E1"/>
    <w:rsid w:val="00515A4D"/>
    <w:rsid w:val="00515AC6"/>
    <w:rsid w:val="00515B2D"/>
    <w:rsid w:val="00515DC1"/>
    <w:rsid w:val="00515E48"/>
    <w:rsid w:val="005166F0"/>
    <w:rsid w:val="005176CA"/>
    <w:rsid w:val="005205A9"/>
    <w:rsid w:val="005205F9"/>
    <w:rsid w:val="005206EB"/>
    <w:rsid w:val="00520886"/>
    <w:rsid w:val="00520AED"/>
    <w:rsid w:val="00520FA9"/>
    <w:rsid w:val="005211E8"/>
    <w:rsid w:val="0052126A"/>
    <w:rsid w:val="0052139C"/>
    <w:rsid w:val="005213FC"/>
    <w:rsid w:val="005215C0"/>
    <w:rsid w:val="00521D15"/>
    <w:rsid w:val="005220BF"/>
    <w:rsid w:val="0052239C"/>
    <w:rsid w:val="0052260B"/>
    <w:rsid w:val="00522ACE"/>
    <w:rsid w:val="005231C3"/>
    <w:rsid w:val="00523280"/>
    <w:rsid w:val="005235FB"/>
    <w:rsid w:val="00523B5F"/>
    <w:rsid w:val="00524151"/>
    <w:rsid w:val="005243F7"/>
    <w:rsid w:val="00524489"/>
    <w:rsid w:val="0052462D"/>
    <w:rsid w:val="00524A13"/>
    <w:rsid w:val="005253F8"/>
    <w:rsid w:val="00525DDE"/>
    <w:rsid w:val="00525E99"/>
    <w:rsid w:val="00526430"/>
    <w:rsid w:val="005267FC"/>
    <w:rsid w:val="00526DB5"/>
    <w:rsid w:val="0052790A"/>
    <w:rsid w:val="005302E1"/>
    <w:rsid w:val="00530436"/>
    <w:rsid w:val="0053060E"/>
    <w:rsid w:val="005308A3"/>
    <w:rsid w:val="00530AA0"/>
    <w:rsid w:val="00530E6D"/>
    <w:rsid w:val="00531210"/>
    <w:rsid w:val="005314A1"/>
    <w:rsid w:val="00532450"/>
    <w:rsid w:val="00532527"/>
    <w:rsid w:val="005327A2"/>
    <w:rsid w:val="00532F55"/>
    <w:rsid w:val="00533B14"/>
    <w:rsid w:val="005342F8"/>
    <w:rsid w:val="00534713"/>
    <w:rsid w:val="00534CB9"/>
    <w:rsid w:val="0053525B"/>
    <w:rsid w:val="005355CB"/>
    <w:rsid w:val="00535E9F"/>
    <w:rsid w:val="0053658B"/>
    <w:rsid w:val="00536C75"/>
    <w:rsid w:val="005371F6"/>
    <w:rsid w:val="0053734F"/>
    <w:rsid w:val="00537638"/>
    <w:rsid w:val="00537828"/>
    <w:rsid w:val="00537A9C"/>
    <w:rsid w:val="00537ADF"/>
    <w:rsid w:val="005403CA"/>
    <w:rsid w:val="00540820"/>
    <w:rsid w:val="0054083B"/>
    <w:rsid w:val="00540907"/>
    <w:rsid w:val="00540AF8"/>
    <w:rsid w:val="00540C13"/>
    <w:rsid w:val="00540F29"/>
    <w:rsid w:val="005412CB"/>
    <w:rsid w:val="0054132A"/>
    <w:rsid w:val="00541FF0"/>
    <w:rsid w:val="0054223B"/>
    <w:rsid w:val="0054227D"/>
    <w:rsid w:val="00542870"/>
    <w:rsid w:val="005428FA"/>
    <w:rsid w:val="00542C80"/>
    <w:rsid w:val="005430E0"/>
    <w:rsid w:val="00543282"/>
    <w:rsid w:val="00543F18"/>
    <w:rsid w:val="0054466D"/>
    <w:rsid w:val="00544E53"/>
    <w:rsid w:val="00545686"/>
    <w:rsid w:val="005457B7"/>
    <w:rsid w:val="00545C43"/>
    <w:rsid w:val="00545E0E"/>
    <w:rsid w:val="00546195"/>
    <w:rsid w:val="00546A74"/>
    <w:rsid w:val="00546BF0"/>
    <w:rsid w:val="005473D2"/>
    <w:rsid w:val="00547565"/>
    <w:rsid w:val="00547A49"/>
    <w:rsid w:val="00547BB9"/>
    <w:rsid w:val="0055053C"/>
    <w:rsid w:val="00550547"/>
    <w:rsid w:val="00550B47"/>
    <w:rsid w:val="00550FF0"/>
    <w:rsid w:val="0055139D"/>
    <w:rsid w:val="00551B89"/>
    <w:rsid w:val="00551B8C"/>
    <w:rsid w:val="00551BE5"/>
    <w:rsid w:val="0055202A"/>
    <w:rsid w:val="00552CE0"/>
    <w:rsid w:val="00552EE3"/>
    <w:rsid w:val="005535CB"/>
    <w:rsid w:val="00553F1A"/>
    <w:rsid w:val="00554369"/>
    <w:rsid w:val="005549DA"/>
    <w:rsid w:val="00554A4B"/>
    <w:rsid w:val="00554F1D"/>
    <w:rsid w:val="00554F82"/>
    <w:rsid w:val="005558E1"/>
    <w:rsid w:val="00555F1E"/>
    <w:rsid w:val="00556109"/>
    <w:rsid w:val="005561F0"/>
    <w:rsid w:val="0055671A"/>
    <w:rsid w:val="005568CF"/>
    <w:rsid w:val="00556B78"/>
    <w:rsid w:val="00556D26"/>
    <w:rsid w:val="00556D3E"/>
    <w:rsid w:val="00556F29"/>
    <w:rsid w:val="00557434"/>
    <w:rsid w:val="005576D5"/>
    <w:rsid w:val="00560253"/>
    <w:rsid w:val="00560266"/>
    <w:rsid w:val="005603BF"/>
    <w:rsid w:val="0056078D"/>
    <w:rsid w:val="00560875"/>
    <w:rsid w:val="00560EA1"/>
    <w:rsid w:val="00560F07"/>
    <w:rsid w:val="00560F26"/>
    <w:rsid w:val="005624C5"/>
    <w:rsid w:val="00562A44"/>
    <w:rsid w:val="0056377B"/>
    <w:rsid w:val="00563821"/>
    <w:rsid w:val="00563A4C"/>
    <w:rsid w:val="00563AC8"/>
    <w:rsid w:val="00563B8C"/>
    <w:rsid w:val="00563EF1"/>
    <w:rsid w:val="005641A8"/>
    <w:rsid w:val="0056464C"/>
    <w:rsid w:val="005646B9"/>
    <w:rsid w:val="00564769"/>
    <w:rsid w:val="005649DF"/>
    <w:rsid w:val="00564A7F"/>
    <w:rsid w:val="00564A97"/>
    <w:rsid w:val="00565080"/>
    <w:rsid w:val="00565340"/>
    <w:rsid w:val="00565825"/>
    <w:rsid w:val="005658CE"/>
    <w:rsid w:val="00565D49"/>
    <w:rsid w:val="00565ED7"/>
    <w:rsid w:val="00566533"/>
    <w:rsid w:val="00566875"/>
    <w:rsid w:val="00566935"/>
    <w:rsid w:val="00566BF4"/>
    <w:rsid w:val="005670BA"/>
    <w:rsid w:val="0056746E"/>
    <w:rsid w:val="00567842"/>
    <w:rsid w:val="00567A7C"/>
    <w:rsid w:val="00567C5F"/>
    <w:rsid w:val="00570228"/>
    <w:rsid w:val="005703D2"/>
    <w:rsid w:val="005704F9"/>
    <w:rsid w:val="00570735"/>
    <w:rsid w:val="00570A4C"/>
    <w:rsid w:val="00570ED5"/>
    <w:rsid w:val="00571DDB"/>
    <w:rsid w:val="00571E94"/>
    <w:rsid w:val="0057223E"/>
    <w:rsid w:val="00572780"/>
    <w:rsid w:val="005727FF"/>
    <w:rsid w:val="00572986"/>
    <w:rsid w:val="00572C29"/>
    <w:rsid w:val="005732C0"/>
    <w:rsid w:val="005748A1"/>
    <w:rsid w:val="00574AD6"/>
    <w:rsid w:val="00575294"/>
    <w:rsid w:val="005754B9"/>
    <w:rsid w:val="00575D51"/>
    <w:rsid w:val="00576698"/>
    <w:rsid w:val="0057670E"/>
    <w:rsid w:val="005767DE"/>
    <w:rsid w:val="0057692D"/>
    <w:rsid w:val="00576D8D"/>
    <w:rsid w:val="00577059"/>
    <w:rsid w:val="00577C36"/>
    <w:rsid w:val="00580440"/>
    <w:rsid w:val="00580A05"/>
    <w:rsid w:val="00580B27"/>
    <w:rsid w:val="00581211"/>
    <w:rsid w:val="005813BE"/>
    <w:rsid w:val="00581CA7"/>
    <w:rsid w:val="00581F6E"/>
    <w:rsid w:val="005821A9"/>
    <w:rsid w:val="0058244E"/>
    <w:rsid w:val="005825BE"/>
    <w:rsid w:val="0058261A"/>
    <w:rsid w:val="0058273E"/>
    <w:rsid w:val="00582924"/>
    <w:rsid w:val="00582BE9"/>
    <w:rsid w:val="00582C1E"/>
    <w:rsid w:val="0058335A"/>
    <w:rsid w:val="005833C0"/>
    <w:rsid w:val="005837E0"/>
    <w:rsid w:val="00583C55"/>
    <w:rsid w:val="00584454"/>
    <w:rsid w:val="00584817"/>
    <w:rsid w:val="00584960"/>
    <w:rsid w:val="00584A7E"/>
    <w:rsid w:val="0058549E"/>
    <w:rsid w:val="00585938"/>
    <w:rsid w:val="00585AB1"/>
    <w:rsid w:val="00585EB2"/>
    <w:rsid w:val="00586B52"/>
    <w:rsid w:val="00586CA3"/>
    <w:rsid w:val="00586FEC"/>
    <w:rsid w:val="005879E1"/>
    <w:rsid w:val="00587CD8"/>
    <w:rsid w:val="00587EEC"/>
    <w:rsid w:val="005900E7"/>
    <w:rsid w:val="00590166"/>
    <w:rsid w:val="00590227"/>
    <w:rsid w:val="005909BB"/>
    <w:rsid w:val="0059161A"/>
    <w:rsid w:val="005916F2"/>
    <w:rsid w:val="00591711"/>
    <w:rsid w:val="0059201F"/>
    <w:rsid w:val="005920A3"/>
    <w:rsid w:val="00592100"/>
    <w:rsid w:val="00592272"/>
    <w:rsid w:val="005927F0"/>
    <w:rsid w:val="00592E72"/>
    <w:rsid w:val="00592F0F"/>
    <w:rsid w:val="00593930"/>
    <w:rsid w:val="005949F9"/>
    <w:rsid w:val="00594A80"/>
    <w:rsid w:val="005950A7"/>
    <w:rsid w:val="00595A24"/>
    <w:rsid w:val="00595CEF"/>
    <w:rsid w:val="00596489"/>
    <w:rsid w:val="00596CBA"/>
    <w:rsid w:val="005974E4"/>
    <w:rsid w:val="005974FB"/>
    <w:rsid w:val="00597BCF"/>
    <w:rsid w:val="005A03B2"/>
    <w:rsid w:val="005A05CA"/>
    <w:rsid w:val="005A0715"/>
    <w:rsid w:val="005A08A2"/>
    <w:rsid w:val="005A0B84"/>
    <w:rsid w:val="005A1432"/>
    <w:rsid w:val="005A14DB"/>
    <w:rsid w:val="005A1765"/>
    <w:rsid w:val="005A1A47"/>
    <w:rsid w:val="005A1F2F"/>
    <w:rsid w:val="005A218B"/>
    <w:rsid w:val="005A2D3D"/>
    <w:rsid w:val="005A2E13"/>
    <w:rsid w:val="005A32A5"/>
    <w:rsid w:val="005A3498"/>
    <w:rsid w:val="005A3CBB"/>
    <w:rsid w:val="005A3CD6"/>
    <w:rsid w:val="005A40D3"/>
    <w:rsid w:val="005A4487"/>
    <w:rsid w:val="005A47EA"/>
    <w:rsid w:val="005A492A"/>
    <w:rsid w:val="005A540C"/>
    <w:rsid w:val="005A6126"/>
    <w:rsid w:val="005A62FF"/>
    <w:rsid w:val="005A6313"/>
    <w:rsid w:val="005A6B90"/>
    <w:rsid w:val="005A6C26"/>
    <w:rsid w:val="005A72AA"/>
    <w:rsid w:val="005A738D"/>
    <w:rsid w:val="005A747F"/>
    <w:rsid w:val="005A76A9"/>
    <w:rsid w:val="005A79AB"/>
    <w:rsid w:val="005A7B4F"/>
    <w:rsid w:val="005B003D"/>
    <w:rsid w:val="005B025B"/>
    <w:rsid w:val="005B030E"/>
    <w:rsid w:val="005B0BB5"/>
    <w:rsid w:val="005B2599"/>
    <w:rsid w:val="005B27DA"/>
    <w:rsid w:val="005B2840"/>
    <w:rsid w:val="005B29E8"/>
    <w:rsid w:val="005B2AD5"/>
    <w:rsid w:val="005B2B0F"/>
    <w:rsid w:val="005B30C8"/>
    <w:rsid w:val="005B3309"/>
    <w:rsid w:val="005B335F"/>
    <w:rsid w:val="005B3645"/>
    <w:rsid w:val="005B3A33"/>
    <w:rsid w:val="005B3CC5"/>
    <w:rsid w:val="005B3F71"/>
    <w:rsid w:val="005B4487"/>
    <w:rsid w:val="005B480B"/>
    <w:rsid w:val="005B4870"/>
    <w:rsid w:val="005B4CFA"/>
    <w:rsid w:val="005B550C"/>
    <w:rsid w:val="005B5696"/>
    <w:rsid w:val="005B64B9"/>
    <w:rsid w:val="005B6514"/>
    <w:rsid w:val="005B6C5F"/>
    <w:rsid w:val="005B6F1D"/>
    <w:rsid w:val="005B73B8"/>
    <w:rsid w:val="005B79B0"/>
    <w:rsid w:val="005C0098"/>
    <w:rsid w:val="005C0123"/>
    <w:rsid w:val="005C0225"/>
    <w:rsid w:val="005C03EF"/>
    <w:rsid w:val="005C0AA7"/>
    <w:rsid w:val="005C0DFE"/>
    <w:rsid w:val="005C1132"/>
    <w:rsid w:val="005C14B4"/>
    <w:rsid w:val="005C155C"/>
    <w:rsid w:val="005C1BBB"/>
    <w:rsid w:val="005C1D09"/>
    <w:rsid w:val="005C1D0F"/>
    <w:rsid w:val="005C1FBC"/>
    <w:rsid w:val="005C333A"/>
    <w:rsid w:val="005C3587"/>
    <w:rsid w:val="005C35CB"/>
    <w:rsid w:val="005C361C"/>
    <w:rsid w:val="005C3787"/>
    <w:rsid w:val="005C3D48"/>
    <w:rsid w:val="005C3DCA"/>
    <w:rsid w:val="005C417B"/>
    <w:rsid w:val="005C4271"/>
    <w:rsid w:val="005C48E3"/>
    <w:rsid w:val="005C4AFD"/>
    <w:rsid w:val="005C4B20"/>
    <w:rsid w:val="005C5C02"/>
    <w:rsid w:val="005C5C18"/>
    <w:rsid w:val="005C5DD0"/>
    <w:rsid w:val="005C6167"/>
    <w:rsid w:val="005C65AA"/>
    <w:rsid w:val="005C679E"/>
    <w:rsid w:val="005C6910"/>
    <w:rsid w:val="005C71B2"/>
    <w:rsid w:val="005C7735"/>
    <w:rsid w:val="005C7C90"/>
    <w:rsid w:val="005C7E05"/>
    <w:rsid w:val="005D0420"/>
    <w:rsid w:val="005D0660"/>
    <w:rsid w:val="005D08EA"/>
    <w:rsid w:val="005D0C6A"/>
    <w:rsid w:val="005D1005"/>
    <w:rsid w:val="005D1026"/>
    <w:rsid w:val="005D10E5"/>
    <w:rsid w:val="005D14C9"/>
    <w:rsid w:val="005D200F"/>
    <w:rsid w:val="005D2178"/>
    <w:rsid w:val="005D24B4"/>
    <w:rsid w:val="005D25E0"/>
    <w:rsid w:val="005D2F7F"/>
    <w:rsid w:val="005D30C9"/>
    <w:rsid w:val="005D3106"/>
    <w:rsid w:val="005D315B"/>
    <w:rsid w:val="005D3310"/>
    <w:rsid w:val="005D366E"/>
    <w:rsid w:val="005D39CD"/>
    <w:rsid w:val="005D3C33"/>
    <w:rsid w:val="005D3D4E"/>
    <w:rsid w:val="005D403F"/>
    <w:rsid w:val="005D4225"/>
    <w:rsid w:val="005D4388"/>
    <w:rsid w:val="005D43BF"/>
    <w:rsid w:val="005D4633"/>
    <w:rsid w:val="005D46B8"/>
    <w:rsid w:val="005D47C6"/>
    <w:rsid w:val="005D5922"/>
    <w:rsid w:val="005D5F2B"/>
    <w:rsid w:val="005D6199"/>
    <w:rsid w:val="005D665A"/>
    <w:rsid w:val="005D755A"/>
    <w:rsid w:val="005D773E"/>
    <w:rsid w:val="005D7957"/>
    <w:rsid w:val="005D7F5B"/>
    <w:rsid w:val="005E082A"/>
    <w:rsid w:val="005E117E"/>
    <w:rsid w:val="005E11E9"/>
    <w:rsid w:val="005E1577"/>
    <w:rsid w:val="005E1580"/>
    <w:rsid w:val="005E1ABA"/>
    <w:rsid w:val="005E1D79"/>
    <w:rsid w:val="005E2161"/>
    <w:rsid w:val="005E227C"/>
    <w:rsid w:val="005E2574"/>
    <w:rsid w:val="005E2A9F"/>
    <w:rsid w:val="005E2B3D"/>
    <w:rsid w:val="005E2CD8"/>
    <w:rsid w:val="005E347A"/>
    <w:rsid w:val="005E34BA"/>
    <w:rsid w:val="005E4173"/>
    <w:rsid w:val="005E4623"/>
    <w:rsid w:val="005E4F19"/>
    <w:rsid w:val="005E5034"/>
    <w:rsid w:val="005E513F"/>
    <w:rsid w:val="005E5315"/>
    <w:rsid w:val="005E55DD"/>
    <w:rsid w:val="005E58F6"/>
    <w:rsid w:val="005E5F04"/>
    <w:rsid w:val="005E6300"/>
    <w:rsid w:val="005E65B5"/>
    <w:rsid w:val="005E6817"/>
    <w:rsid w:val="005E6850"/>
    <w:rsid w:val="005E6C12"/>
    <w:rsid w:val="005E6EA6"/>
    <w:rsid w:val="005E718B"/>
    <w:rsid w:val="005E71EF"/>
    <w:rsid w:val="005E7598"/>
    <w:rsid w:val="005E75B6"/>
    <w:rsid w:val="005E7CC7"/>
    <w:rsid w:val="005E7F5C"/>
    <w:rsid w:val="005E7F7E"/>
    <w:rsid w:val="005F0015"/>
    <w:rsid w:val="005F0372"/>
    <w:rsid w:val="005F093B"/>
    <w:rsid w:val="005F0B23"/>
    <w:rsid w:val="005F0D80"/>
    <w:rsid w:val="005F1235"/>
    <w:rsid w:val="005F1983"/>
    <w:rsid w:val="005F2697"/>
    <w:rsid w:val="005F2AFE"/>
    <w:rsid w:val="005F2D4F"/>
    <w:rsid w:val="005F2EB2"/>
    <w:rsid w:val="005F315D"/>
    <w:rsid w:val="005F3695"/>
    <w:rsid w:val="005F36D8"/>
    <w:rsid w:val="005F3940"/>
    <w:rsid w:val="005F39EB"/>
    <w:rsid w:val="005F3C06"/>
    <w:rsid w:val="005F40AC"/>
    <w:rsid w:val="005F4107"/>
    <w:rsid w:val="005F42B3"/>
    <w:rsid w:val="005F48CB"/>
    <w:rsid w:val="005F4B42"/>
    <w:rsid w:val="005F53B9"/>
    <w:rsid w:val="005F54F9"/>
    <w:rsid w:val="005F563E"/>
    <w:rsid w:val="005F5BAC"/>
    <w:rsid w:val="005F5C93"/>
    <w:rsid w:val="005F5EB1"/>
    <w:rsid w:val="005F7115"/>
    <w:rsid w:val="005F718D"/>
    <w:rsid w:val="005F7675"/>
    <w:rsid w:val="005F7B67"/>
    <w:rsid w:val="005F7C1A"/>
    <w:rsid w:val="005F7F9B"/>
    <w:rsid w:val="0060073B"/>
    <w:rsid w:val="00600E27"/>
    <w:rsid w:val="00600F77"/>
    <w:rsid w:val="00601180"/>
    <w:rsid w:val="00601317"/>
    <w:rsid w:val="00601338"/>
    <w:rsid w:val="00601777"/>
    <w:rsid w:val="00601BFB"/>
    <w:rsid w:val="00601F0F"/>
    <w:rsid w:val="00602337"/>
    <w:rsid w:val="00602616"/>
    <w:rsid w:val="00602699"/>
    <w:rsid w:val="0060278C"/>
    <w:rsid w:val="006029F1"/>
    <w:rsid w:val="006032A3"/>
    <w:rsid w:val="00603597"/>
    <w:rsid w:val="0060411B"/>
    <w:rsid w:val="00604258"/>
    <w:rsid w:val="00604599"/>
    <w:rsid w:val="00604777"/>
    <w:rsid w:val="0060498A"/>
    <w:rsid w:val="006054C0"/>
    <w:rsid w:val="00605651"/>
    <w:rsid w:val="00605BF8"/>
    <w:rsid w:val="00605ED3"/>
    <w:rsid w:val="006068EC"/>
    <w:rsid w:val="00606D1C"/>
    <w:rsid w:val="00606FB0"/>
    <w:rsid w:val="00606FC7"/>
    <w:rsid w:val="00607185"/>
    <w:rsid w:val="00607498"/>
    <w:rsid w:val="00607D9A"/>
    <w:rsid w:val="006103C3"/>
    <w:rsid w:val="006105D6"/>
    <w:rsid w:val="00610EAB"/>
    <w:rsid w:val="00611AA9"/>
    <w:rsid w:val="00612D53"/>
    <w:rsid w:val="00612F63"/>
    <w:rsid w:val="006133C6"/>
    <w:rsid w:val="00613709"/>
    <w:rsid w:val="00613CB4"/>
    <w:rsid w:val="00613CF0"/>
    <w:rsid w:val="00613EAB"/>
    <w:rsid w:val="006144C8"/>
    <w:rsid w:val="00614BE7"/>
    <w:rsid w:val="00614F73"/>
    <w:rsid w:val="00615366"/>
    <w:rsid w:val="006154D0"/>
    <w:rsid w:val="006155B0"/>
    <w:rsid w:val="006156AC"/>
    <w:rsid w:val="00615C46"/>
    <w:rsid w:val="00616002"/>
    <w:rsid w:val="006167B3"/>
    <w:rsid w:val="0061696F"/>
    <w:rsid w:val="00616973"/>
    <w:rsid w:val="00616BE1"/>
    <w:rsid w:val="00616E3F"/>
    <w:rsid w:val="006173C2"/>
    <w:rsid w:val="00617569"/>
    <w:rsid w:val="006175E6"/>
    <w:rsid w:val="00617F0D"/>
    <w:rsid w:val="00620402"/>
    <w:rsid w:val="00620B6B"/>
    <w:rsid w:val="00620BEF"/>
    <w:rsid w:val="00620CB1"/>
    <w:rsid w:val="00621A48"/>
    <w:rsid w:val="00621B78"/>
    <w:rsid w:val="00621C28"/>
    <w:rsid w:val="0062253F"/>
    <w:rsid w:val="0062263D"/>
    <w:rsid w:val="006229E5"/>
    <w:rsid w:val="00622A75"/>
    <w:rsid w:val="00622DE4"/>
    <w:rsid w:val="00623345"/>
    <w:rsid w:val="00623F7F"/>
    <w:rsid w:val="0062410E"/>
    <w:rsid w:val="00624218"/>
    <w:rsid w:val="00624708"/>
    <w:rsid w:val="00624AF8"/>
    <w:rsid w:val="00624DC0"/>
    <w:rsid w:val="00624DF3"/>
    <w:rsid w:val="00624E5D"/>
    <w:rsid w:val="00624F2D"/>
    <w:rsid w:val="00625475"/>
    <w:rsid w:val="0062582D"/>
    <w:rsid w:val="00626624"/>
    <w:rsid w:val="006267E3"/>
    <w:rsid w:val="00626CDB"/>
    <w:rsid w:val="00626D00"/>
    <w:rsid w:val="00626DB8"/>
    <w:rsid w:val="00627021"/>
    <w:rsid w:val="0062732D"/>
    <w:rsid w:val="00627460"/>
    <w:rsid w:val="00627619"/>
    <w:rsid w:val="0062779D"/>
    <w:rsid w:val="00627BAE"/>
    <w:rsid w:val="00627E20"/>
    <w:rsid w:val="00630455"/>
    <w:rsid w:val="006304C8"/>
    <w:rsid w:val="00630695"/>
    <w:rsid w:val="00630821"/>
    <w:rsid w:val="006312EB"/>
    <w:rsid w:val="00631860"/>
    <w:rsid w:val="00631A3D"/>
    <w:rsid w:val="006328D1"/>
    <w:rsid w:val="00632966"/>
    <w:rsid w:val="00632C78"/>
    <w:rsid w:val="0063314E"/>
    <w:rsid w:val="006339DC"/>
    <w:rsid w:val="00633E96"/>
    <w:rsid w:val="0063408B"/>
    <w:rsid w:val="0063486B"/>
    <w:rsid w:val="006349B4"/>
    <w:rsid w:val="00634F6E"/>
    <w:rsid w:val="006351A4"/>
    <w:rsid w:val="00635A25"/>
    <w:rsid w:val="00635A7F"/>
    <w:rsid w:val="00635C77"/>
    <w:rsid w:val="00635DAE"/>
    <w:rsid w:val="00635DD5"/>
    <w:rsid w:val="006361E2"/>
    <w:rsid w:val="006364E8"/>
    <w:rsid w:val="00636702"/>
    <w:rsid w:val="00637202"/>
    <w:rsid w:val="00637480"/>
    <w:rsid w:val="006377F2"/>
    <w:rsid w:val="006378F3"/>
    <w:rsid w:val="00640189"/>
    <w:rsid w:val="00640462"/>
    <w:rsid w:val="00640821"/>
    <w:rsid w:val="00640E31"/>
    <w:rsid w:val="00640EA9"/>
    <w:rsid w:val="00641081"/>
    <w:rsid w:val="0064139A"/>
    <w:rsid w:val="00641846"/>
    <w:rsid w:val="00641945"/>
    <w:rsid w:val="00641BDD"/>
    <w:rsid w:val="00641F41"/>
    <w:rsid w:val="00641F6E"/>
    <w:rsid w:val="0064265D"/>
    <w:rsid w:val="006427FF"/>
    <w:rsid w:val="00642968"/>
    <w:rsid w:val="00642D59"/>
    <w:rsid w:val="00642F62"/>
    <w:rsid w:val="006430D8"/>
    <w:rsid w:val="006434FC"/>
    <w:rsid w:val="006435B6"/>
    <w:rsid w:val="00643710"/>
    <w:rsid w:val="00644344"/>
    <w:rsid w:val="00644413"/>
    <w:rsid w:val="00644645"/>
    <w:rsid w:val="00644770"/>
    <w:rsid w:val="0064493A"/>
    <w:rsid w:val="00645132"/>
    <w:rsid w:val="00645174"/>
    <w:rsid w:val="00645426"/>
    <w:rsid w:val="00645773"/>
    <w:rsid w:val="00645A23"/>
    <w:rsid w:val="00645C54"/>
    <w:rsid w:val="00645FBE"/>
    <w:rsid w:val="00646363"/>
    <w:rsid w:val="0064695A"/>
    <w:rsid w:val="00646F31"/>
    <w:rsid w:val="0064701D"/>
    <w:rsid w:val="00647322"/>
    <w:rsid w:val="00647ABA"/>
    <w:rsid w:val="00650064"/>
    <w:rsid w:val="00650165"/>
    <w:rsid w:val="0065023D"/>
    <w:rsid w:val="00650732"/>
    <w:rsid w:val="00650B17"/>
    <w:rsid w:val="00650D2C"/>
    <w:rsid w:val="0065124D"/>
    <w:rsid w:val="006515E8"/>
    <w:rsid w:val="00651B43"/>
    <w:rsid w:val="0065214F"/>
    <w:rsid w:val="0065235E"/>
    <w:rsid w:val="00652414"/>
    <w:rsid w:val="006526A8"/>
    <w:rsid w:val="00652765"/>
    <w:rsid w:val="00652CFC"/>
    <w:rsid w:val="00652EC8"/>
    <w:rsid w:val="006531E7"/>
    <w:rsid w:val="006538EE"/>
    <w:rsid w:val="0065394A"/>
    <w:rsid w:val="006540F0"/>
    <w:rsid w:val="00655466"/>
    <w:rsid w:val="00655905"/>
    <w:rsid w:val="0065596C"/>
    <w:rsid w:val="006559E7"/>
    <w:rsid w:val="006566B2"/>
    <w:rsid w:val="0065712C"/>
    <w:rsid w:val="006571F6"/>
    <w:rsid w:val="00657444"/>
    <w:rsid w:val="006574EF"/>
    <w:rsid w:val="00657652"/>
    <w:rsid w:val="00657AC5"/>
    <w:rsid w:val="00657BE0"/>
    <w:rsid w:val="00657C23"/>
    <w:rsid w:val="00660411"/>
    <w:rsid w:val="00660A0A"/>
    <w:rsid w:val="00660AAC"/>
    <w:rsid w:val="00660EAD"/>
    <w:rsid w:val="00660F27"/>
    <w:rsid w:val="006610F4"/>
    <w:rsid w:val="0066196A"/>
    <w:rsid w:val="00661B2A"/>
    <w:rsid w:val="00661CEA"/>
    <w:rsid w:val="006623AB"/>
    <w:rsid w:val="006624D1"/>
    <w:rsid w:val="00662515"/>
    <w:rsid w:val="00662757"/>
    <w:rsid w:val="00662791"/>
    <w:rsid w:val="00662BCB"/>
    <w:rsid w:val="006633F4"/>
    <w:rsid w:val="006638A2"/>
    <w:rsid w:val="0066396D"/>
    <w:rsid w:val="00663B51"/>
    <w:rsid w:val="00663E0E"/>
    <w:rsid w:val="0066463D"/>
    <w:rsid w:val="006646DF"/>
    <w:rsid w:val="00664B52"/>
    <w:rsid w:val="00664C85"/>
    <w:rsid w:val="00664E97"/>
    <w:rsid w:val="006657F1"/>
    <w:rsid w:val="00665AD9"/>
    <w:rsid w:val="00665F88"/>
    <w:rsid w:val="00665FC8"/>
    <w:rsid w:val="00666112"/>
    <w:rsid w:val="0066617A"/>
    <w:rsid w:val="0066685D"/>
    <w:rsid w:val="00666AEB"/>
    <w:rsid w:val="00666E79"/>
    <w:rsid w:val="006700DC"/>
    <w:rsid w:val="00670241"/>
    <w:rsid w:val="00670582"/>
    <w:rsid w:val="00670760"/>
    <w:rsid w:val="00671004"/>
    <w:rsid w:val="00671208"/>
    <w:rsid w:val="006715C5"/>
    <w:rsid w:val="0067177C"/>
    <w:rsid w:val="00671B19"/>
    <w:rsid w:val="00671CC3"/>
    <w:rsid w:val="00672E10"/>
    <w:rsid w:val="00673462"/>
    <w:rsid w:val="00673EFD"/>
    <w:rsid w:val="0067437C"/>
    <w:rsid w:val="0067493E"/>
    <w:rsid w:val="00674E4E"/>
    <w:rsid w:val="00674E62"/>
    <w:rsid w:val="00675386"/>
    <w:rsid w:val="0067546B"/>
    <w:rsid w:val="00675BDE"/>
    <w:rsid w:val="00675C87"/>
    <w:rsid w:val="00675E83"/>
    <w:rsid w:val="00675F23"/>
    <w:rsid w:val="006760E6"/>
    <w:rsid w:val="00676176"/>
    <w:rsid w:val="00676622"/>
    <w:rsid w:val="00676795"/>
    <w:rsid w:val="0067682B"/>
    <w:rsid w:val="00677050"/>
    <w:rsid w:val="006771E0"/>
    <w:rsid w:val="00677525"/>
    <w:rsid w:val="00677CB2"/>
    <w:rsid w:val="00677E12"/>
    <w:rsid w:val="00680026"/>
    <w:rsid w:val="0068008C"/>
    <w:rsid w:val="006801CB"/>
    <w:rsid w:val="00680256"/>
    <w:rsid w:val="006804B7"/>
    <w:rsid w:val="00682055"/>
    <w:rsid w:val="006820E8"/>
    <w:rsid w:val="00682108"/>
    <w:rsid w:val="00682221"/>
    <w:rsid w:val="006825E7"/>
    <w:rsid w:val="00682873"/>
    <w:rsid w:val="00682B88"/>
    <w:rsid w:val="00682D35"/>
    <w:rsid w:val="0068399E"/>
    <w:rsid w:val="00683A03"/>
    <w:rsid w:val="00683A8A"/>
    <w:rsid w:val="0068402B"/>
    <w:rsid w:val="006843F1"/>
    <w:rsid w:val="00684856"/>
    <w:rsid w:val="00684946"/>
    <w:rsid w:val="00684D4F"/>
    <w:rsid w:val="0068540F"/>
    <w:rsid w:val="00685465"/>
    <w:rsid w:val="006858B1"/>
    <w:rsid w:val="00685B45"/>
    <w:rsid w:val="00685C62"/>
    <w:rsid w:val="00685EFF"/>
    <w:rsid w:val="00685F1C"/>
    <w:rsid w:val="00686235"/>
    <w:rsid w:val="00686B2E"/>
    <w:rsid w:val="00687A5A"/>
    <w:rsid w:val="00687AF2"/>
    <w:rsid w:val="006901CC"/>
    <w:rsid w:val="0069038B"/>
    <w:rsid w:val="006904BD"/>
    <w:rsid w:val="00690617"/>
    <w:rsid w:val="00690B66"/>
    <w:rsid w:val="00690D7B"/>
    <w:rsid w:val="00690EAD"/>
    <w:rsid w:val="006915A1"/>
    <w:rsid w:val="006918C2"/>
    <w:rsid w:val="00691DFB"/>
    <w:rsid w:val="00692125"/>
    <w:rsid w:val="006923E2"/>
    <w:rsid w:val="00692596"/>
    <w:rsid w:val="00692EBA"/>
    <w:rsid w:val="00692EFE"/>
    <w:rsid w:val="00693B13"/>
    <w:rsid w:val="006940FB"/>
    <w:rsid w:val="00694458"/>
    <w:rsid w:val="006944C0"/>
    <w:rsid w:val="006949EB"/>
    <w:rsid w:val="00694DBF"/>
    <w:rsid w:val="00695111"/>
    <w:rsid w:val="006958B7"/>
    <w:rsid w:val="00695C57"/>
    <w:rsid w:val="00695D02"/>
    <w:rsid w:val="00696710"/>
    <w:rsid w:val="0069786A"/>
    <w:rsid w:val="00697C09"/>
    <w:rsid w:val="00697E6B"/>
    <w:rsid w:val="006A03E2"/>
    <w:rsid w:val="006A03E6"/>
    <w:rsid w:val="006A062E"/>
    <w:rsid w:val="006A0A69"/>
    <w:rsid w:val="006A1026"/>
    <w:rsid w:val="006A12C9"/>
    <w:rsid w:val="006A1759"/>
    <w:rsid w:val="006A192B"/>
    <w:rsid w:val="006A2273"/>
    <w:rsid w:val="006A236C"/>
    <w:rsid w:val="006A23A5"/>
    <w:rsid w:val="006A2514"/>
    <w:rsid w:val="006A26C1"/>
    <w:rsid w:val="006A28B7"/>
    <w:rsid w:val="006A2E77"/>
    <w:rsid w:val="006A3053"/>
    <w:rsid w:val="006A3EDA"/>
    <w:rsid w:val="006A3F90"/>
    <w:rsid w:val="006A40DA"/>
    <w:rsid w:val="006A4162"/>
    <w:rsid w:val="006A482F"/>
    <w:rsid w:val="006A4A5C"/>
    <w:rsid w:val="006A50FE"/>
    <w:rsid w:val="006A542D"/>
    <w:rsid w:val="006A5898"/>
    <w:rsid w:val="006A58EB"/>
    <w:rsid w:val="006A5E8C"/>
    <w:rsid w:val="006A6610"/>
    <w:rsid w:val="006A662C"/>
    <w:rsid w:val="006A6BE7"/>
    <w:rsid w:val="006A6EAA"/>
    <w:rsid w:val="006A70EA"/>
    <w:rsid w:val="006A7499"/>
    <w:rsid w:val="006B0740"/>
    <w:rsid w:val="006B07B3"/>
    <w:rsid w:val="006B0957"/>
    <w:rsid w:val="006B0C2B"/>
    <w:rsid w:val="006B0E28"/>
    <w:rsid w:val="006B1331"/>
    <w:rsid w:val="006B1820"/>
    <w:rsid w:val="006B1957"/>
    <w:rsid w:val="006B1B8A"/>
    <w:rsid w:val="006B23EA"/>
    <w:rsid w:val="006B2CC9"/>
    <w:rsid w:val="006B349E"/>
    <w:rsid w:val="006B34A9"/>
    <w:rsid w:val="006B3702"/>
    <w:rsid w:val="006B38C9"/>
    <w:rsid w:val="006B3E6D"/>
    <w:rsid w:val="006B44C3"/>
    <w:rsid w:val="006B47F7"/>
    <w:rsid w:val="006B486C"/>
    <w:rsid w:val="006B4A82"/>
    <w:rsid w:val="006B532C"/>
    <w:rsid w:val="006B5767"/>
    <w:rsid w:val="006B5919"/>
    <w:rsid w:val="006B5C83"/>
    <w:rsid w:val="006B70A3"/>
    <w:rsid w:val="006B7205"/>
    <w:rsid w:val="006B7854"/>
    <w:rsid w:val="006B7B57"/>
    <w:rsid w:val="006B7C86"/>
    <w:rsid w:val="006C0121"/>
    <w:rsid w:val="006C07B2"/>
    <w:rsid w:val="006C0ACC"/>
    <w:rsid w:val="006C0AE2"/>
    <w:rsid w:val="006C0EFF"/>
    <w:rsid w:val="006C13C4"/>
    <w:rsid w:val="006C26F8"/>
    <w:rsid w:val="006C27EE"/>
    <w:rsid w:val="006C28C5"/>
    <w:rsid w:val="006C3019"/>
    <w:rsid w:val="006C30C7"/>
    <w:rsid w:val="006C30D3"/>
    <w:rsid w:val="006C368E"/>
    <w:rsid w:val="006C380C"/>
    <w:rsid w:val="006C3873"/>
    <w:rsid w:val="006C3AAC"/>
    <w:rsid w:val="006C3C44"/>
    <w:rsid w:val="006C3F75"/>
    <w:rsid w:val="006C4803"/>
    <w:rsid w:val="006C521D"/>
    <w:rsid w:val="006C59A3"/>
    <w:rsid w:val="006C59E0"/>
    <w:rsid w:val="006C5C9F"/>
    <w:rsid w:val="006C5E53"/>
    <w:rsid w:val="006C6621"/>
    <w:rsid w:val="006C66B8"/>
    <w:rsid w:val="006C67FC"/>
    <w:rsid w:val="006C68D7"/>
    <w:rsid w:val="006C6B88"/>
    <w:rsid w:val="006C6BE2"/>
    <w:rsid w:val="006C6C10"/>
    <w:rsid w:val="006C7399"/>
    <w:rsid w:val="006C73FE"/>
    <w:rsid w:val="006C7450"/>
    <w:rsid w:val="006C766F"/>
    <w:rsid w:val="006C7975"/>
    <w:rsid w:val="006C7997"/>
    <w:rsid w:val="006C7A4A"/>
    <w:rsid w:val="006C7CD5"/>
    <w:rsid w:val="006C7EBE"/>
    <w:rsid w:val="006C7F2D"/>
    <w:rsid w:val="006D000E"/>
    <w:rsid w:val="006D04A9"/>
    <w:rsid w:val="006D04C2"/>
    <w:rsid w:val="006D064E"/>
    <w:rsid w:val="006D070A"/>
    <w:rsid w:val="006D080E"/>
    <w:rsid w:val="006D0A32"/>
    <w:rsid w:val="006D0A5A"/>
    <w:rsid w:val="006D0EAD"/>
    <w:rsid w:val="006D10D4"/>
    <w:rsid w:val="006D159C"/>
    <w:rsid w:val="006D17BB"/>
    <w:rsid w:val="006D1885"/>
    <w:rsid w:val="006D1A24"/>
    <w:rsid w:val="006D1E82"/>
    <w:rsid w:val="006D28CD"/>
    <w:rsid w:val="006D29FC"/>
    <w:rsid w:val="006D2AB6"/>
    <w:rsid w:val="006D2F75"/>
    <w:rsid w:val="006D2FDD"/>
    <w:rsid w:val="006D369B"/>
    <w:rsid w:val="006D3943"/>
    <w:rsid w:val="006D4473"/>
    <w:rsid w:val="006D4646"/>
    <w:rsid w:val="006D48CC"/>
    <w:rsid w:val="006D496B"/>
    <w:rsid w:val="006D4A9F"/>
    <w:rsid w:val="006D4ABE"/>
    <w:rsid w:val="006D5256"/>
    <w:rsid w:val="006D5EB7"/>
    <w:rsid w:val="006D60F5"/>
    <w:rsid w:val="006D6455"/>
    <w:rsid w:val="006D64E5"/>
    <w:rsid w:val="006D7049"/>
    <w:rsid w:val="006D745A"/>
    <w:rsid w:val="006D7910"/>
    <w:rsid w:val="006D799D"/>
    <w:rsid w:val="006D7BBD"/>
    <w:rsid w:val="006E02B4"/>
    <w:rsid w:val="006E03A5"/>
    <w:rsid w:val="006E06EF"/>
    <w:rsid w:val="006E0CD2"/>
    <w:rsid w:val="006E1237"/>
    <w:rsid w:val="006E18AC"/>
    <w:rsid w:val="006E1935"/>
    <w:rsid w:val="006E193A"/>
    <w:rsid w:val="006E1E8E"/>
    <w:rsid w:val="006E20EB"/>
    <w:rsid w:val="006E217E"/>
    <w:rsid w:val="006E2801"/>
    <w:rsid w:val="006E2A3D"/>
    <w:rsid w:val="006E2A59"/>
    <w:rsid w:val="006E2F2C"/>
    <w:rsid w:val="006E31B2"/>
    <w:rsid w:val="006E348E"/>
    <w:rsid w:val="006E3DDD"/>
    <w:rsid w:val="006E3F93"/>
    <w:rsid w:val="006E43D0"/>
    <w:rsid w:val="006E48DE"/>
    <w:rsid w:val="006E4D0A"/>
    <w:rsid w:val="006E5000"/>
    <w:rsid w:val="006E53C9"/>
    <w:rsid w:val="006E594E"/>
    <w:rsid w:val="006E5C7B"/>
    <w:rsid w:val="006E60D5"/>
    <w:rsid w:val="006E7599"/>
    <w:rsid w:val="006E7818"/>
    <w:rsid w:val="006E7AC0"/>
    <w:rsid w:val="006E7C68"/>
    <w:rsid w:val="006F0AE3"/>
    <w:rsid w:val="006F12BD"/>
    <w:rsid w:val="006F145C"/>
    <w:rsid w:val="006F18B7"/>
    <w:rsid w:val="006F1B7A"/>
    <w:rsid w:val="006F1E17"/>
    <w:rsid w:val="006F1FEE"/>
    <w:rsid w:val="006F2BEB"/>
    <w:rsid w:val="006F2D1E"/>
    <w:rsid w:val="006F409F"/>
    <w:rsid w:val="006F41CC"/>
    <w:rsid w:val="006F4287"/>
    <w:rsid w:val="006F431E"/>
    <w:rsid w:val="006F44AF"/>
    <w:rsid w:val="006F5082"/>
    <w:rsid w:val="006F531A"/>
    <w:rsid w:val="006F531F"/>
    <w:rsid w:val="006F5820"/>
    <w:rsid w:val="006F5E65"/>
    <w:rsid w:val="006F61AD"/>
    <w:rsid w:val="006F62BF"/>
    <w:rsid w:val="006F6BF0"/>
    <w:rsid w:val="006F6E43"/>
    <w:rsid w:val="006F70F9"/>
    <w:rsid w:val="006F70FA"/>
    <w:rsid w:val="006F73B2"/>
    <w:rsid w:val="0070044D"/>
    <w:rsid w:val="00700927"/>
    <w:rsid w:val="0070097B"/>
    <w:rsid w:val="00700B1C"/>
    <w:rsid w:val="00700F7D"/>
    <w:rsid w:val="007012FA"/>
    <w:rsid w:val="00701468"/>
    <w:rsid w:val="007016F3"/>
    <w:rsid w:val="007017FE"/>
    <w:rsid w:val="00701D73"/>
    <w:rsid w:val="007020E6"/>
    <w:rsid w:val="00702571"/>
    <w:rsid w:val="00702598"/>
    <w:rsid w:val="00702869"/>
    <w:rsid w:val="00702A82"/>
    <w:rsid w:val="00703675"/>
    <w:rsid w:val="0070412D"/>
    <w:rsid w:val="0070431F"/>
    <w:rsid w:val="007047A9"/>
    <w:rsid w:val="00704926"/>
    <w:rsid w:val="00705318"/>
    <w:rsid w:val="007054D9"/>
    <w:rsid w:val="00705E10"/>
    <w:rsid w:val="00705F04"/>
    <w:rsid w:val="0070667C"/>
    <w:rsid w:val="00706885"/>
    <w:rsid w:val="00707044"/>
    <w:rsid w:val="007070F3"/>
    <w:rsid w:val="0070712C"/>
    <w:rsid w:val="007072E2"/>
    <w:rsid w:val="00707359"/>
    <w:rsid w:val="007079DC"/>
    <w:rsid w:val="0071006B"/>
    <w:rsid w:val="0071012D"/>
    <w:rsid w:val="007104DC"/>
    <w:rsid w:val="007107F9"/>
    <w:rsid w:val="00710C9B"/>
    <w:rsid w:val="007110A3"/>
    <w:rsid w:val="007111AA"/>
    <w:rsid w:val="007114A1"/>
    <w:rsid w:val="00711604"/>
    <w:rsid w:val="00711ACF"/>
    <w:rsid w:val="00711D7F"/>
    <w:rsid w:val="00711E00"/>
    <w:rsid w:val="007122DC"/>
    <w:rsid w:val="00712309"/>
    <w:rsid w:val="0071265C"/>
    <w:rsid w:val="007129E1"/>
    <w:rsid w:val="007133DB"/>
    <w:rsid w:val="007135FA"/>
    <w:rsid w:val="00713CC1"/>
    <w:rsid w:val="00713D70"/>
    <w:rsid w:val="00713DFB"/>
    <w:rsid w:val="00714733"/>
    <w:rsid w:val="00714815"/>
    <w:rsid w:val="007152CF"/>
    <w:rsid w:val="007154B6"/>
    <w:rsid w:val="00715929"/>
    <w:rsid w:val="00715E5A"/>
    <w:rsid w:val="0071616B"/>
    <w:rsid w:val="007162BA"/>
    <w:rsid w:val="00716485"/>
    <w:rsid w:val="0071663D"/>
    <w:rsid w:val="00716E32"/>
    <w:rsid w:val="00717C13"/>
    <w:rsid w:val="00720754"/>
    <w:rsid w:val="007207DB"/>
    <w:rsid w:val="00720967"/>
    <w:rsid w:val="00720BFD"/>
    <w:rsid w:val="00721054"/>
    <w:rsid w:val="0072110F"/>
    <w:rsid w:val="00721307"/>
    <w:rsid w:val="00721454"/>
    <w:rsid w:val="007216E3"/>
    <w:rsid w:val="00721F9A"/>
    <w:rsid w:val="00722040"/>
    <w:rsid w:val="0072264E"/>
    <w:rsid w:val="00722777"/>
    <w:rsid w:val="00722FEE"/>
    <w:rsid w:val="00723376"/>
    <w:rsid w:val="007236EC"/>
    <w:rsid w:val="007239D0"/>
    <w:rsid w:val="00723B19"/>
    <w:rsid w:val="007245F3"/>
    <w:rsid w:val="007247FD"/>
    <w:rsid w:val="00724F90"/>
    <w:rsid w:val="007250E4"/>
    <w:rsid w:val="007254AE"/>
    <w:rsid w:val="00725A96"/>
    <w:rsid w:val="00725C83"/>
    <w:rsid w:val="00725E6E"/>
    <w:rsid w:val="007268A9"/>
    <w:rsid w:val="00726A38"/>
    <w:rsid w:val="00726C54"/>
    <w:rsid w:val="00726D80"/>
    <w:rsid w:val="00726E31"/>
    <w:rsid w:val="00726E5A"/>
    <w:rsid w:val="0072728D"/>
    <w:rsid w:val="00727436"/>
    <w:rsid w:val="00727538"/>
    <w:rsid w:val="00727B3A"/>
    <w:rsid w:val="00727B7E"/>
    <w:rsid w:val="00730656"/>
    <w:rsid w:val="0073070D"/>
    <w:rsid w:val="00730821"/>
    <w:rsid w:val="00730DC7"/>
    <w:rsid w:val="00730E10"/>
    <w:rsid w:val="007321BC"/>
    <w:rsid w:val="00732F69"/>
    <w:rsid w:val="007330C0"/>
    <w:rsid w:val="0073317D"/>
    <w:rsid w:val="00733232"/>
    <w:rsid w:val="007337D7"/>
    <w:rsid w:val="00733D09"/>
    <w:rsid w:val="007340B3"/>
    <w:rsid w:val="00734310"/>
    <w:rsid w:val="007345E6"/>
    <w:rsid w:val="0073463B"/>
    <w:rsid w:val="007350FC"/>
    <w:rsid w:val="007353A1"/>
    <w:rsid w:val="00735547"/>
    <w:rsid w:val="00735788"/>
    <w:rsid w:val="0073618A"/>
    <w:rsid w:val="007361A4"/>
    <w:rsid w:val="00736B66"/>
    <w:rsid w:val="00736CA5"/>
    <w:rsid w:val="00736E61"/>
    <w:rsid w:val="00736E62"/>
    <w:rsid w:val="00737109"/>
    <w:rsid w:val="0073712D"/>
    <w:rsid w:val="0073787F"/>
    <w:rsid w:val="00737F71"/>
    <w:rsid w:val="007400D1"/>
    <w:rsid w:val="00740171"/>
    <w:rsid w:val="0074023A"/>
    <w:rsid w:val="00740DEC"/>
    <w:rsid w:val="00740E11"/>
    <w:rsid w:val="00740F85"/>
    <w:rsid w:val="00741488"/>
    <w:rsid w:val="007414B2"/>
    <w:rsid w:val="007415B8"/>
    <w:rsid w:val="007423C6"/>
    <w:rsid w:val="0074242E"/>
    <w:rsid w:val="00742727"/>
    <w:rsid w:val="00742D4C"/>
    <w:rsid w:val="00743424"/>
    <w:rsid w:val="00743835"/>
    <w:rsid w:val="00743AFB"/>
    <w:rsid w:val="00743B0C"/>
    <w:rsid w:val="00743B8F"/>
    <w:rsid w:val="0074438F"/>
    <w:rsid w:val="007446C0"/>
    <w:rsid w:val="00744762"/>
    <w:rsid w:val="007451A7"/>
    <w:rsid w:val="00745BA6"/>
    <w:rsid w:val="00745C48"/>
    <w:rsid w:val="00745F33"/>
    <w:rsid w:val="00745F53"/>
    <w:rsid w:val="007460E1"/>
    <w:rsid w:val="00746696"/>
    <w:rsid w:val="007467DF"/>
    <w:rsid w:val="00746AEB"/>
    <w:rsid w:val="00746DC2"/>
    <w:rsid w:val="00746F07"/>
    <w:rsid w:val="0074707D"/>
    <w:rsid w:val="0074752E"/>
    <w:rsid w:val="007479D6"/>
    <w:rsid w:val="00747AC7"/>
    <w:rsid w:val="00747FC8"/>
    <w:rsid w:val="00750061"/>
    <w:rsid w:val="00750286"/>
    <w:rsid w:val="00750982"/>
    <w:rsid w:val="00750AAC"/>
    <w:rsid w:val="00750F37"/>
    <w:rsid w:val="00750F7F"/>
    <w:rsid w:val="007511BF"/>
    <w:rsid w:val="00751693"/>
    <w:rsid w:val="00751BE0"/>
    <w:rsid w:val="00751EB8"/>
    <w:rsid w:val="00751EDE"/>
    <w:rsid w:val="00752597"/>
    <w:rsid w:val="00752AC4"/>
    <w:rsid w:val="00752C24"/>
    <w:rsid w:val="007531C7"/>
    <w:rsid w:val="00753239"/>
    <w:rsid w:val="0075362A"/>
    <w:rsid w:val="00753B90"/>
    <w:rsid w:val="00754275"/>
    <w:rsid w:val="00754373"/>
    <w:rsid w:val="0075474D"/>
    <w:rsid w:val="00754CE1"/>
    <w:rsid w:val="00754F4B"/>
    <w:rsid w:val="00755131"/>
    <w:rsid w:val="007553EB"/>
    <w:rsid w:val="007554C2"/>
    <w:rsid w:val="00755B46"/>
    <w:rsid w:val="00755B78"/>
    <w:rsid w:val="00755C27"/>
    <w:rsid w:val="0075614D"/>
    <w:rsid w:val="0075630F"/>
    <w:rsid w:val="0075633E"/>
    <w:rsid w:val="00756611"/>
    <w:rsid w:val="007569AC"/>
    <w:rsid w:val="00757299"/>
    <w:rsid w:val="007573D7"/>
    <w:rsid w:val="00760210"/>
    <w:rsid w:val="00760F3F"/>
    <w:rsid w:val="0076111F"/>
    <w:rsid w:val="0076179A"/>
    <w:rsid w:val="00761A26"/>
    <w:rsid w:val="00761D35"/>
    <w:rsid w:val="007625B9"/>
    <w:rsid w:val="007625F8"/>
    <w:rsid w:val="00762618"/>
    <w:rsid w:val="00762F46"/>
    <w:rsid w:val="0076335B"/>
    <w:rsid w:val="00763396"/>
    <w:rsid w:val="00763519"/>
    <w:rsid w:val="00763661"/>
    <w:rsid w:val="00764C58"/>
    <w:rsid w:val="00764D77"/>
    <w:rsid w:val="007656C9"/>
    <w:rsid w:val="0076574F"/>
    <w:rsid w:val="007658CE"/>
    <w:rsid w:val="00767309"/>
    <w:rsid w:val="00767DFF"/>
    <w:rsid w:val="00767FCE"/>
    <w:rsid w:val="00770177"/>
    <w:rsid w:val="0077028C"/>
    <w:rsid w:val="007704E0"/>
    <w:rsid w:val="007705EC"/>
    <w:rsid w:val="0077061C"/>
    <w:rsid w:val="00770830"/>
    <w:rsid w:val="00770A84"/>
    <w:rsid w:val="00770ADE"/>
    <w:rsid w:val="00770D28"/>
    <w:rsid w:val="00770EE9"/>
    <w:rsid w:val="007712F7"/>
    <w:rsid w:val="0077147A"/>
    <w:rsid w:val="0077270B"/>
    <w:rsid w:val="00773192"/>
    <w:rsid w:val="00773310"/>
    <w:rsid w:val="0077331D"/>
    <w:rsid w:val="00773E4D"/>
    <w:rsid w:val="00774138"/>
    <w:rsid w:val="007741C4"/>
    <w:rsid w:val="00774570"/>
    <w:rsid w:val="0077457F"/>
    <w:rsid w:val="00774911"/>
    <w:rsid w:val="0077499A"/>
    <w:rsid w:val="007749C2"/>
    <w:rsid w:val="007751FD"/>
    <w:rsid w:val="00775461"/>
    <w:rsid w:val="00775BAD"/>
    <w:rsid w:val="00775FC1"/>
    <w:rsid w:val="00776791"/>
    <w:rsid w:val="007768F9"/>
    <w:rsid w:val="00776B7D"/>
    <w:rsid w:val="00776FE2"/>
    <w:rsid w:val="0077783E"/>
    <w:rsid w:val="00780812"/>
    <w:rsid w:val="00780BF8"/>
    <w:rsid w:val="00780F00"/>
    <w:rsid w:val="00781620"/>
    <w:rsid w:val="007820A0"/>
    <w:rsid w:val="0078236E"/>
    <w:rsid w:val="007824B5"/>
    <w:rsid w:val="00782553"/>
    <w:rsid w:val="007828C2"/>
    <w:rsid w:val="00782B61"/>
    <w:rsid w:val="007834B5"/>
    <w:rsid w:val="00783739"/>
    <w:rsid w:val="00783A7B"/>
    <w:rsid w:val="0078402D"/>
    <w:rsid w:val="00784479"/>
    <w:rsid w:val="00784ADB"/>
    <w:rsid w:val="0078507F"/>
    <w:rsid w:val="00785284"/>
    <w:rsid w:val="007854EF"/>
    <w:rsid w:val="00785525"/>
    <w:rsid w:val="007859EC"/>
    <w:rsid w:val="00786B32"/>
    <w:rsid w:val="00786D88"/>
    <w:rsid w:val="00786EC3"/>
    <w:rsid w:val="0078733B"/>
    <w:rsid w:val="00787406"/>
    <w:rsid w:val="00787685"/>
    <w:rsid w:val="00787B2A"/>
    <w:rsid w:val="00787C6F"/>
    <w:rsid w:val="00787C7C"/>
    <w:rsid w:val="00787DFD"/>
    <w:rsid w:val="0079079D"/>
    <w:rsid w:val="00790FB1"/>
    <w:rsid w:val="007911A8"/>
    <w:rsid w:val="00791324"/>
    <w:rsid w:val="00791696"/>
    <w:rsid w:val="007919BE"/>
    <w:rsid w:val="00791BBE"/>
    <w:rsid w:val="00791E4D"/>
    <w:rsid w:val="00792113"/>
    <w:rsid w:val="007928E7"/>
    <w:rsid w:val="007929E1"/>
    <w:rsid w:val="00793111"/>
    <w:rsid w:val="007934DF"/>
    <w:rsid w:val="007936EA"/>
    <w:rsid w:val="007939AE"/>
    <w:rsid w:val="007939D9"/>
    <w:rsid w:val="00793CBD"/>
    <w:rsid w:val="00793F7A"/>
    <w:rsid w:val="00794775"/>
    <w:rsid w:val="00794D3A"/>
    <w:rsid w:val="007955E0"/>
    <w:rsid w:val="0079572A"/>
    <w:rsid w:val="0079576E"/>
    <w:rsid w:val="007959C5"/>
    <w:rsid w:val="00795FE9"/>
    <w:rsid w:val="0079601F"/>
    <w:rsid w:val="0079617C"/>
    <w:rsid w:val="007962F2"/>
    <w:rsid w:val="007965AD"/>
    <w:rsid w:val="00796D04"/>
    <w:rsid w:val="00796F8B"/>
    <w:rsid w:val="0079792C"/>
    <w:rsid w:val="007A0B09"/>
    <w:rsid w:val="007A0D4E"/>
    <w:rsid w:val="007A0DD0"/>
    <w:rsid w:val="007A0E61"/>
    <w:rsid w:val="007A0FD2"/>
    <w:rsid w:val="007A19E6"/>
    <w:rsid w:val="007A19F8"/>
    <w:rsid w:val="007A1AC3"/>
    <w:rsid w:val="007A1BC0"/>
    <w:rsid w:val="007A2107"/>
    <w:rsid w:val="007A22C5"/>
    <w:rsid w:val="007A2503"/>
    <w:rsid w:val="007A2DA2"/>
    <w:rsid w:val="007A302C"/>
    <w:rsid w:val="007A36B2"/>
    <w:rsid w:val="007A37E2"/>
    <w:rsid w:val="007A3C06"/>
    <w:rsid w:val="007A422C"/>
    <w:rsid w:val="007A49B9"/>
    <w:rsid w:val="007A4C66"/>
    <w:rsid w:val="007A538D"/>
    <w:rsid w:val="007A5B5A"/>
    <w:rsid w:val="007A5CAF"/>
    <w:rsid w:val="007A600D"/>
    <w:rsid w:val="007A659B"/>
    <w:rsid w:val="007A6625"/>
    <w:rsid w:val="007A6C4A"/>
    <w:rsid w:val="007A6F87"/>
    <w:rsid w:val="007A73D2"/>
    <w:rsid w:val="007A7D26"/>
    <w:rsid w:val="007A7D95"/>
    <w:rsid w:val="007B062F"/>
    <w:rsid w:val="007B0833"/>
    <w:rsid w:val="007B0E92"/>
    <w:rsid w:val="007B11E2"/>
    <w:rsid w:val="007B12B3"/>
    <w:rsid w:val="007B1C79"/>
    <w:rsid w:val="007B1F6D"/>
    <w:rsid w:val="007B2404"/>
    <w:rsid w:val="007B2632"/>
    <w:rsid w:val="007B2A2C"/>
    <w:rsid w:val="007B3399"/>
    <w:rsid w:val="007B3A77"/>
    <w:rsid w:val="007B3D67"/>
    <w:rsid w:val="007B3E28"/>
    <w:rsid w:val="007B4063"/>
    <w:rsid w:val="007B46B4"/>
    <w:rsid w:val="007B4AF8"/>
    <w:rsid w:val="007B4C3E"/>
    <w:rsid w:val="007B4C5D"/>
    <w:rsid w:val="007B4E76"/>
    <w:rsid w:val="007B5491"/>
    <w:rsid w:val="007B55D5"/>
    <w:rsid w:val="007B55E6"/>
    <w:rsid w:val="007B5676"/>
    <w:rsid w:val="007B6345"/>
    <w:rsid w:val="007B64A3"/>
    <w:rsid w:val="007B66CB"/>
    <w:rsid w:val="007B6BAD"/>
    <w:rsid w:val="007B6CFE"/>
    <w:rsid w:val="007B6EDF"/>
    <w:rsid w:val="007B7024"/>
    <w:rsid w:val="007B7062"/>
    <w:rsid w:val="007B7064"/>
    <w:rsid w:val="007B70A2"/>
    <w:rsid w:val="007B7127"/>
    <w:rsid w:val="007B772E"/>
    <w:rsid w:val="007C0331"/>
    <w:rsid w:val="007C04DB"/>
    <w:rsid w:val="007C0777"/>
    <w:rsid w:val="007C0879"/>
    <w:rsid w:val="007C0A8E"/>
    <w:rsid w:val="007C0D4D"/>
    <w:rsid w:val="007C110A"/>
    <w:rsid w:val="007C1285"/>
    <w:rsid w:val="007C146C"/>
    <w:rsid w:val="007C16F2"/>
    <w:rsid w:val="007C1D54"/>
    <w:rsid w:val="007C2443"/>
    <w:rsid w:val="007C25D7"/>
    <w:rsid w:val="007C29BE"/>
    <w:rsid w:val="007C2F83"/>
    <w:rsid w:val="007C311B"/>
    <w:rsid w:val="007C3376"/>
    <w:rsid w:val="007C33C5"/>
    <w:rsid w:val="007C4B3A"/>
    <w:rsid w:val="007C52BF"/>
    <w:rsid w:val="007C56B0"/>
    <w:rsid w:val="007C61E4"/>
    <w:rsid w:val="007C63DD"/>
    <w:rsid w:val="007C65DF"/>
    <w:rsid w:val="007C671C"/>
    <w:rsid w:val="007C6780"/>
    <w:rsid w:val="007C69E7"/>
    <w:rsid w:val="007C6A2C"/>
    <w:rsid w:val="007C6E2A"/>
    <w:rsid w:val="007C70DB"/>
    <w:rsid w:val="007C74AB"/>
    <w:rsid w:val="007C7504"/>
    <w:rsid w:val="007C76F5"/>
    <w:rsid w:val="007C7973"/>
    <w:rsid w:val="007C79A3"/>
    <w:rsid w:val="007C7EB7"/>
    <w:rsid w:val="007D00AD"/>
    <w:rsid w:val="007D0760"/>
    <w:rsid w:val="007D080A"/>
    <w:rsid w:val="007D0B79"/>
    <w:rsid w:val="007D0C16"/>
    <w:rsid w:val="007D130E"/>
    <w:rsid w:val="007D19BE"/>
    <w:rsid w:val="007D1DB5"/>
    <w:rsid w:val="007D1DBB"/>
    <w:rsid w:val="007D298D"/>
    <w:rsid w:val="007D2AC8"/>
    <w:rsid w:val="007D2B4C"/>
    <w:rsid w:val="007D2C42"/>
    <w:rsid w:val="007D2DFC"/>
    <w:rsid w:val="007D3153"/>
    <w:rsid w:val="007D324F"/>
    <w:rsid w:val="007D36C1"/>
    <w:rsid w:val="007D3998"/>
    <w:rsid w:val="007D3EE2"/>
    <w:rsid w:val="007D4566"/>
    <w:rsid w:val="007D4929"/>
    <w:rsid w:val="007D495F"/>
    <w:rsid w:val="007D4E5C"/>
    <w:rsid w:val="007D4F58"/>
    <w:rsid w:val="007D4F99"/>
    <w:rsid w:val="007D5075"/>
    <w:rsid w:val="007D5953"/>
    <w:rsid w:val="007D5B9B"/>
    <w:rsid w:val="007D5EFB"/>
    <w:rsid w:val="007D5F96"/>
    <w:rsid w:val="007D619C"/>
    <w:rsid w:val="007D669D"/>
    <w:rsid w:val="007D66A2"/>
    <w:rsid w:val="007D6D1D"/>
    <w:rsid w:val="007D703C"/>
    <w:rsid w:val="007D706B"/>
    <w:rsid w:val="007D782F"/>
    <w:rsid w:val="007D783F"/>
    <w:rsid w:val="007D7AB0"/>
    <w:rsid w:val="007D7B7F"/>
    <w:rsid w:val="007D7C49"/>
    <w:rsid w:val="007D7E0B"/>
    <w:rsid w:val="007D7F27"/>
    <w:rsid w:val="007E0BF7"/>
    <w:rsid w:val="007E0C59"/>
    <w:rsid w:val="007E1083"/>
    <w:rsid w:val="007E1133"/>
    <w:rsid w:val="007E16B1"/>
    <w:rsid w:val="007E18B7"/>
    <w:rsid w:val="007E1F17"/>
    <w:rsid w:val="007E1F9A"/>
    <w:rsid w:val="007E2597"/>
    <w:rsid w:val="007E278F"/>
    <w:rsid w:val="007E28C8"/>
    <w:rsid w:val="007E2BBE"/>
    <w:rsid w:val="007E2DD4"/>
    <w:rsid w:val="007E3022"/>
    <w:rsid w:val="007E30DF"/>
    <w:rsid w:val="007E3160"/>
    <w:rsid w:val="007E332E"/>
    <w:rsid w:val="007E3683"/>
    <w:rsid w:val="007E39B1"/>
    <w:rsid w:val="007E4355"/>
    <w:rsid w:val="007E43DA"/>
    <w:rsid w:val="007E4A1A"/>
    <w:rsid w:val="007E514D"/>
    <w:rsid w:val="007E5FC0"/>
    <w:rsid w:val="007E6051"/>
    <w:rsid w:val="007E62EF"/>
    <w:rsid w:val="007E65EC"/>
    <w:rsid w:val="007E67E7"/>
    <w:rsid w:val="007E683F"/>
    <w:rsid w:val="007E6854"/>
    <w:rsid w:val="007E6AAA"/>
    <w:rsid w:val="007E6AAE"/>
    <w:rsid w:val="007E6D1A"/>
    <w:rsid w:val="007E6FDF"/>
    <w:rsid w:val="007E7539"/>
    <w:rsid w:val="007E7788"/>
    <w:rsid w:val="007E785C"/>
    <w:rsid w:val="007F07EC"/>
    <w:rsid w:val="007F0EE3"/>
    <w:rsid w:val="007F1594"/>
    <w:rsid w:val="007F1694"/>
    <w:rsid w:val="007F1CD9"/>
    <w:rsid w:val="007F2252"/>
    <w:rsid w:val="007F27AA"/>
    <w:rsid w:val="007F29EE"/>
    <w:rsid w:val="007F2C41"/>
    <w:rsid w:val="007F2DCA"/>
    <w:rsid w:val="007F2DF6"/>
    <w:rsid w:val="007F2E56"/>
    <w:rsid w:val="007F2F51"/>
    <w:rsid w:val="007F34B2"/>
    <w:rsid w:val="007F3A13"/>
    <w:rsid w:val="007F3A39"/>
    <w:rsid w:val="007F4238"/>
    <w:rsid w:val="007F42BA"/>
    <w:rsid w:val="007F46A9"/>
    <w:rsid w:val="007F5C46"/>
    <w:rsid w:val="007F6685"/>
    <w:rsid w:val="007F6C43"/>
    <w:rsid w:val="007F6D78"/>
    <w:rsid w:val="007F6F2A"/>
    <w:rsid w:val="007F76A6"/>
    <w:rsid w:val="007F7B47"/>
    <w:rsid w:val="0080003F"/>
    <w:rsid w:val="008002F5"/>
    <w:rsid w:val="0080067E"/>
    <w:rsid w:val="008008B8"/>
    <w:rsid w:val="00800B9D"/>
    <w:rsid w:val="00800D19"/>
    <w:rsid w:val="00800EB0"/>
    <w:rsid w:val="00801431"/>
    <w:rsid w:val="00801570"/>
    <w:rsid w:val="008019E9"/>
    <w:rsid w:val="00801B2C"/>
    <w:rsid w:val="008021E2"/>
    <w:rsid w:val="00802243"/>
    <w:rsid w:val="00802998"/>
    <w:rsid w:val="00802CB3"/>
    <w:rsid w:val="00803307"/>
    <w:rsid w:val="008037EF"/>
    <w:rsid w:val="0080409C"/>
    <w:rsid w:val="008040FA"/>
    <w:rsid w:val="008046E3"/>
    <w:rsid w:val="008049B6"/>
    <w:rsid w:val="008050AC"/>
    <w:rsid w:val="00805122"/>
    <w:rsid w:val="008051D9"/>
    <w:rsid w:val="008055A4"/>
    <w:rsid w:val="00805FB1"/>
    <w:rsid w:val="00806039"/>
    <w:rsid w:val="00806A5B"/>
    <w:rsid w:val="00806B39"/>
    <w:rsid w:val="0080724F"/>
    <w:rsid w:val="008072CE"/>
    <w:rsid w:val="0080744B"/>
    <w:rsid w:val="0080755C"/>
    <w:rsid w:val="008078AB"/>
    <w:rsid w:val="0080797E"/>
    <w:rsid w:val="008079A8"/>
    <w:rsid w:val="00810B3A"/>
    <w:rsid w:val="00812161"/>
    <w:rsid w:val="00812271"/>
    <w:rsid w:val="008123E9"/>
    <w:rsid w:val="0081256E"/>
    <w:rsid w:val="008125B9"/>
    <w:rsid w:val="008125FC"/>
    <w:rsid w:val="00812E40"/>
    <w:rsid w:val="00812EFE"/>
    <w:rsid w:val="00812F47"/>
    <w:rsid w:val="008130DB"/>
    <w:rsid w:val="00813349"/>
    <w:rsid w:val="0081338F"/>
    <w:rsid w:val="00813BFD"/>
    <w:rsid w:val="00813CDA"/>
    <w:rsid w:val="00814083"/>
    <w:rsid w:val="008142A1"/>
    <w:rsid w:val="00815177"/>
    <w:rsid w:val="008157A2"/>
    <w:rsid w:val="008158A0"/>
    <w:rsid w:val="008159B2"/>
    <w:rsid w:val="00815CFD"/>
    <w:rsid w:val="008161BB"/>
    <w:rsid w:val="008164D9"/>
    <w:rsid w:val="0081665E"/>
    <w:rsid w:val="008169E0"/>
    <w:rsid w:val="00816C93"/>
    <w:rsid w:val="00817536"/>
    <w:rsid w:val="00817B1B"/>
    <w:rsid w:val="00817EDB"/>
    <w:rsid w:val="0082030A"/>
    <w:rsid w:val="00820604"/>
    <w:rsid w:val="008208E7"/>
    <w:rsid w:val="00820CC8"/>
    <w:rsid w:val="008211B6"/>
    <w:rsid w:val="008211F8"/>
    <w:rsid w:val="008212BC"/>
    <w:rsid w:val="00821869"/>
    <w:rsid w:val="00821A64"/>
    <w:rsid w:val="00821D66"/>
    <w:rsid w:val="00821D93"/>
    <w:rsid w:val="00821EA9"/>
    <w:rsid w:val="00821FBC"/>
    <w:rsid w:val="00822221"/>
    <w:rsid w:val="0082229B"/>
    <w:rsid w:val="008229FA"/>
    <w:rsid w:val="0082302C"/>
    <w:rsid w:val="008230DA"/>
    <w:rsid w:val="00823249"/>
    <w:rsid w:val="00823657"/>
    <w:rsid w:val="00823810"/>
    <w:rsid w:val="00824F65"/>
    <w:rsid w:val="0082526F"/>
    <w:rsid w:val="00825EE8"/>
    <w:rsid w:val="00826493"/>
    <w:rsid w:val="008267FE"/>
    <w:rsid w:val="00826C85"/>
    <w:rsid w:val="00826D0D"/>
    <w:rsid w:val="00827737"/>
    <w:rsid w:val="00827D22"/>
    <w:rsid w:val="00830846"/>
    <w:rsid w:val="008308E1"/>
    <w:rsid w:val="00830A39"/>
    <w:rsid w:val="00830D3F"/>
    <w:rsid w:val="00830E28"/>
    <w:rsid w:val="0083156B"/>
    <w:rsid w:val="008318F5"/>
    <w:rsid w:val="00831BC0"/>
    <w:rsid w:val="00832646"/>
    <w:rsid w:val="008329D9"/>
    <w:rsid w:val="00832E92"/>
    <w:rsid w:val="00832FCA"/>
    <w:rsid w:val="00833407"/>
    <w:rsid w:val="00833C35"/>
    <w:rsid w:val="00833D87"/>
    <w:rsid w:val="00833EEA"/>
    <w:rsid w:val="00834161"/>
    <w:rsid w:val="0083423F"/>
    <w:rsid w:val="00834A58"/>
    <w:rsid w:val="00834D39"/>
    <w:rsid w:val="00834EEA"/>
    <w:rsid w:val="00835D20"/>
    <w:rsid w:val="00835FFC"/>
    <w:rsid w:val="0083658A"/>
    <w:rsid w:val="00837873"/>
    <w:rsid w:val="0083792B"/>
    <w:rsid w:val="00837946"/>
    <w:rsid w:val="00837AFF"/>
    <w:rsid w:val="008401B6"/>
    <w:rsid w:val="00840D95"/>
    <w:rsid w:val="00840EE6"/>
    <w:rsid w:val="008412F4"/>
    <w:rsid w:val="00841F90"/>
    <w:rsid w:val="00841FCE"/>
    <w:rsid w:val="00842105"/>
    <w:rsid w:val="008422FE"/>
    <w:rsid w:val="008427DA"/>
    <w:rsid w:val="00842AF8"/>
    <w:rsid w:val="00842FA0"/>
    <w:rsid w:val="008431CA"/>
    <w:rsid w:val="008431F5"/>
    <w:rsid w:val="00843685"/>
    <w:rsid w:val="008437AF"/>
    <w:rsid w:val="00843B0B"/>
    <w:rsid w:val="00843E25"/>
    <w:rsid w:val="00843E88"/>
    <w:rsid w:val="00843EB0"/>
    <w:rsid w:val="00843EF3"/>
    <w:rsid w:val="00844115"/>
    <w:rsid w:val="008448A2"/>
    <w:rsid w:val="00844D04"/>
    <w:rsid w:val="0084510B"/>
    <w:rsid w:val="00845185"/>
    <w:rsid w:val="00845398"/>
    <w:rsid w:val="00845550"/>
    <w:rsid w:val="008455C7"/>
    <w:rsid w:val="008460B9"/>
    <w:rsid w:val="00846155"/>
    <w:rsid w:val="00846692"/>
    <w:rsid w:val="008468B5"/>
    <w:rsid w:val="00846B87"/>
    <w:rsid w:val="00846E29"/>
    <w:rsid w:val="0084746C"/>
    <w:rsid w:val="008474BC"/>
    <w:rsid w:val="008477DF"/>
    <w:rsid w:val="008507CA"/>
    <w:rsid w:val="00850C19"/>
    <w:rsid w:val="00850FCE"/>
    <w:rsid w:val="00851600"/>
    <w:rsid w:val="00851D17"/>
    <w:rsid w:val="00851E68"/>
    <w:rsid w:val="00851FDE"/>
    <w:rsid w:val="00852039"/>
    <w:rsid w:val="00852746"/>
    <w:rsid w:val="00852FFA"/>
    <w:rsid w:val="00853065"/>
    <w:rsid w:val="0085374F"/>
    <w:rsid w:val="00853854"/>
    <w:rsid w:val="00853973"/>
    <w:rsid w:val="00853BBE"/>
    <w:rsid w:val="00853E12"/>
    <w:rsid w:val="00853EC0"/>
    <w:rsid w:val="00853FE2"/>
    <w:rsid w:val="00854062"/>
    <w:rsid w:val="00854568"/>
    <w:rsid w:val="0085463D"/>
    <w:rsid w:val="00854A41"/>
    <w:rsid w:val="00855081"/>
    <w:rsid w:val="008550B7"/>
    <w:rsid w:val="0085512D"/>
    <w:rsid w:val="00855386"/>
    <w:rsid w:val="0085569C"/>
    <w:rsid w:val="00855AE4"/>
    <w:rsid w:val="008560E2"/>
    <w:rsid w:val="00856360"/>
    <w:rsid w:val="008563FF"/>
    <w:rsid w:val="0085664D"/>
    <w:rsid w:val="00856843"/>
    <w:rsid w:val="008568AB"/>
    <w:rsid w:val="00856BF0"/>
    <w:rsid w:val="00857138"/>
    <w:rsid w:val="008572F4"/>
    <w:rsid w:val="008578FA"/>
    <w:rsid w:val="00857BFD"/>
    <w:rsid w:val="00860434"/>
    <w:rsid w:val="008607E8"/>
    <w:rsid w:val="00860806"/>
    <w:rsid w:val="008610CD"/>
    <w:rsid w:val="00861990"/>
    <w:rsid w:val="00861DDB"/>
    <w:rsid w:val="00862C99"/>
    <w:rsid w:val="00862EA2"/>
    <w:rsid w:val="008633D2"/>
    <w:rsid w:val="0086358C"/>
    <w:rsid w:val="0086361B"/>
    <w:rsid w:val="00863C14"/>
    <w:rsid w:val="00863CB5"/>
    <w:rsid w:val="0086407A"/>
    <w:rsid w:val="00864709"/>
    <w:rsid w:val="008647D0"/>
    <w:rsid w:val="00864927"/>
    <w:rsid w:val="00864B20"/>
    <w:rsid w:val="00864BFB"/>
    <w:rsid w:val="008650F9"/>
    <w:rsid w:val="00865196"/>
    <w:rsid w:val="00865A1A"/>
    <w:rsid w:val="00865A23"/>
    <w:rsid w:val="00865A37"/>
    <w:rsid w:val="00865D4A"/>
    <w:rsid w:val="00865E44"/>
    <w:rsid w:val="00866C7C"/>
    <w:rsid w:val="00867246"/>
    <w:rsid w:val="0086747C"/>
    <w:rsid w:val="008701E0"/>
    <w:rsid w:val="00870560"/>
    <w:rsid w:val="008712BE"/>
    <w:rsid w:val="008715CD"/>
    <w:rsid w:val="00871FE7"/>
    <w:rsid w:val="0087221D"/>
    <w:rsid w:val="00872390"/>
    <w:rsid w:val="008723B7"/>
    <w:rsid w:val="0087294A"/>
    <w:rsid w:val="008729F3"/>
    <w:rsid w:val="00872D65"/>
    <w:rsid w:val="00872D95"/>
    <w:rsid w:val="0087308C"/>
    <w:rsid w:val="00873326"/>
    <w:rsid w:val="008733EE"/>
    <w:rsid w:val="008739E8"/>
    <w:rsid w:val="00873A57"/>
    <w:rsid w:val="00874257"/>
    <w:rsid w:val="008744B2"/>
    <w:rsid w:val="0087489A"/>
    <w:rsid w:val="008752D5"/>
    <w:rsid w:val="008756F3"/>
    <w:rsid w:val="00875B59"/>
    <w:rsid w:val="00875DFE"/>
    <w:rsid w:val="00875ED4"/>
    <w:rsid w:val="00876365"/>
    <w:rsid w:val="00876914"/>
    <w:rsid w:val="00876B6A"/>
    <w:rsid w:val="00876C63"/>
    <w:rsid w:val="0087704A"/>
    <w:rsid w:val="008773D5"/>
    <w:rsid w:val="00877662"/>
    <w:rsid w:val="00877932"/>
    <w:rsid w:val="00880121"/>
    <w:rsid w:val="00880501"/>
    <w:rsid w:val="00880544"/>
    <w:rsid w:val="00880B51"/>
    <w:rsid w:val="00880D12"/>
    <w:rsid w:val="00880F0A"/>
    <w:rsid w:val="008818BC"/>
    <w:rsid w:val="008819EF"/>
    <w:rsid w:val="00881A4A"/>
    <w:rsid w:val="0088219E"/>
    <w:rsid w:val="00882D11"/>
    <w:rsid w:val="00882D9D"/>
    <w:rsid w:val="00883554"/>
    <w:rsid w:val="008837B5"/>
    <w:rsid w:val="008838D5"/>
    <w:rsid w:val="008839DA"/>
    <w:rsid w:val="00883FFB"/>
    <w:rsid w:val="0088407A"/>
    <w:rsid w:val="008842A7"/>
    <w:rsid w:val="0088462A"/>
    <w:rsid w:val="00885747"/>
    <w:rsid w:val="008857DD"/>
    <w:rsid w:val="00885882"/>
    <w:rsid w:val="00885981"/>
    <w:rsid w:val="0088613A"/>
    <w:rsid w:val="00886220"/>
    <w:rsid w:val="00886515"/>
    <w:rsid w:val="00886844"/>
    <w:rsid w:val="00886BBE"/>
    <w:rsid w:val="008873B3"/>
    <w:rsid w:val="00887433"/>
    <w:rsid w:val="008876B1"/>
    <w:rsid w:val="00887A40"/>
    <w:rsid w:val="00887BB2"/>
    <w:rsid w:val="00887D88"/>
    <w:rsid w:val="00890028"/>
    <w:rsid w:val="008900BA"/>
    <w:rsid w:val="008900C1"/>
    <w:rsid w:val="00890460"/>
    <w:rsid w:val="0089051F"/>
    <w:rsid w:val="008905D5"/>
    <w:rsid w:val="008911CE"/>
    <w:rsid w:val="008913B0"/>
    <w:rsid w:val="00891516"/>
    <w:rsid w:val="00891B5A"/>
    <w:rsid w:val="008921D9"/>
    <w:rsid w:val="008928AE"/>
    <w:rsid w:val="00892E05"/>
    <w:rsid w:val="00892FF0"/>
    <w:rsid w:val="008935A5"/>
    <w:rsid w:val="00893B31"/>
    <w:rsid w:val="00893F00"/>
    <w:rsid w:val="00894880"/>
    <w:rsid w:val="00895275"/>
    <w:rsid w:val="008954BF"/>
    <w:rsid w:val="0089558E"/>
    <w:rsid w:val="00895CA9"/>
    <w:rsid w:val="00895EDA"/>
    <w:rsid w:val="0089637E"/>
    <w:rsid w:val="008966F2"/>
    <w:rsid w:val="0089690C"/>
    <w:rsid w:val="00896B05"/>
    <w:rsid w:val="00896CDF"/>
    <w:rsid w:val="0089723C"/>
    <w:rsid w:val="00897B04"/>
    <w:rsid w:val="008A016A"/>
    <w:rsid w:val="008A0580"/>
    <w:rsid w:val="008A0B6C"/>
    <w:rsid w:val="008A0B93"/>
    <w:rsid w:val="008A0C5E"/>
    <w:rsid w:val="008A172C"/>
    <w:rsid w:val="008A1BBF"/>
    <w:rsid w:val="008A2079"/>
    <w:rsid w:val="008A2163"/>
    <w:rsid w:val="008A21AA"/>
    <w:rsid w:val="008A23F5"/>
    <w:rsid w:val="008A2407"/>
    <w:rsid w:val="008A3072"/>
    <w:rsid w:val="008A323E"/>
    <w:rsid w:val="008A3984"/>
    <w:rsid w:val="008A3AA4"/>
    <w:rsid w:val="008A404E"/>
    <w:rsid w:val="008A44D2"/>
    <w:rsid w:val="008A4CDC"/>
    <w:rsid w:val="008A4D7E"/>
    <w:rsid w:val="008A4E92"/>
    <w:rsid w:val="008A51E4"/>
    <w:rsid w:val="008A552E"/>
    <w:rsid w:val="008A5C60"/>
    <w:rsid w:val="008A5C88"/>
    <w:rsid w:val="008A606C"/>
    <w:rsid w:val="008A69B5"/>
    <w:rsid w:val="008A6A04"/>
    <w:rsid w:val="008A6E09"/>
    <w:rsid w:val="008A7491"/>
    <w:rsid w:val="008A76A5"/>
    <w:rsid w:val="008A7794"/>
    <w:rsid w:val="008A7857"/>
    <w:rsid w:val="008A7BA2"/>
    <w:rsid w:val="008A7C06"/>
    <w:rsid w:val="008B00B2"/>
    <w:rsid w:val="008B0156"/>
    <w:rsid w:val="008B0508"/>
    <w:rsid w:val="008B1223"/>
    <w:rsid w:val="008B1BF4"/>
    <w:rsid w:val="008B20A6"/>
    <w:rsid w:val="008B223B"/>
    <w:rsid w:val="008B2D54"/>
    <w:rsid w:val="008B2EC9"/>
    <w:rsid w:val="008B2F3C"/>
    <w:rsid w:val="008B3404"/>
    <w:rsid w:val="008B394C"/>
    <w:rsid w:val="008B39D8"/>
    <w:rsid w:val="008B3A0B"/>
    <w:rsid w:val="008B3ABA"/>
    <w:rsid w:val="008B3CC7"/>
    <w:rsid w:val="008B3D59"/>
    <w:rsid w:val="008B40A4"/>
    <w:rsid w:val="008B4442"/>
    <w:rsid w:val="008B4D54"/>
    <w:rsid w:val="008B4E45"/>
    <w:rsid w:val="008B5410"/>
    <w:rsid w:val="008B568D"/>
    <w:rsid w:val="008B5747"/>
    <w:rsid w:val="008B57AC"/>
    <w:rsid w:val="008B584A"/>
    <w:rsid w:val="008B5BCE"/>
    <w:rsid w:val="008B5F6A"/>
    <w:rsid w:val="008B6C63"/>
    <w:rsid w:val="008B6CF2"/>
    <w:rsid w:val="008B6E2C"/>
    <w:rsid w:val="008B7268"/>
    <w:rsid w:val="008B74E0"/>
    <w:rsid w:val="008B7569"/>
    <w:rsid w:val="008B77FD"/>
    <w:rsid w:val="008B7CAE"/>
    <w:rsid w:val="008B7CDD"/>
    <w:rsid w:val="008B7FAB"/>
    <w:rsid w:val="008C00D8"/>
    <w:rsid w:val="008C04ED"/>
    <w:rsid w:val="008C069D"/>
    <w:rsid w:val="008C06A0"/>
    <w:rsid w:val="008C0B6A"/>
    <w:rsid w:val="008C0BE2"/>
    <w:rsid w:val="008C1102"/>
    <w:rsid w:val="008C19E9"/>
    <w:rsid w:val="008C1FEE"/>
    <w:rsid w:val="008C2091"/>
    <w:rsid w:val="008C2391"/>
    <w:rsid w:val="008C25A3"/>
    <w:rsid w:val="008C297C"/>
    <w:rsid w:val="008C2F74"/>
    <w:rsid w:val="008C2F8D"/>
    <w:rsid w:val="008C371B"/>
    <w:rsid w:val="008C3A17"/>
    <w:rsid w:val="008C425E"/>
    <w:rsid w:val="008C4570"/>
    <w:rsid w:val="008C4E66"/>
    <w:rsid w:val="008C5016"/>
    <w:rsid w:val="008C5095"/>
    <w:rsid w:val="008C56F4"/>
    <w:rsid w:val="008C58FD"/>
    <w:rsid w:val="008C596B"/>
    <w:rsid w:val="008C5FFF"/>
    <w:rsid w:val="008C6031"/>
    <w:rsid w:val="008C635A"/>
    <w:rsid w:val="008C67A6"/>
    <w:rsid w:val="008C69BD"/>
    <w:rsid w:val="008C7E46"/>
    <w:rsid w:val="008D018E"/>
    <w:rsid w:val="008D0343"/>
    <w:rsid w:val="008D040B"/>
    <w:rsid w:val="008D0729"/>
    <w:rsid w:val="008D0845"/>
    <w:rsid w:val="008D09F3"/>
    <w:rsid w:val="008D0A15"/>
    <w:rsid w:val="008D0A26"/>
    <w:rsid w:val="008D0D99"/>
    <w:rsid w:val="008D0DA1"/>
    <w:rsid w:val="008D14DF"/>
    <w:rsid w:val="008D1509"/>
    <w:rsid w:val="008D17F2"/>
    <w:rsid w:val="008D1B5C"/>
    <w:rsid w:val="008D1E5F"/>
    <w:rsid w:val="008D2165"/>
    <w:rsid w:val="008D22B2"/>
    <w:rsid w:val="008D2559"/>
    <w:rsid w:val="008D2720"/>
    <w:rsid w:val="008D27CA"/>
    <w:rsid w:val="008D2D8F"/>
    <w:rsid w:val="008D2E2A"/>
    <w:rsid w:val="008D3500"/>
    <w:rsid w:val="008D35DF"/>
    <w:rsid w:val="008D371E"/>
    <w:rsid w:val="008D3CA2"/>
    <w:rsid w:val="008D413B"/>
    <w:rsid w:val="008D4298"/>
    <w:rsid w:val="008D490F"/>
    <w:rsid w:val="008D499C"/>
    <w:rsid w:val="008D4AC5"/>
    <w:rsid w:val="008D4B76"/>
    <w:rsid w:val="008D4C51"/>
    <w:rsid w:val="008D4D3C"/>
    <w:rsid w:val="008D68D6"/>
    <w:rsid w:val="008D74F8"/>
    <w:rsid w:val="008D7773"/>
    <w:rsid w:val="008D78B5"/>
    <w:rsid w:val="008D7A4E"/>
    <w:rsid w:val="008D7B3F"/>
    <w:rsid w:val="008D7F37"/>
    <w:rsid w:val="008E02DB"/>
    <w:rsid w:val="008E0477"/>
    <w:rsid w:val="008E0C5C"/>
    <w:rsid w:val="008E0EF4"/>
    <w:rsid w:val="008E150C"/>
    <w:rsid w:val="008E1BB1"/>
    <w:rsid w:val="008E2230"/>
    <w:rsid w:val="008E2A94"/>
    <w:rsid w:val="008E3167"/>
    <w:rsid w:val="008E318A"/>
    <w:rsid w:val="008E31D3"/>
    <w:rsid w:val="008E390F"/>
    <w:rsid w:val="008E3DB2"/>
    <w:rsid w:val="008E46BF"/>
    <w:rsid w:val="008E4877"/>
    <w:rsid w:val="008E504A"/>
    <w:rsid w:val="008E53A6"/>
    <w:rsid w:val="008E5BDC"/>
    <w:rsid w:val="008E63EB"/>
    <w:rsid w:val="008E64E6"/>
    <w:rsid w:val="008E675C"/>
    <w:rsid w:val="008E68E0"/>
    <w:rsid w:val="008E6C50"/>
    <w:rsid w:val="008E6E0C"/>
    <w:rsid w:val="008E6E0D"/>
    <w:rsid w:val="008E700D"/>
    <w:rsid w:val="008E7208"/>
    <w:rsid w:val="008E75CE"/>
    <w:rsid w:val="008E7BBA"/>
    <w:rsid w:val="008E7DA6"/>
    <w:rsid w:val="008E7F94"/>
    <w:rsid w:val="008F02DE"/>
    <w:rsid w:val="008F0AAF"/>
    <w:rsid w:val="008F12FB"/>
    <w:rsid w:val="008F146B"/>
    <w:rsid w:val="008F171D"/>
    <w:rsid w:val="008F1AFD"/>
    <w:rsid w:val="008F1F80"/>
    <w:rsid w:val="008F20E7"/>
    <w:rsid w:val="008F230E"/>
    <w:rsid w:val="008F2349"/>
    <w:rsid w:val="008F28F5"/>
    <w:rsid w:val="008F2B77"/>
    <w:rsid w:val="008F2BD0"/>
    <w:rsid w:val="008F2C30"/>
    <w:rsid w:val="008F3447"/>
    <w:rsid w:val="008F37F7"/>
    <w:rsid w:val="008F38C8"/>
    <w:rsid w:val="008F3E5A"/>
    <w:rsid w:val="008F3F38"/>
    <w:rsid w:val="008F418F"/>
    <w:rsid w:val="008F4451"/>
    <w:rsid w:val="008F460B"/>
    <w:rsid w:val="008F5054"/>
    <w:rsid w:val="008F5E75"/>
    <w:rsid w:val="008F5E84"/>
    <w:rsid w:val="008F625F"/>
    <w:rsid w:val="008F643B"/>
    <w:rsid w:val="008F6517"/>
    <w:rsid w:val="008F68F2"/>
    <w:rsid w:val="008F6937"/>
    <w:rsid w:val="008F6AD1"/>
    <w:rsid w:val="008F70D7"/>
    <w:rsid w:val="008F721A"/>
    <w:rsid w:val="008F767F"/>
    <w:rsid w:val="008F78A2"/>
    <w:rsid w:val="008F79A6"/>
    <w:rsid w:val="008F7B5E"/>
    <w:rsid w:val="008F7BA6"/>
    <w:rsid w:val="0090015D"/>
    <w:rsid w:val="00900189"/>
    <w:rsid w:val="0090020E"/>
    <w:rsid w:val="009004BC"/>
    <w:rsid w:val="009008D7"/>
    <w:rsid w:val="00900952"/>
    <w:rsid w:val="00900D85"/>
    <w:rsid w:val="00900D8D"/>
    <w:rsid w:val="00900DEA"/>
    <w:rsid w:val="00900DFA"/>
    <w:rsid w:val="0090105F"/>
    <w:rsid w:val="009016A9"/>
    <w:rsid w:val="00901B19"/>
    <w:rsid w:val="00901D26"/>
    <w:rsid w:val="00901D52"/>
    <w:rsid w:val="009022A8"/>
    <w:rsid w:val="0090295F"/>
    <w:rsid w:val="00903354"/>
    <w:rsid w:val="00903FA0"/>
    <w:rsid w:val="009040F4"/>
    <w:rsid w:val="0090486B"/>
    <w:rsid w:val="0090527D"/>
    <w:rsid w:val="00905361"/>
    <w:rsid w:val="009053BF"/>
    <w:rsid w:val="00905417"/>
    <w:rsid w:val="009059B6"/>
    <w:rsid w:val="00906355"/>
    <w:rsid w:val="009073A8"/>
    <w:rsid w:val="00907517"/>
    <w:rsid w:val="009076E7"/>
    <w:rsid w:val="00907A0A"/>
    <w:rsid w:val="009103E7"/>
    <w:rsid w:val="0091061F"/>
    <w:rsid w:val="00910AE2"/>
    <w:rsid w:val="00910CE7"/>
    <w:rsid w:val="00910D76"/>
    <w:rsid w:val="00911D34"/>
    <w:rsid w:val="00912045"/>
    <w:rsid w:val="0091258F"/>
    <w:rsid w:val="009125E9"/>
    <w:rsid w:val="0091376A"/>
    <w:rsid w:val="00913B81"/>
    <w:rsid w:val="00913E8F"/>
    <w:rsid w:val="009143DD"/>
    <w:rsid w:val="00914D73"/>
    <w:rsid w:val="00914F11"/>
    <w:rsid w:val="00915295"/>
    <w:rsid w:val="00915AC7"/>
    <w:rsid w:val="00915DBF"/>
    <w:rsid w:val="00916681"/>
    <w:rsid w:val="009168AA"/>
    <w:rsid w:val="00916E0C"/>
    <w:rsid w:val="00916EF3"/>
    <w:rsid w:val="009172F5"/>
    <w:rsid w:val="00917593"/>
    <w:rsid w:val="009175C8"/>
    <w:rsid w:val="00917A0B"/>
    <w:rsid w:val="00917A23"/>
    <w:rsid w:val="00917A76"/>
    <w:rsid w:val="00917ACB"/>
    <w:rsid w:val="00917F9F"/>
    <w:rsid w:val="00920778"/>
    <w:rsid w:val="00920891"/>
    <w:rsid w:val="00921073"/>
    <w:rsid w:val="00921157"/>
    <w:rsid w:val="009218CE"/>
    <w:rsid w:val="0092195E"/>
    <w:rsid w:val="009229CB"/>
    <w:rsid w:val="009229CC"/>
    <w:rsid w:val="00922E00"/>
    <w:rsid w:val="00923357"/>
    <w:rsid w:val="009233C3"/>
    <w:rsid w:val="00923437"/>
    <w:rsid w:val="00923E18"/>
    <w:rsid w:val="00924010"/>
    <w:rsid w:val="00924522"/>
    <w:rsid w:val="0092474F"/>
    <w:rsid w:val="009247CD"/>
    <w:rsid w:val="00924D69"/>
    <w:rsid w:val="00924D93"/>
    <w:rsid w:val="00925471"/>
    <w:rsid w:val="009258D6"/>
    <w:rsid w:val="00925F5A"/>
    <w:rsid w:val="00926710"/>
    <w:rsid w:val="00927098"/>
    <w:rsid w:val="009270C0"/>
    <w:rsid w:val="0092724B"/>
    <w:rsid w:val="0092725A"/>
    <w:rsid w:val="00927B99"/>
    <w:rsid w:val="00927EFA"/>
    <w:rsid w:val="0093021E"/>
    <w:rsid w:val="00930787"/>
    <w:rsid w:val="00930A2E"/>
    <w:rsid w:val="00930BBA"/>
    <w:rsid w:val="00930D75"/>
    <w:rsid w:val="009314CA"/>
    <w:rsid w:val="00931A95"/>
    <w:rsid w:val="009322E2"/>
    <w:rsid w:val="0093254D"/>
    <w:rsid w:val="009328CC"/>
    <w:rsid w:val="00933646"/>
    <w:rsid w:val="009338C8"/>
    <w:rsid w:val="009339C4"/>
    <w:rsid w:val="00933C44"/>
    <w:rsid w:val="00933FA5"/>
    <w:rsid w:val="009340A4"/>
    <w:rsid w:val="009340C5"/>
    <w:rsid w:val="0093494F"/>
    <w:rsid w:val="00934C88"/>
    <w:rsid w:val="00934CD7"/>
    <w:rsid w:val="00934F24"/>
    <w:rsid w:val="00935809"/>
    <w:rsid w:val="0093592A"/>
    <w:rsid w:val="009370CA"/>
    <w:rsid w:val="009375AA"/>
    <w:rsid w:val="0093769E"/>
    <w:rsid w:val="00937AD9"/>
    <w:rsid w:val="00937FE5"/>
    <w:rsid w:val="009409F4"/>
    <w:rsid w:val="00940A6C"/>
    <w:rsid w:val="00940CA2"/>
    <w:rsid w:val="009411EA"/>
    <w:rsid w:val="009416FB"/>
    <w:rsid w:val="00941A15"/>
    <w:rsid w:val="00941B2A"/>
    <w:rsid w:val="00941C6C"/>
    <w:rsid w:val="00941D36"/>
    <w:rsid w:val="00942150"/>
    <w:rsid w:val="00942767"/>
    <w:rsid w:val="00942F8D"/>
    <w:rsid w:val="009430A3"/>
    <w:rsid w:val="009432B6"/>
    <w:rsid w:val="0094330A"/>
    <w:rsid w:val="00943D69"/>
    <w:rsid w:val="009451FE"/>
    <w:rsid w:val="00945691"/>
    <w:rsid w:val="009456F5"/>
    <w:rsid w:val="00945711"/>
    <w:rsid w:val="0094572C"/>
    <w:rsid w:val="009463D6"/>
    <w:rsid w:val="009466BF"/>
    <w:rsid w:val="00946C57"/>
    <w:rsid w:val="0094764C"/>
    <w:rsid w:val="009509C3"/>
    <w:rsid w:val="00950AC9"/>
    <w:rsid w:val="00950B40"/>
    <w:rsid w:val="00950B5D"/>
    <w:rsid w:val="00950F6D"/>
    <w:rsid w:val="00951060"/>
    <w:rsid w:val="009511B4"/>
    <w:rsid w:val="00951287"/>
    <w:rsid w:val="009512AA"/>
    <w:rsid w:val="00951570"/>
    <w:rsid w:val="00951C13"/>
    <w:rsid w:val="00951CCC"/>
    <w:rsid w:val="00952FDA"/>
    <w:rsid w:val="00953BE7"/>
    <w:rsid w:val="00953C05"/>
    <w:rsid w:val="00953FE9"/>
    <w:rsid w:val="00955473"/>
    <w:rsid w:val="0095549A"/>
    <w:rsid w:val="0095568D"/>
    <w:rsid w:val="00955AD7"/>
    <w:rsid w:val="00955CF0"/>
    <w:rsid w:val="00955E26"/>
    <w:rsid w:val="009569E9"/>
    <w:rsid w:val="00956B41"/>
    <w:rsid w:val="00956C4B"/>
    <w:rsid w:val="00956D70"/>
    <w:rsid w:val="00956DD8"/>
    <w:rsid w:val="0095775A"/>
    <w:rsid w:val="00957922"/>
    <w:rsid w:val="00957971"/>
    <w:rsid w:val="0095799A"/>
    <w:rsid w:val="00957E23"/>
    <w:rsid w:val="00957FA4"/>
    <w:rsid w:val="00957FFA"/>
    <w:rsid w:val="00960068"/>
    <w:rsid w:val="009603E6"/>
    <w:rsid w:val="009605B2"/>
    <w:rsid w:val="00961A50"/>
    <w:rsid w:val="00961A5A"/>
    <w:rsid w:val="00961B0E"/>
    <w:rsid w:val="009622BD"/>
    <w:rsid w:val="00962351"/>
    <w:rsid w:val="009625A4"/>
    <w:rsid w:val="00962838"/>
    <w:rsid w:val="00962E11"/>
    <w:rsid w:val="009635CA"/>
    <w:rsid w:val="00963EDF"/>
    <w:rsid w:val="00963F8D"/>
    <w:rsid w:val="00964038"/>
    <w:rsid w:val="00964196"/>
    <w:rsid w:val="00964317"/>
    <w:rsid w:val="00964AC9"/>
    <w:rsid w:val="00964E0A"/>
    <w:rsid w:val="00965840"/>
    <w:rsid w:val="009659EE"/>
    <w:rsid w:val="00965C22"/>
    <w:rsid w:val="00966F51"/>
    <w:rsid w:val="00967BB7"/>
    <w:rsid w:val="00967C92"/>
    <w:rsid w:val="00967FF5"/>
    <w:rsid w:val="009704B1"/>
    <w:rsid w:val="00970AC6"/>
    <w:rsid w:val="00970B7C"/>
    <w:rsid w:val="0097117E"/>
    <w:rsid w:val="00971417"/>
    <w:rsid w:val="009717F9"/>
    <w:rsid w:val="00971886"/>
    <w:rsid w:val="00971D7A"/>
    <w:rsid w:val="00971E09"/>
    <w:rsid w:val="00971EA8"/>
    <w:rsid w:val="00972214"/>
    <w:rsid w:val="00972280"/>
    <w:rsid w:val="0097234E"/>
    <w:rsid w:val="009723BE"/>
    <w:rsid w:val="009723EB"/>
    <w:rsid w:val="00972550"/>
    <w:rsid w:val="00972A7E"/>
    <w:rsid w:val="00972F08"/>
    <w:rsid w:val="00973094"/>
    <w:rsid w:val="00973766"/>
    <w:rsid w:val="00974384"/>
    <w:rsid w:val="00974388"/>
    <w:rsid w:val="00975D2F"/>
    <w:rsid w:val="009760F8"/>
    <w:rsid w:val="0097620E"/>
    <w:rsid w:val="009764D4"/>
    <w:rsid w:val="00976642"/>
    <w:rsid w:val="0097682D"/>
    <w:rsid w:val="00976F12"/>
    <w:rsid w:val="00977107"/>
    <w:rsid w:val="00977415"/>
    <w:rsid w:val="009800E9"/>
    <w:rsid w:val="009802E3"/>
    <w:rsid w:val="009807EB"/>
    <w:rsid w:val="00981A6A"/>
    <w:rsid w:val="00981CEE"/>
    <w:rsid w:val="00981E20"/>
    <w:rsid w:val="009823AB"/>
    <w:rsid w:val="0098266C"/>
    <w:rsid w:val="009827E4"/>
    <w:rsid w:val="009829D2"/>
    <w:rsid w:val="00983015"/>
    <w:rsid w:val="009845BA"/>
    <w:rsid w:val="009847C9"/>
    <w:rsid w:val="00984E24"/>
    <w:rsid w:val="00984F4A"/>
    <w:rsid w:val="00985CE2"/>
    <w:rsid w:val="00985FBC"/>
    <w:rsid w:val="009864F8"/>
    <w:rsid w:val="00986DFF"/>
    <w:rsid w:val="00987A65"/>
    <w:rsid w:val="00990042"/>
    <w:rsid w:val="00990181"/>
    <w:rsid w:val="00990509"/>
    <w:rsid w:val="00990CB3"/>
    <w:rsid w:val="00990ED3"/>
    <w:rsid w:val="00990F82"/>
    <w:rsid w:val="00991150"/>
    <w:rsid w:val="009914F7"/>
    <w:rsid w:val="00991A96"/>
    <w:rsid w:val="0099219D"/>
    <w:rsid w:val="009925AF"/>
    <w:rsid w:val="00992A2D"/>
    <w:rsid w:val="00992B51"/>
    <w:rsid w:val="00992D23"/>
    <w:rsid w:val="00992EC7"/>
    <w:rsid w:val="0099304F"/>
    <w:rsid w:val="0099340C"/>
    <w:rsid w:val="009935B2"/>
    <w:rsid w:val="00993952"/>
    <w:rsid w:val="00993ACD"/>
    <w:rsid w:val="00994D4C"/>
    <w:rsid w:val="00995A46"/>
    <w:rsid w:val="00995EFD"/>
    <w:rsid w:val="00995F04"/>
    <w:rsid w:val="00996315"/>
    <w:rsid w:val="009963A4"/>
    <w:rsid w:val="009966B7"/>
    <w:rsid w:val="009971FA"/>
    <w:rsid w:val="0099723F"/>
    <w:rsid w:val="009974F6"/>
    <w:rsid w:val="009977CA"/>
    <w:rsid w:val="00997899"/>
    <w:rsid w:val="00997D2F"/>
    <w:rsid w:val="009A0047"/>
    <w:rsid w:val="009A092F"/>
    <w:rsid w:val="009A0C41"/>
    <w:rsid w:val="009A0CD0"/>
    <w:rsid w:val="009A0DEF"/>
    <w:rsid w:val="009A0EA2"/>
    <w:rsid w:val="009A1279"/>
    <w:rsid w:val="009A1B8A"/>
    <w:rsid w:val="009A1DDC"/>
    <w:rsid w:val="009A25FA"/>
    <w:rsid w:val="009A2623"/>
    <w:rsid w:val="009A2821"/>
    <w:rsid w:val="009A34E5"/>
    <w:rsid w:val="009A373B"/>
    <w:rsid w:val="009A39BD"/>
    <w:rsid w:val="009A3AF8"/>
    <w:rsid w:val="009A49CE"/>
    <w:rsid w:val="009A4BAC"/>
    <w:rsid w:val="009A56FF"/>
    <w:rsid w:val="009A5F3C"/>
    <w:rsid w:val="009A6165"/>
    <w:rsid w:val="009A662F"/>
    <w:rsid w:val="009A6D3F"/>
    <w:rsid w:val="009A6E56"/>
    <w:rsid w:val="009B009C"/>
    <w:rsid w:val="009B049D"/>
    <w:rsid w:val="009B0656"/>
    <w:rsid w:val="009B0EAD"/>
    <w:rsid w:val="009B1A54"/>
    <w:rsid w:val="009B1CD0"/>
    <w:rsid w:val="009B1F46"/>
    <w:rsid w:val="009B29FF"/>
    <w:rsid w:val="009B2CA7"/>
    <w:rsid w:val="009B33B0"/>
    <w:rsid w:val="009B33BE"/>
    <w:rsid w:val="009B3528"/>
    <w:rsid w:val="009B35D8"/>
    <w:rsid w:val="009B3AE1"/>
    <w:rsid w:val="009B44C7"/>
    <w:rsid w:val="009B457D"/>
    <w:rsid w:val="009B4873"/>
    <w:rsid w:val="009B49EA"/>
    <w:rsid w:val="009B4CA9"/>
    <w:rsid w:val="009B60BB"/>
    <w:rsid w:val="009B6219"/>
    <w:rsid w:val="009B6A86"/>
    <w:rsid w:val="009B6E44"/>
    <w:rsid w:val="009B7464"/>
    <w:rsid w:val="009B74FD"/>
    <w:rsid w:val="009B7718"/>
    <w:rsid w:val="009B7889"/>
    <w:rsid w:val="009B7C98"/>
    <w:rsid w:val="009C09AE"/>
    <w:rsid w:val="009C1473"/>
    <w:rsid w:val="009C15AA"/>
    <w:rsid w:val="009C17DA"/>
    <w:rsid w:val="009C19E8"/>
    <w:rsid w:val="009C1B31"/>
    <w:rsid w:val="009C20AB"/>
    <w:rsid w:val="009C2463"/>
    <w:rsid w:val="009C28C2"/>
    <w:rsid w:val="009C29E2"/>
    <w:rsid w:val="009C3D77"/>
    <w:rsid w:val="009C3F7C"/>
    <w:rsid w:val="009C441F"/>
    <w:rsid w:val="009C4CD7"/>
    <w:rsid w:val="009C52CB"/>
    <w:rsid w:val="009C5797"/>
    <w:rsid w:val="009C582D"/>
    <w:rsid w:val="009C58CF"/>
    <w:rsid w:val="009C5951"/>
    <w:rsid w:val="009C622E"/>
    <w:rsid w:val="009C6B46"/>
    <w:rsid w:val="009C6C7A"/>
    <w:rsid w:val="009C70E5"/>
    <w:rsid w:val="009C74E2"/>
    <w:rsid w:val="009C7C82"/>
    <w:rsid w:val="009D008D"/>
    <w:rsid w:val="009D16A2"/>
    <w:rsid w:val="009D16E4"/>
    <w:rsid w:val="009D1897"/>
    <w:rsid w:val="009D1965"/>
    <w:rsid w:val="009D1F15"/>
    <w:rsid w:val="009D1FAF"/>
    <w:rsid w:val="009D2074"/>
    <w:rsid w:val="009D22D0"/>
    <w:rsid w:val="009D2342"/>
    <w:rsid w:val="009D28EB"/>
    <w:rsid w:val="009D29F0"/>
    <w:rsid w:val="009D2C32"/>
    <w:rsid w:val="009D3A9D"/>
    <w:rsid w:val="009D3B88"/>
    <w:rsid w:val="009D3C07"/>
    <w:rsid w:val="009D3EDC"/>
    <w:rsid w:val="009D3F61"/>
    <w:rsid w:val="009D3FE1"/>
    <w:rsid w:val="009D44A3"/>
    <w:rsid w:val="009D454C"/>
    <w:rsid w:val="009D4A7D"/>
    <w:rsid w:val="009D4C24"/>
    <w:rsid w:val="009D4D41"/>
    <w:rsid w:val="009D5181"/>
    <w:rsid w:val="009D5238"/>
    <w:rsid w:val="009D54A7"/>
    <w:rsid w:val="009D5CF9"/>
    <w:rsid w:val="009D5ECA"/>
    <w:rsid w:val="009D66AA"/>
    <w:rsid w:val="009D703E"/>
    <w:rsid w:val="009D7099"/>
    <w:rsid w:val="009D76F9"/>
    <w:rsid w:val="009D7BB8"/>
    <w:rsid w:val="009D7FFB"/>
    <w:rsid w:val="009E0E16"/>
    <w:rsid w:val="009E13FC"/>
    <w:rsid w:val="009E1A62"/>
    <w:rsid w:val="009E1C8A"/>
    <w:rsid w:val="009E1CF8"/>
    <w:rsid w:val="009E1EA8"/>
    <w:rsid w:val="009E22DC"/>
    <w:rsid w:val="009E299D"/>
    <w:rsid w:val="009E2A81"/>
    <w:rsid w:val="009E317D"/>
    <w:rsid w:val="009E3C1D"/>
    <w:rsid w:val="009E3D92"/>
    <w:rsid w:val="009E3EE8"/>
    <w:rsid w:val="009E431C"/>
    <w:rsid w:val="009E47D8"/>
    <w:rsid w:val="009E4951"/>
    <w:rsid w:val="009E4B28"/>
    <w:rsid w:val="009E4C0B"/>
    <w:rsid w:val="009E4D05"/>
    <w:rsid w:val="009E4F04"/>
    <w:rsid w:val="009E549D"/>
    <w:rsid w:val="009E55A6"/>
    <w:rsid w:val="009E56AF"/>
    <w:rsid w:val="009E5BB9"/>
    <w:rsid w:val="009E5E29"/>
    <w:rsid w:val="009E64E9"/>
    <w:rsid w:val="009E6D66"/>
    <w:rsid w:val="009E6E01"/>
    <w:rsid w:val="009E7014"/>
    <w:rsid w:val="009E717E"/>
    <w:rsid w:val="009E72F6"/>
    <w:rsid w:val="009E78A7"/>
    <w:rsid w:val="009E78A9"/>
    <w:rsid w:val="009F012F"/>
    <w:rsid w:val="009F0483"/>
    <w:rsid w:val="009F0A6E"/>
    <w:rsid w:val="009F0A7A"/>
    <w:rsid w:val="009F243C"/>
    <w:rsid w:val="009F24A8"/>
    <w:rsid w:val="009F28D4"/>
    <w:rsid w:val="009F28EF"/>
    <w:rsid w:val="009F2A3F"/>
    <w:rsid w:val="009F304C"/>
    <w:rsid w:val="009F34F9"/>
    <w:rsid w:val="009F35DF"/>
    <w:rsid w:val="009F3E60"/>
    <w:rsid w:val="009F41E7"/>
    <w:rsid w:val="009F4CA0"/>
    <w:rsid w:val="009F4CFD"/>
    <w:rsid w:val="009F54DE"/>
    <w:rsid w:val="009F5B21"/>
    <w:rsid w:val="009F5C1F"/>
    <w:rsid w:val="009F5DA3"/>
    <w:rsid w:val="009F5F52"/>
    <w:rsid w:val="009F6756"/>
    <w:rsid w:val="009F69F4"/>
    <w:rsid w:val="009F6B3A"/>
    <w:rsid w:val="009F6C5B"/>
    <w:rsid w:val="009F78CB"/>
    <w:rsid w:val="00A0049D"/>
    <w:rsid w:val="00A005D5"/>
    <w:rsid w:val="00A00912"/>
    <w:rsid w:val="00A00F79"/>
    <w:rsid w:val="00A00FB5"/>
    <w:rsid w:val="00A011A2"/>
    <w:rsid w:val="00A012ED"/>
    <w:rsid w:val="00A0157B"/>
    <w:rsid w:val="00A019BF"/>
    <w:rsid w:val="00A01BFC"/>
    <w:rsid w:val="00A02093"/>
    <w:rsid w:val="00A02221"/>
    <w:rsid w:val="00A0272A"/>
    <w:rsid w:val="00A02EC2"/>
    <w:rsid w:val="00A030BA"/>
    <w:rsid w:val="00A03573"/>
    <w:rsid w:val="00A03611"/>
    <w:rsid w:val="00A03661"/>
    <w:rsid w:val="00A03AEF"/>
    <w:rsid w:val="00A03CE4"/>
    <w:rsid w:val="00A04C08"/>
    <w:rsid w:val="00A04E0A"/>
    <w:rsid w:val="00A04E4F"/>
    <w:rsid w:val="00A05093"/>
    <w:rsid w:val="00A05CBE"/>
    <w:rsid w:val="00A05F81"/>
    <w:rsid w:val="00A0660D"/>
    <w:rsid w:val="00A067F4"/>
    <w:rsid w:val="00A06CB8"/>
    <w:rsid w:val="00A06ED0"/>
    <w:rsid w:val="00A0765E"/>
    <w:rsid w:val="00A07945"/>
    <w:rsid w:val="00A1018D"/>
    <w:rsid w:val="00A106A5"/>
    <w:rsid w:val="00A10E50"/>
    <w:rsid w:val="00A10FB3"/>
    <w:rsid w:val="00A1114C"/>
    <w:rsid w:val="00A11368"/>
    <w:rsid w:val="00A11519"/>
    <w:rsid w:val="00A116A3"/>
    <w:rsid w:val="00A11796"/>
    <w:rsid w:val="00A117E8"/>
    <w:rsid w:val="00A11927"/>
    <w:rsid w:val="00A11C9A"/>
    <w:rsid w:val="00A1205E"/>
    <w:rsid w:val="00A128B8"/>
    <w:rsid w:val="00A13062"/>
    <w:rsid w:val="00A133F9"/>
    <w:rsid w:val="00A1352B"/>
    <w:rsid w:val="00A138B6"/>
    <w:rsid w:val="00A13A4D"/>
    <w:rsid w:val="00A13DAE"/>
    <w:rsid w:val="00A13FB6"/>
    <w:rsid w:val="00A149A4"/>
    <w:rsid w:val="00A14AC4"/>
    <w:rsid w:val="00A14B82"/>
    <w:rsid w:val="00A15338"/>
    <w:rsid w:val="00A15454"/>
    <w:rsid w:val="00A1582C"/>
    <w:rsid w:val="00A15955"/>
    <w:rsid w:val="00A159FD"/>
    <w:rsid w:val="00A15A2A"/>
    <w:rsid w:val="00A1611A"/>
    <w:rsid w:val="00A1648D"/>
    <w:rsid w:val="00A16562"/>
    <w:rsid w:val="00A166C9"/>
    <w:rsid w:val="00A1684D"/>
    <w:rsid w:val="00A17267"/>
    <w:rsid w:val="00A17BC7"/>
    <w:rsid w:val="00A20BCE"/>
    <w:rsid w:val="00A20C83"/>
    <w:rsid w:val="00A21445"/>
    <w:rsid w:val="00A217AB"/>
    <w:rsid w:val="00A2183E"/>
    <w:rsid w:val="00A219DD"/>
    <w:rsid w:val="00A21A1C"/>
    <w:rsid w:val="00A21E8E"/>
    <w:rsid w:val="00A222F1"/>
    <w:rsid w:val="00A2237B"/>
    <w:rsid w:val="00A22B0C"/>
    <w:rsid w:val="00A234E7"/>
    <w:rsid w:val="00A23579"/>
    <w:rsid w:val="00A2378D"/>
    <w:rsid w:val="00A23AAD"/>
    <w:rsid w:val="00A23C74"/>
    <w:rsid w:val="00A24103"/>
    <w:rsid w:val="00A248BB"/>
    <w:rsid w:val="00A24F5A"/>
    <w:rsid w:val="00A252D9"/>
    <w:rsid w:val="00A2540C"/>
    <w:rsid w:val="00A255F8"/>
    <w:rsid w:val="00A25757"/>
    <w:rsid w:val="00A25C79"/>
    <w:rsid w:val="00A260EB"/>
    <w:rsid w:val="00A263F4"/>
    <w:rsid w:val="00A264F2"/>
    <w:rsid w:val="00A26B84"/>
    <w:rsid w:val="00A26F5D"/>
    <w:rsid w:val="00A27105"/>
    <w:rsid w:val="00A2729A"/>
    <w:rsid w:val="00A2729D"/>
    <w:rsid w:val="00A27924"/>
    <w:rsid w:val="00A27BC2"/>
    <w:rsid w:val="00A27ECD"/>
    <w:rsid w:val="00A300F0"/>
    <w:rsid w:val="00A30191"/>
    <w:rsid w:val="00A302D2"/>
    <w:rsid w:val="00A3084F"/>
    <w:rsid w:val="00A30E62"/>
    <w:rsid w:val="00A312D0"/>
    <w:rsid w:val="00A312D7"/>
    <w:rsid w:val="00A31342"/>
    <w:rsid w:val="00A313D4"/>
    <w:rsid w:val="00A315C4"/>
    <w:rsid w:val="00A317E9"/>
    <w:rsid w:val="00A31A4A"/>
    <w:rsid w:val="00A31F0E"/>
    <w:rsid w:val="00A32299"/>
    <w:rsid w:val="00A324BC"/>
    <w:rsid w:val="00A3251E"/>
    <w:rsid w:val="00A32551"/>
    <w:rsid w:val="00A3272F"/>
    <w:rsid w:val="00A32B7F"/>
    <w:rsid w:val="00A32EFE"/>
    <w:rsid w:val="00A33345"/>
    <w:rsid w:val="00A33455"/>
    <w:rsid w:val="00A33590"/>
    <w:rsid w:val="00A3386E"/>
    <w:rsid w:val="00A33909"/>
    <w:rsid w:val="00A3392E"/>
    <w:rsid w:val="00A33FAC"/>
    <w:rsid w:val="00A340DB"/>
    <w:rsid w:val="00A342BA"/>
    <w:rsid w:val="00A34736"/>
    <w:rsid w:val="00A34AF8"/>
    <w:rsid w:val="00A3530C"/>
    <w:rsid w:val="00A355B9"/>
    <w:rsid w:val="00A35A49"/>
    <w:rsid w:val="00A35B97"/>
    <w:rsid w:val="00A35CEF"/>
    <w:rsid w:val="00A362BC"/>
    <w:rsid w:val="00A36808"/>
    <w:rsid w:val="00A36B6B"/>
    <w:rsid w:val="00A3722D"/>
    <w:rsid w:val="00A376D6"/>
    <w:rsid w:val="00A379B8"/>
    <w:rsid w:val="00A37A23"/>
    <w:rsid w:val="00A37D76"/>
    <w:rsid w:val="00A40397"/>
    <w:rsid w:val="00A40870"/>
    <w:rsid w:val="00A40A01"/>
    <w:rsid w:val="00A40BF9"/>
    <w:rsid w:val="00A40F66"/>
    <w:rsid w:val="00A41066"/>
    <w:rsid w:val="00A419F6"/>
    <w:rsid w:val="00A41D95"/>
    <w:rsid w:val="00A41F76"/>
    <w:rsid w:val="00A42116"/>
    <w:rsid w:val="00A42175"/>
    <w:rsid w:val="00A424AF"/>
    <w:rsid w:val="00A42602"/>
    <w:rsid w:val="00A428D6"/>
    <w:rsid w:val="00A42C4B"/>
    <w:rsid w:val="00A42D5D"/>
    <w:rsid w:val="00A42EE0"/>
    <w:rsid w:val="00A42F7A"/>
    <w:rsid w:val="00A431EA"/>
    <w:rsid w:val="00A438CC"/>
    <w:rsid w:val="00A439C9"/>
    <w:rsid w:val="00A43D04"/>
    <w:rsid w:val="00A43D14"/>
    <w:rsid w:val="00A43E37"/>
    <w:rsid w:val="00A445A0"/>
    <w:rsid w:val="00A4491F"/>
    <w:rsid w:val="00A44CFB"/>
    <w:rsid w:val="00A44F01"/>
    <w:rsid w:val="00A44FF5"/>
    <w:rsid w:val="00A452EC"/>
    <w:rsid w:val="00A45C69"/>
    <w:rsid w:val="00A463FC"/>
    <w:rsid w:val="00A46FE7"/>
    <w:rsid w:val="00A4757F"/>
    <w:rsid w:val="00A5014C"/>
    <w:rsid w:val="00A5106F"/>
    <w:rsid w:val="00A51C67"/>
    <w:rsid w:val="00A5222A"/>
    <w:rsid w:val="00A52304"/>
    <w:rsid w:val="00A5297D"/>
    <w:rsid w:val="00A52F8B"/>
    <w:rsid w:val="00A5335C"/>
    <w:rsid w:val="00A53429"/>
    <w:rsid w:val="00A53525"/>
    <w:rsid w:val="00A53716"/>
    <w:rsid w:val="00A537F7"/>
    <w:rsid w:val="00A53AB5"/>
    <w:rsid w:val="00A53B50"/>
    <w:rsid w:val="00A53D0A"/>
    <w:rsid w:val="00A53DE7"/>
    <w:rsid w:val="00A53E2B"/>
    <w:rsid w:val="00A54248"/>
    <w:rsid w:val="00A544DB"/>
    <w:rsid w:val="00A54675"/>
    <w:rsid w:val="00A549A7"/>
    <w:rsid w:val="00A552E8"/>
    <w:rsid w:val="00A55439"/>
    <w:rsid w:val="00A5552D"/>
    <w:rsid w:val="00A55585"/>
    <w:rsid w:val="00A55F0E"/>
    <w:rsid w:val="00A55F7D"/>
    <w:rsid w:val="00A55F85"/>
    <w:rsid w:val="00A55FE5"/>
    <w:rsid w:val="00A5628C"/>
    <w:rsid w:val="00A565AA"/>
    <w:rsid w:val="00A5690F"/>
    <w:rsid w:val="00A56A4A"/>
    <w:rsid w:val="00A57261"/>
    <w:rsid w:val="00A573C1"/>
    <w:rsid w:val="00A575D7"/>
    <w:rsid w:val="00A57972"/>
    <w:rsid w:val="00A57ED9"/>
    <w:rsid w:val="00A60535"/>
    <w:rsid w:val="00A60842"/>
    <w:rsid w:val="00A60E1F"/>
    <w:rsid w:val="00A6103E"/>
    <w:rsid w:val="00A62154"/>
    <w:rsid w:val="00A62BF1"/>
    <w:rsid w:val="00A62D08"/>
    <w:rsid w:val="00A6356C"/>
    <w:rsid w:val="00A63FE1"/>
    <w:rsid w:val="00A64109"/>
    <w:rsid w:val="00A64729"/>
    <w:rsid w:val="00A64D2C"/>
    <w:rsid w:val="00A653F3"/>
    <w:rsid w:val="00A65B43"/>
    <w:rsid w:val="00A660C7"/>
    <w:rsid w:val="00A660D3"/>
    <w:rsid w:val="00A662BE"/>
    <w:rsid w:val="00A66377"/>
    <w:rsid w:val="00A66C96"/>
    <w:rsid w:val="00A66EDE"/>
    <w:rsid w:val="00A67177"/>
    <w:rsid w:val="00A67746"/>
    <w:rsid w:val="00A67CC4"/>
    <w:rsid w:val="00A70808"/>
    <w:rsid w:val="00A70C1A"/>
    <w:rsid w:val="00A7104A"/>
    <w:rsid w:val="00A713D5"/>
    <w:rsid w:val="00A71C57"/>
    <w:rsid w:val="00A720CE"/>
    <w:rsid w:val="00A721DD"/>
    <w:rsid w:val="00A72220"/>
    <w:rsid w:val="00A725E9"/>
    <w:rsid w:val="00A728A6"/>
    <w:rsid w:val="00A72963"/>
    <w:rsid w:val="00A72CF9"/>
    <w:rsid w:val="00A72DBE"/>
    <w:rsid w:val="00A72F28"/>
    <w:rsid w:val="00A73553"/>
    <w:rsid w:val="00A73E25"/>
    <w:rsid w:val="00A74523"/>
    <w:rsid w:val="00A74EF7"/>
    <w:rsid w:val="00A75876"/>
    <w:rsid w:val="00A76212"/>
    <w:rsid w:val="00A76BA4"/>
    <w:rsid w:val="00A76CE4"/>
    <w:rsid w:val="00A7723A"/>
    <w:rsid w:val="00A7740B"/>
    <w:rsid w:val="00A77417"/>
    <w:rsid w:val="00A7745F"/>
    <w:rsid w:val="00A77CF2"/>
    <w:rsid w:val="00A804FF"/>
    <w:rsid w:val="00A80633"/>
    <w:rsid w:val="00A810DB"/>
    <w:rsid w:val="00A81422"/>
    <w:rsid w:val="00A81543"/>
    <w:rsid w:val="00A82545"/>
    <w:rsid w:val="00A82A8D"/>
    <w:rsid w:val="00A82DB3"/>
    <w:rsid w:val="00A82E51"/>
    <w:rsid w:val="00A831DA"/>
    <w:rsid w:val="00A8371D"/>
    <w:rsid w:val="00A83C22"/>
    <w:rsid w:val="00A83E54"/>
    <w:rsid w:val="00A841F6"/>
    <w:rsid w:val="00A8440A"/>
    <w:rsid w:val="00A8455F"/>
    <w:rsid w:val="00A84853"/>
    <w:rsid w:val="00A84AD4"/>
    <w:rsid w:val="00A84AF9"/>
    <w:rsid w:val="00A84EFE"/>
    <w:rsid w:val="00A8556C"/>
    <w:rsid w:val="00A85C16"/>
    <w:rsid w:val="00A85DD4"/>
    <w:rsid w:val="00A86306"/>
    <w:rsid w:val="00A86F20"/>
    <w:rsid w:val="00A86F62"/>
    <w:rsid w:val="00A8719E"/>
    <w:rsid w:val="00A873D3"/>
    <w:rsid w:val="00A87586"/>
    <w:rsid w:val="00A8762F"/>
    <w:rsid w:val="00A87A60"/>
    <w:rsid w:val="00A87CA6"/>
    <w:rsid w:val="00A90400"/>
    <w:rsid w:val="00A904E2"/>
    <w:rsid w:val="00A905CB"/>
    <w:rsid w:val="00A90847"/>
    <w:rsid w:val="00A908F6"/>
    <w:rsid w:val="00A91236"/>
    <w:rsid w:val="00A9159A"/>
    <w:rsid w:val="00A917D0"/>
    <w:rsid w:val="00A9185D"/>
    <w:rsid w:val="00A91BA1"/>
    <w:rsid w:val="00A92153"/>
    <w:rsid w:val="00A92352"/>
    <w:rsid w:val="00A927BD"/>
    <w:rsid w:val="00A92A5D"/>
    <w:rsid w:val="00A93077"/>
    <w:rsid w:val="00A93AAD"/>
    <w:rsid w:val="00A93D86"/>
    <w:rsid w:val="00A943CA"/>
    <w:rsid w:val="00A94B03"/>
    <w:rsid w:val="00A94F90"/>
    <w:rsid w:val="00A95195"/>
    <w:rsid w:val="00A9531E"/>
    <w:rsid w:val="00A95C02"/>
    <w:rsid w:val="00A95C2D"/>
    <w:rsid w:val="00A95CCB"/>
    <w:rsid w:val="00A96872"/>
    <w:rsid w:val="00A96C1E"/>
    <w:rsid w:val="00A96F6C"/>
    <w:rsid w:val="00A96FE2"/>
    <w:rsid w:val="00A97149"/>
    <w:rsid w:val="00A972E2"/>
    <w:rsid w:val="00A97403"/>
    <w:rsid w:val="00A97628"/>
    <w:rsid w:val="00A9797C"/>
    <w:rsid w:val="00A97D00"/>
    <w:rsid w:val="00AA0068"/>
    <w:rsid w:val="00AA00BA"/>
    <w:rsid w:val="00AA011F"/>
    <w:rsid w:val="00AA0654"/>
    <w:rsid w:val="00AA075A"/>
    <w:rsid w:val="00AA09AB"/>
    <w:rsid w:val="00AA09EF"/>
    <w:rsid w:val="00AA09F0"/>
    <w:rsid w:val="00AA0B93"/>
    <w:rsid w:val="00AA1180"/>
    <w:rsid w:val="00AA147C"/>
    <w:rsid w:val="00AA1847"/>
    <w:rsid w:val="00AA1F0D"/>
    <w:rsid w:val="00AA2BDB"/>
    <w:rsid w:val="00AA3111"/>
    <w:rsid w:val="00AA321F"/>
    <w:rsid w:val="00AA337B"/>
    <w:rsid w:val="00AA38B4"/>
    <w:rsid w:val="00AA4371"/>
    <w:rsid w:val="00AA4F97"/>
    <w:rsid w:val="00AA5437"/>
    <w:rsid w:val="00AA55F4"/>
    <w:rsid w:val="00AA5C31"/>
    <w:rsid w:val="00AA5DCE"/>
    <w:rsid w:val="00AA5E94"/>
    <w:rsid w:val="00AA6125"/>
    <w:rsid w:val="00AA6296"/>
    <w:rsid w:val="00AA725C"/>
    <w:rsid w:val="00AA74AD"/>
    <w:rsid w:val="00AA783D"/>
    <w:rsid w:val="00AA7C4F"/>
    <w:rsid w:val="00AB119F"/>
    <w:rsid w:val="00AB14DE"/>
    <w:rsid w:val="00AB1A6C"/>
    <w:rsid w:val="00AB2142"/>
    <w:rsid w:val="00AB24C4"/>
    <w:rsid w:val="00AB2C57"/>
    <w:rsid w:val="00AB2D9D"/>
    <w:rsid w:val="00AB2FDC"/>
    <w:rsid w:val="00AB30C3"/>
    <w:rsid w:val="00AB3739"/>
    <w:rsid w:val="00AB3C94"/>
    <w:rsid w:val="00AB4308"/>
    <w:rsid w:val="00AB4494"/>
    <w:rsid w:val="00AB4559"/>
    <w:rsid w:val="00AB474A"/>
    <w:rsid w:val="00AB4866"/>
    <w:rsid w:val="00AB53C0"/>
    <w:rsid w:val="00AB64D4"/>
    <w:rsid w:val="00AB6910"/>
    <w:rsid w:val="00AB6C98"/>
    <w:rsid w:val="00AB6FC7"/>
    <w:rsid w:val="00AB7074"/>
    <w:rsid w:val="00AB71B0"/>
    <w:rsid w:val="00AB74D1"/>
    <w:rsid w:val="00AB7634"/>
    <w:rsid w:val="00AB78E8"/>
    <w:rsid w:val="00AB7B6F"/>
    <w:rsid w:val="00AC0030"/>
    <w:rsid w:val="00AC0061"/>
    <w:rsid w:val="00AC0092"/>
    <w:rsid w:val="00AC0301"/>
    <w:rsid w:val="00AC0384"/>
    <w:rsid w:val="00AC0B99"/>
    <w:rsid w:val="00AC0DB2"/>
    <w:rsid w:val="00AC1884"/>
    <w:rsid w:val="00AC198A"/>
    <w:rsid w:val="00AC1EB1"/>
    <w:rsid w:val="00AC2262"/>
    <w:rsid w:val="00AC3419"/>
    <w:rsid w:val="00AC43D7"/>
    <w:rsid w:val="00AC47B7"/>
    <w:rsid w:val="00AC47E2"/>
    <w:rsid w:val="00AC50B9"/>
    <w:rsid w:val="00AC50BB"/>
    <w:rsid w:val="00AC51AD"/>
    <w:rsid w:val="00AC575D"/>
    <w:rsid w:val="00AC5927"/>
    <w:rsid w:val="00AC59CA"/>
    <w:rsid w:val="00AC5C48"/>
    <w:rsid w:val="00AC6037"/>
    <w:rsid w:val="00AC6B83"/>
    <w:rsid w:val="00AC6EF7"/>
    <w:rsid w:val="00AC6EFC"/>
    <w:rsid w:val="00AC7042"/>
    <w:rsid w:val="00AC7111"/>
    <w:rsid w:val="00AC7354"/>
    <w:rsid w:val="00AC76A4"/>
    <w:rsid w:val="00AC7861"/>
    <w:rsid w:val="00AD035E"/>
    <w:rsid w:val="00AD05D8"/>
    <w:rsid w:val="00AD06ED"/>
    <w:rsid w:val="00AD0EC2"/>
    <w:rsid w:val="00AD11B5"/>
    <w:rsid w:val="00AD12E1"/>
    <w:rsid w:val="00AD186D"/>
    <w:rsid w:val="00AD218E"/>
    <w:rsid w:val="00AD2C1C"/>
    <w:rsid w:val="00AD39B2"/>
    <w:rsid w:val="00AD3CDA"/>
    <w:rsid w:val="00AD3D61"/>
    <w:rsid w:val="00AD3E55"/>
    <w:rsid w:val="00AD3FC5"/>
    <w:rsid w:val="00AD4D58"/>
    <w:rsid w:val="00AD5330"/>
    <w:rsid w:val="00AD5AB8"/>
    <w:rsid w:val="00AD5BB2"/>
    <w:rsid w:val="00AD5D01"/>
    <w:rsid w:val="00AD61BF"/>
    <w:rsid w:val="00AD67C7"/>
    <w:rsid w:val="00AD68D8"/>
    <w:rsid w:val="00AD698B"/>
    <w:rsid w:val="00AD6AF4"/>
    <w:rsid w:val="00AD6D67"/>
    <w:rsid w:val="00AD6E38"/>
    <w:rsid w:val="00AD714B"/>
    <w:rsid w:val="00AD7614"/>
    <w:rsid w:val="00AD7CD5"/>
    <w:rsid w:val="00AD7F7E"/>
    <w:rsid w:val="00AD7FBC"/>
    <w:rsid w:val="00AE02B2"/>
    <w:rsid w:val="00AE060D"/>
    <w:rsid w:val="00AE13EB"/>
    <w:rsid w:val="00AE1A5B"/>
    <w:rsid w:val="00AE1C0C"/>
    <w:rsid w:val="00AE23C6"/>
    <w:rsid w:val="00AE2630"/>
    <w:rsid w:val="00AE2779"/>
    <w:rsid w:val="00AE2D31"/>
    <w:rsid w:val="00AE2EF4"/>
    <w:rsid w:val="00AE30CD"/>
    <w:rsid w:val="00AE34FE"/>
    <w:rsid w:val="00AE384A"/>
    <w:rsid w:val="00AE3E53"/>
    <w:rsid w:val="00AE4232"/>
    <w:rsid w:val="00AE467F"/>
    <w:rsid w:val="00AE4C7B"/>
    <w:rsid w:val="00AE51B7"/>
    <w:rsid w:val="00AE52E1"/>
    <w:rsid w:val="00AE5F6D"/>
    <w:rsid w:val="00AE61E0"/>
    <w:rsid w:val="00AE6625"/>
    <w:rsid w:val="00AE717D"/>
    <w:rsid w:val="00AF0122"/>
    <w:rsid w:val="00AF0656"/>
    <w:rsid w:val="00AF07BC"/>
    <w:rsid w:val="00AF17D1"/>
    <w:rsid w:val="00AF18F5"/>
    <w:rsid w:val="00AF226C"/>
    <w:rsid w:val="00AF2766"/>
    <w:rsid w:val="00AF280A"/>
    <w:rsid w:val="00AF296E"/>
    <w:rsid w:val="00AF2A64"/>
    <w:rsid w:val="00AF2FCD"/>
    <w:rsid w:val="00AF35E2"/>
    <w:rsid w:val="00AF3814"/>
    <w:rsid w:val="00AF3C14"/>
    <w:rsid w:val="00AF3E9A"/>
    <w:rsid w:val="00AF406F"/>
    <w:rsid w:val="00AF4104"/>
    <w:rsid w:val="00AF4150"/>
    <w:rsid w:val="00AF4451"/>
    <w:rsid w:val="00AF49A4"/>
    <w:rsid w:val="00AF549D"/>
    <w:rsid w:val="00AF5507"/>
    <w:rsid w:val="00AF55EE"/>
    <w:rsid w:val="00AF570B"/>
    <w:rsid w:val="00AF5F5D"/>
    <w:rsid w:val="00AF629A"/>
    <w:rsid w:val="00AF63A6"/>
    <w:rsid w:val="00AF6541"/>
    <w:rsid w:val="00AF68F6"/>
    <w:rsid w:val="00AF7259"/>
    <w:rsid w:val="00AF7483"/>
    <w:rsid w:val="00AF78A7"/>
    <w:rsid w:val="00B00353"/>
    <w:rsid w:val="00B003F4"/>
    <w:rsid w:val="00B00755"/>
    <w:rsid w:val="00B0091D"/>
    <w:rsid w:val="00B00BEB"/>
    <w:rsid w:val="00B00BEC"/>
    <w:rsid w:val="00B0132F"/>
    <w:rsid w:val="00B01C22"/>
    <w:rsid w:val="00B01F62"/>
    <w:rsid w:val="00B02309"/>
    <w:rsid w:val="00B0231E"/>
    <w:rsid w:val="00B02502"/>
    <w:rsid w:val="00B02622"/>
    <w:rsid w:val="00B0293F"/>
    <w:rsid w:val="00B02D17"/>
    <w:rsid w:val="00B04014"/>
    <w:rsid w:val="00B05C57"/>
    <w:rsid w:val="00B05DB8"/>
    <w:rsid w:val="00B06087"/>
    <w:rsid w:val="00B06533"/>
    <w:rsid w:val="00B067CB"/>
    <w:rsid w:val="00B06CBD"/>
    <w:rsid w:val="00B06CDB"/>
    <w:rsid w:val="00B06DB3"/>
    <w:rsid w:val="00B07182"/>
    <w:rsid w:val="00B0769D"/>
    <w:rsid w:val="00B07B5E"/>
    <w:rsid w:val="00B07F98"/>
    <w:rsid w:val="00B100B5"/>
    <w:rsid w:val="00B103B3"/>
    <w:rsid w:val="00B11000"/>
    <w:rsid w:val="00B112B1"/>
    <w:rsid w:val="00B11327"/>
    <w:rsid w:val="00B118A7"/>
    <w:rsid w:val="00B11C91"/>
    <w:rsid w:val="00B12E22"/>
    <w:rsid w:val="00B12F2D"/>
    <w:rsid w:val="00B12FC9"/>
    <w:rsid w:val="00B13812"/>
    <w:rsid w:val="00B13CA5"/>
    <w:rsid w:val="00B13CE4"/>
    <w:rsid w:val="00B1419D"/>
    <w:rsid w:val="00B141D0"/>
    <w:rsid w:val="00B14268"/>
    <w:rsid w:val="00B142A2"/>
    <w:rsid w:val="00B14CF3"/>
    <w:rsid w:val="00B14DC9"/>
    <w:rsid w:val="00B15579"/>
    <w:rsid w:val="00B157EF"/>
    <w:rsid w:val="00B15872"/>
    <w:rsid w:val="00B15B12"/>
    <w:rsid w:val="00B163CE"/>
    <w:rsid w:val="00B16F2B"/>
    <w:rsid w:val="00B1787D"/>
    <w:rsid w:val="00B17B31"/>
    <w:rsid w:val="00B17D61"/>
    <w:rsid w:val="00B201AB"/>
    <w:rsid w:val="00B20313"/>
    <w:rsid w:val="00B208A3"/>
    <w:rsid w:val="00B20BC3"/>
    <w:rsid w:val="00B20D37"/>
    <w:rsid w:val="00B20ED1"/>
    <w:rsid w:val="00B20EE6"/>
    <w:rsid w:val="00B21AF8"/>
    <w:rsid w:val="00B21C00"/>
    <w:rsid w:val="00B21CCB"/>
    <w:rsid w:val="00B21E5E"/>
    <w:rsid w:val="00B22162"/>
    <w:rsid w:val="00B2280C"/>
    <w:rsid w:val="00B23815"/>
    <w:rsid w:val="00B23D04"/>
    <w:rsid w:val="00B23EFC"/>
    <w:rsid w:val="00B240D2"/>
    <w:rsid w:val="00B24C33"/>
    <w:rsid w:val="00B24E94"/>
    <w:rsid w:val="00B250FF"/>
    <w:rsid w:val="00B25626"/>
    <w:rsid w:val="00B2586B"/>
    <w:rsid w:val="00B25877"/>
    <w:rsid w:val="00B25EAE"/>
    <w:rsid w:val="00B25F05"/>
    <w:rsid w:val="00B26047"/>
    <w:rsid w:val="00B26181"/>
    <w:rsid w:val="00B26264"/>
    <w:rsid w:val="00B262A7"/>
    <w:rsid w:val="00B2643E"/>
    <w:rsid w:val="00B26FBF"/>
    <w:rsid w:val="00B27208"/>
    <w:rsid w:val="00B27BED"/>
    <w:rsid w:val="00B27F10"/>
    <w:rsid w:val="00B27F60"/>
    <w:rsid w:val="00B302F1"/>
    <w:rsid w:val="00B308C6"/>
    <w:rsid w:val="00B30CD4"/>
    <w:rsid w:val="00B3169B"/>
    <w:rsid w:val="00B316E4"/>
    <w:rsid w:val="00B31970"/>
    <w:rsid w:val="00B31D57"/>
    <w:rsid w:val="00B3287C"/>
    <w:rsid w:val="00B328AB"/>
    <w:rsid w:val="00B32A99"/>
    <w:rsid w:val="00B32AA7"/>
    <w:rsid w:val="00B3303C"/>
    <w:rsid w:val="00B330C6"/>
    <w:rsid w:val="00B3396E"/>
    <w:rsid w:val="00B33A6F"/>
    <w:rsid w:val="00B33C75"/>
    <w:rsid w:val="00B33EEB"/>
    <w:rsid w:val="00B34002"/>
    <w:rsid w:val="00B342D3"/>
    <w:rsid w:val="00B3494B"/>
    <w:rsid w:val="00B34D26"/>
    <w:rsid w:val="00B35010"/>
    <w:rsid w:val="00B358E9"/>
    <w:rsid w:val="00B35CC2"/>
    <w:rsid w:val="00B35F6C"/>
    <w:rsid w:val="00B360BF"/>
    <w:rsid w:val="00B36B04"/>
    <w:rsid w:val="00B37462"/>
    <w:rsid w:val="00B378E1"/>
    <w:rsid w:val="00B37BC8"/>
    <w:rsid w:val="00B4039C"/>
    <w:rsid w:val="00B409A0"/>
    <w:rsid w:val="00B40AC7"/>
    <w:rsid w:val="00B40B3E"/>
    <w:rsid w:val="00B40BBA"/>
    <w:rsid w:val="00B40BCA"/>
    <w:rsid w:val="00B41080"/>
    <w:rsid w:val="00B41F84"/>
    <w:rsid w:val="00B422D9"/>
    <w:rsid w:val="00B423E4"/>
    <w:rsid w:val="00B4250E"/>
    <w:rsid w:val="00B429FD"/>
    <w:rsid w:val="00B42A12"/>
    <w:rsid w:val="00B42B78"/>
    <w:rsid w:val="00B42C60"/>
    <w:rsid w:val="00B436B0"/>
    <w:rsid w:val="00B437E1"/>
    <w:rsid w:val="00B43944"/>
    <w:rsid w:val="00B43AF8"/>
    <w:rsid w:val="00B43DC1"/>
    <w:rsid w:val="00B44071"/>
    <w:rsid w:val="00B444E3"/>
    <w:rsid w:val="00B444EA"/>
    <w:rsid w:val="00B44780"/>
    <w:rsid w:val="00B44DF0"/>
    <w:rsid w:val="00B44E6E"/>
    <w:rsid w:val="00B451A8"/>
    <w:rsid w:val="00B451C3"/>
    <w:rsid w:val="00B45C9C"/>
    <w:rsid w:val="00B45ED2"/>
    <w:rsid w:val="00B4610A"/>
    <w:rsid w:val="00B46952"/>
    <w:rsid w:val="00B469FE"/>
    <w:rsid w:val="00B47344"/>
    <w:rsid w:val="00B47463"/>
    <w:rsid w:val="00B477ED"/>
    <w:rsid w:val="00B479B5"/>
    <w:rsid w:val="00B47C0A"/>
    <w:rsid w:val="00B47C23"/>
    <w:rsid w:val="00B50082"/>
    <w:rsid w:val="00B5062B"/>
    <w:rsid w:val="00B5064F"/>
    <w:rsid w:val="00B509F3"/>
    <w:rsid w:val="00B5149E"/>
    <w:rsid w:val="00B514D0"/>
    <w:rsid w:val="00B514F8"/>
    <w:rsid w:val="00B51BBE"/>
    <w:rsid w:val="00B52759"/>
    <w:rsid w:val="00B52F4E"/>
    <w:rsid w:val="00B53515"/>
    <w:rsid w:val="00B53818"/>
    <w:rsid w:val="00B53D87"/>
    <w:rsid w:val="00B543EA"/>
    <w:rsid w:val="00B54821"/>
    <w:rsid w:val="00B5487F"/>
    <w:rsid w:val="00B5491B"/>
    <w:rsid w:val="00B54D35"/>
    <w:rsid w:val="00B54F12"/>
    <w:rsid w:val="00B55236"/>
    <w:rsid w:val="00B55A39"/>
    <w:rsid w:val="00B55D16"/>
    <w:rsid w:val="00B56274"/>
    <w:rsid w:val="00B56456"/>
    <w:rsid w:val="00B565DA"/>
    <w:rsid w:val="00B56738"/>
    <w:rsid w:val="00B56923"/>
    <w:rsid w:val="00B56C78"/>
    <w:rsid w:val="00B56C82"/>
    <w:rsid w:val="00B56F50"/>
    <w:rsid w:val="00B578C1"/>
    <w:rsid w:val="00B57CDF"/>
    <w:rsid w:val="00B6003C"/>
    <w:rsid w:val="00B60276"/>
    <w:rsid w:val="00B602D3"/>
    <w:rsid w:val="00B6036B"/>
    <w:rsid w:val="00B6163D"/>
    <w:rsid w:val="00B61933"/>
    <w:rsid w:val="00B62245"/>
    <w:rsid w:val="00B62571"/>
    <w:rsid w:val="00B627CD"/>
    <w:rsid w:val="00B628D1"/>
    <w:rsid w:val="00B62C33"/>
    <w:rsid w:val="00B62ED1"/>
    <w:rsid w:val="00B637CA"/>
    <w:rsid w:val="00B63869"/>
    <w:rsid w:val="00B63DA0"/>
    <w:rsid w:val="00B6433B"/>
    <w:rsid w:val="00B64869"/>
    <w:rsid w:val="00B64C27"/>
    <w:rsid w:val="00B65489"/>
    <w:rsid w:val="00B65669"/>
    <w:rsid w:val="00B658F9"/>
    <w:rsid w:val="00B65EE9"/>
    <w:rsid w:val="00B660DD"/>
    <w:rsid w:val="00B66163"/>
    <w:rsid w:val="00B6686F"/>
    <w:rsid w:val="00B6695D"/>
    <w:rsid w:val="00B6697E"/>
    <w:rsid w:val="00B66C89"/>
    <w:rsid w:val="00B67170"/>
    <w:rsid w:val="00B672FF"/>
    <w:rsid w:val="00B673B4"/>
    <w:rsid w:val="00B67917"/>
    <w:rsid w:val="00B67B08"/>
    <w:rsid w:val="00B67FB3"/>
    <w:rsid w:val="00B70629"/>
    <w:rsid w:val="00B70D79"/>
    <w:rsid w:val="00B71078"/>
    <w:rsid w:val="00B718DE"/>
    <w:rsid w:val="00B723F7"/>
    <w:rsid w:val="00B724CB"/>
    <w:rsid w:val="00B7277C"/>
    <w:rsid w:val="00B72857"/>
    <w:rsid w:val="00B72C6A"/>
    <w:rsid w:val="00B732CC"/>
    <w:rsid w:val="00B733AB"/>
    <w:rsid w:val="00B73F0B"/>
    <w:rsid w:val="00B740A0"/>
    <w:rsid w:val="00B746A5"/>
    <w:rsid w:val="00B750AD"/>
    <w:rsid w:val="00B7561D"/>
    <w:rsid w:val="00B75625"/>
    <w:rsid w:val="00B76135"/>
    <w:rsid w:val="00B76824"/>
    <w:rsid w:val="00B76B8C"/>
    <w:rsid w:val="00B76E88"/>
    <w:rsid w:val="00B76FA5"/>
    <w:rsid w:val="00B7716F"/>
    <w:rsid w:val="00B77F0F"/>
    <w:rsid w:val="00B77F96"/>
    <w:rsid w:val="00B80008"/>
    <w:rsid w:val="00B800C3"/>
    <w:rsid w:val="00B80AB8"/>
    <w:rsid w:val="00B80DA6"/>
    <w:rsid w:val="00B810EF"/>
    <w:rsid w:val="00B8168F"/>
    <w:rsid w:val="00B816E0"/>
    <w:rsid w:val="00B817E9"/>
    <w:rsid w:val="00B818CF"/>
    <w:rsid w:val="00B819D4"/>
    <w:rsid w:val="00B81BB2"/>
    <w:rsid w:val="00B81D0C"/>
    <w:rsid w:val="00B81E25"/>
    <w:rsid w:val="00B81F6E"/>
    <w:rsid w:val="00B81FE8"/>
    <w:rsid w:val="00B8217F"/>
    <w:rsid w:val="00B82290"/>
    <w:rsid w:val="00B824EA"/>
    <w:rsid w:val="00B82E18"/>
    <w:rsid w:val="00B82E46"/>
    <w:rsid w:val="00B834F0"/>
    <w:rsid w:val="00B83D93"/>
    <w:rsid w:val="00B84259"/>
    <w:rsid w:val="00B8450E"/>
    <w:rsid w:val="00B84824"/>
    <w:rsid w:val="00B84A04"/>
    <w:rsid w:val="00B84B25"/>
    <w:rsid w:val="00B84B54"/>
    <w:rsid w:val="00B84D8E"/>
    <w:rsid w:val="00B84DA6"/>
    <w:rsid w:val="00B84F8D"/>
    <w:rsid w:val="00B850ED"/>
    <w:rsid w:val="00B853A8"/>
    <w:rsid w:val="00B85930"/>
    <w:rsid w:val="00B85B58"/>
    <w:rsid w:val="00B85CC7"/>
    <w:rsid w:val="00B85DF1"/>
    <w:rsid w:val="00B86213"/>
    <w:rsid w:val="00B8661B"/>
    <w:rsid w:val="00B86BDD"/>
    <w:rsid w:val="00B86D09"/>
    <w:rsid w:val="00B87E1D"/>
    <w:rsid w:val="00B87E60"/>
    <w:rsid w:val="00B87F56"/>
    <w:rsid w:val="00B90384"/>
    <w:rsid w:val="00B908AD"/>
    <w:rsid w:val="00B90A85"/>
    <w:rsid w:val="00B90B86"/>
    <w:rsid w:val="00B90C5E"/>
    <w:rsid w:val="00B9151B"/>
    <w:rsid w:val="00B918CB"/>
    <w:rsid w:val="00B91C3E"/>
    <w:rsid w:val="00B91DDD"/>
    <w:rsid w:val="00B91F87"/>
    <w:rsid w:val="00B91FAE"/>
    <w:rsid w:val="00B921E8"/>
    <w:rsid w:val="00B92C08"/>
    <w:rsid w:val="00B92C80"/>
    <w:rsid w:val="00B92CB7"/>
    <w:rsid w:val="00B92E58"/>
    <w:rsid w:val="00B933F0"/>
    <w:rsid w:val="00B93815"/>
    <w:rsid w:val="00B93DDB"/>
    <w:rsid w:val="00B93E62"/>
    <w:rsid w:val="00B93F97"/>
    <w:rsid w:val="00B94774"/>
    <w:rsid w:val="00B94909"/>
    <w:rsid w:val="00B94CC0"/>
    <w:rsid w:val="00B95295"/>
    <w:rsid w:val="00B95398"/>
    <w:rsid w:val="00B95E02"/>
    <w:rsid w:val="00B9667B"/>
    <w:rsid w:val="00B969FC"/>
    <w:rsid w:val="00B9714D"/>
    <w:rsid w:val="00B97288"/>
    <w:rsid w:val="00B976BA"/>
    <w:rsid w:val="00B97C9A"/>
    <w:rsid w:val="00BA05C3"/>
    <w:rsid w:val="00BA0723"/>
    <w:rsid w:val="00BA09F2"/>
    <w:rsid w:val="00BA0C45"/>
    <w:rsid w:val="00BA137C"/>
    <w:rsid w:val="00BA13AD"/>
    <w:rsid w:val="00BA1503"/>
    <w:rsid w:val="00BA173E"/>
    <w:rsid w:val="00BA1E2E"/>
    <w:rsid w:val="00BA23EC"/>
    <w:rsid w:val="00BA2A2F"/>
    <w:rsid w:val="00BA303D"/>
    <w:rsid w:val="00BA38C8"/>
    <w:rsid w:val="00BA3A09"/>
    <w:rsid w:val="00BA3A23"/>
    <w:rsid w:val="00BA3ACA"/>
    <w:rsid w:val="00BA420A"/>
    <w:rsid w:val="00BA4523"/>
    <w:rsid w:val="00BA45B1"/>
    <w:rsid w:val="00BA49A4"/>
    <w:rsid w:val="00BA4B66"/>
    <w:rsid w:val="00BA4E56"/>
    <w:rsid w:val="00BA4E96"/>
    <w:rsid w:val="00BA550F"/>
    <w:rsid w:val="00BA570A"/>
    <w:rsid w:val="00BA5A04"/>
    <w:rsid w:val="00BA7662"/>
    <w:rsid w:val="00BA7749"/>
    <w:rsid w:val="00BA7DC3"/>
    <w:rsid w:val="00BB0877"/>
    <w:rsid w:val="00BB0972"/>
    <w:rsid w:val="00BB09D8"/>
    <w:rsid w:val="00BB0CBF"/>
    <w:rsid w:val="00BB0EEF"/>
    <w:rsid w:val="00BB1146"/>
    <w:rsid w:val="00BB132F"/>
    <w:rsid w:val="00BB1D5C"/>
    <w:rsid w:val="00BB1DA1"/>
    <w:rsid w:val="00BB2F03"/>
    <w:rsid w:val="00BB31F8"/>
    <w:rsid w:val="00BB380A"/>
    <w:rsid w:val="00BB38F8"/>
    <w:rsid w:val="00BB40D8"/>
    <w:rsid w:val="00BB43D6"/>
    <w:rsid w:val="00BB48ED"/>
    <w:rsid w:val="00BB4E62"/>
    <w:rsid w:val="00BB56E4"/>
    <w:rsid w:val="00BB5E46"/>
    <w:rsid w:val="00BB5FC6"/>
    <w:rsid w:val="00BB6319"/>
    <w:rsid w:val="00BB6338"/>
    <w:rsid w:val="00BB71E7"/>
    <w:rsid w:val="00BB72DE"/>
    <w:rsid w:val="00BB7DBF"/>
    <w:rsid w:val="00BB7E5F"/>
    <w:rsid w:val="00BB7EBB"/>
    <w:rsid w:val="00BB7F18"/>
    <w:rsid w:val="00BC0513"/>
    <w:rsid w:val="00BC07C2"/>
    <w:rsid w:val="00BC09B6"/>
    <w:rsid w:val="00BC1141"/>
    <w:rsid w:val="00BC1535"/>
    <w:rsid w:val="00BC2242"/>
    <w:rsid w:val="00BC2249"/>
    <w:rsid w:val="00BC2D59"/>
    <w:rsid w:val="00BC2EB6"/>
    <w:rsid w:val="00BC2F7A"/>
    <w:rsid w:val="00BC324A"/>
    <w:rsid w:val="00BC33E9"/>
    <w:rsid w:val="00BC3DC6"/>
    <w:rsid w:val="00BC3E56"/>
    <w:rsid w:val="00BC4364"/>
    <w:rsid w:val="00BC4C82"/>
    <w:rsid w:val="00BC50F3"/>
    <w:rsid w:val="00BC54BD"/>
    <w:rsid w:val="00BC5523"/>
    <w:rsid w:val="00BC5994"/>
    <w:rsid w:val="00BC5D27"/>
    <w:rsid w:val="00BC5E03"/>
    <w:rsid w:val="00BC5ECE"/>
    <w:rsid w:val="00BC6799"/>
    <w:rsid w:val="00BC6DF3"/>
    <w:rsid w:val="00BC700C"/>
    <w:rsid w:val="00BC737E"/>
    <w:rsid w:val="00BC7497"/>
    <w:rsid w:val="00BC770C"/>
    <w:rsid w:val="00BC7C5F"/>
    <w:rsid w:val="00BD0037"/>
    <w:rsid w:val="00BD1139"/>
    <w:rsid w:val="00BD1280"/>
    <w:rsid w:val="00BD1771"/>
    <w:rsid w:val="00BD1D95"/>
    <w:rsid w:val="00BD1E99"/>
    <w:rsid w:val="00BD2003"/>
    <w:rsid w:val="00BD211F"/>
    <w:rsid w:val="00BD3284"/>
    <w:rsid w:val="00BD33BC"/>
    <w:rsid w:val="00BD3B22"/>
    <w:rsid w:val="00BD3E98"/>
    <w:rsid w:val="00BD46B0"/>
    <w:rsid w:val="00BD4C99"/>
    <w:rsid w:val="00BD4FA8"/>
    <w:rsid w:val="00BD5DFE"/>
    <w:rsid w:val="00BD60D0"/>
    <w:rsid w:val="00BD63E2"/>
    <w:rsid w:val="00BD6459"/>
    <w:rsid w:val="00BD64FE"/>
    <w:rsid w:val="00BD65A0"/>
    <w:rsid w:val="00BD6CF3"/>
    <w:rsid w:val="00BD6E60"/>
    <w:rsid w:val="00BE07DE"/>
    <w:rsid w:val="00BE09DA"/>
    <w:rsid w:val="00BE0A51"/>
    <w:rsid w:val="00BE0CC6"/>
    <w:rsid w:val="00BE12D7"/>
    <w:rsid w:val="00BE14F4"/>
    <w:rsid w:val="00BE1AE5"/>
    <w:rsid w:val="00BE1C8F"/>
    <w:rsid w:val="00BE1DD9"/>
    <w:rsid w:val="00BE1E22"/>
    <w:rsid w:val="00BE2548"/>
    <w:rsid w:val="00BE2564"/>
    <w:rsid w:val="00BE26BE"/>
    <w:rsid w:val="00BE279A"/>
    <w:rsid w:val="00BE2F32"/>
    <w:rsid w:val="00BE33A8"/>
    <w:rsid w:val="00BE3441"/>
    <w:rsid w:val="00BE38E5"/>
    <w:rsid w:val="00BE4142"/>
    <w:rsid w:val="00BE4308"/>
    <w:rsid w:val="00BE4AA3"/>
    <w:rsid w:val="00BE5B79"/>
    <w:rsid w:val="00BE5C87"/>
    <w:rsid w:val="00BE5EB0"/>
    <w:rsid w:val="00BE5FA4"/>
    <w:rsid w:val="00BE63C2"/>
    <w:rsid w:val="00BE66DA"/>
    <w:rsid w:val="00BE6C30"/>
    <w:rsid w:val="00BE6C96"/>
    <w:rsid w:val="00BE73BC"/>
    <w:rsid w:val="00BE79E2"/>
    <w:rsid w:val="00BE7BC2"/>
    <w:rsid w:val="00BE7D85"/>
    <w:rsid w:val="00BF0401"/>
    <w:rsid w:val="00BF066E"/>
    <w:rsid w:val="00BF0E86"/>
    <w:rsid w:val="00BF143B"/>
    <w:rsid w:val="00BF1852"/>
    <w:rsid w:val="00BF1A06"/>
    <w:rsid w:val="00BF1E7C"/>
    <w:rsid w:val="00BF1FF2"/>
    <w:rsid w:val="00BF242E"/>
    <w:rsid w:val="00BF24BB"/>
    <w:rsid w:val="00BF2566"/>
    <w:rsid w:val="00BF2B4E"/>
    <w:rsid w:val="00BF309B"/>
    <w:rsid w:val="00BF3CE6"/>
    <w:rsid w:val="00BF4277"/>
    <w:rsid w:val="00BF42F9"/>
    <w:rsid w:val="00BF436A"/>
    <w:rsid w:val="00BF463C"/>
    <w:rsid w:val="00BF46AF"/>
    <w:rsid w:val="00BF49B8"/>
    <w:rsid w:val="00BF4AF4"/>
    <w:rsid w:val="00BF4C9B"/>
    <w:rsid w:val="00BF4EAB"/>
    <w:rsid w:val="00BF50A8"/>
    <w:rsid w:val="00BF537D"/>
    <w:rsid w:val="00BF61EE"/>
    <w:rsid w:val="00BF61F8"/>
    <w:rsid w:val="00BF63B5"/>
    <w:rsid w:val="00BF65C5"/>
    <w:rsid w:val="00BF6608"/>
    <w:rsid w:val="00BF68BE"/>
    <w:rsid w:val="00BF6B61"/>
    <w:rsid w:val="00BF6D6F"/>
    <w:rsid w:val="00BF6DEF"/>
    <w:rsid w:val="00BF7696"/>
    <w:rsid w:val="00BF772B"/>
    <w:rsid w:val="00BF79D4"/>
    <w:rsid w:val="00C000BF"/>
    <w:rsid w:val="00C00285"/>
    <w:rsid w:val="00C003F3"/>
    <w:rsid w:val="00C00524"/>
    <w:rsid w:val="00C0073B"/>
    <w:rsid w:val="00C0077E"/>
    <w:rsid w:val="00C01B25"/>
    <w:rsid w:val="00C01CC1"/>
    <w:rsid w:val="00C01F21"/>
    <w:rsid w:val="00C022A8"/>
    <w:rsid w:val="00C02425"/>
    <w:rsid w:val="00C02652"/>
    <w:rsid w:val="00C02A52"/>
    <w:rsid w:val="00C02CE1"/>
    <w:rsid w:val="00C02ECF"/>
    <w:rsid w:val="00C03266"/>
    <w:rsid w:val="00C034E9"/>
    <w:rsid w:val="00C03EAD"/>
    <w:rsid w:val="00C04B61"/>
    <w:rsid w:val="00C04D30"/>
    <w:rsid w:val="00C053DD"/>
    <w:rsid w:val="00C0544F"/>
    <w:rsid w:val="00C0618F"/>
    <w:rsid w:val="00C0629D"/>
    <w:rsid w:val="00C0649E"/>
    <w:rsid w:val="00C06AC1"/>
    <w:rsid w:val="00C073BC"/>
    <w:rsid w:val="00C075CB"/>
    <w:rsid w:val="00C07693"/>
    <w:rsid w:val="00C07758"/>
    <w:rsid w:val="00C079B5"/>
    <w:rsid w:val="00C07BDF"/>
    <w:rsid w:val="00C07C7C"/>
    <w:rsid w:val="00C07FE1"/>
    <w:rsid w:val="00C1066B"/>
    <w:rsid w:val="00C10730"/>
    <w:rsid w:val="00C10C81"/>
    <w:rsid w:val="00C117D3"/>
    <w:rsid w:val="00C12401"/>
    <w:rsid w:val="00C1287E"/>
    <w:rsid w:val="00C12FA5"/>
    <w:rsid w:val="00C1304A"/>
    <w:rsid w:val="00C132E0"/>
    <w:rsid w:val="00C13657"/>
    <w:rsid w:val="00C13671"/>
    <w:rsid w:val="00C1373B"/>
    <w:rsid w:val="00C13974"/>
    <w:rsid w:val="00C139B5"/>
    <w:rsid w:val="00C13ED4"/>
    <w:rsid w:val="00C14A0A"/>
    <w:rsid w:val="00C14BD5"/>
    <w:rsid w:val="00C15382"/>
    <w:rsid w:val="00C1591F"/>
    <w:rsid w:val="00C159AA"/>
    <w:rsid w:val="00C15E1A"/>
    <w:rsid w:val="00C15E76"/>
    <w:rsid w:val="00C1672D"/>
    <w:rsid w:val="00C1677E"/>
    <w:rsid w:val="00C175E3"/>
    <w:rsid w:val="00C17602"/>
    <w:rsid w:val="00C17931"/>
    <w:rsid w:val="00C17B52"/>
    <w:rsid w:val="00C2055B"/>
    <w:rsid w:val="00C2084B"/>
    <w:rsid w:val="00C21432"/>
    <w:rsid w:val="00C216EA"/>
    <w:rsid w:val="00C21B3C"/>
    <w:rsid w:val="00C221E4"/>
    <w:rsid w:val="00C222DB"/>
    <w:rsid w:val="00C22334"/>
    <w:rsid w:val="00C227D5"/>
    <w:rsid w:val="00C22A3D"/>
    <w:rsid w:val="00C22B9F"/>
    <w:rsid w:val="00C22F1D"/>
    <w:rsid w:val="00C23574"/>
    <w:rsid w:val="00C23CD5"/>
    <w:rsid w:val="00C241C0"/>
    <w:rsid w:val="00C241C6"/>
    <w:rsid w:val="00C2441A"/>
    <w:rsid w:val="00C24EF5"/>
    <w:rsid w:val="00C25006"/>
    <w:rsid w:val="00C25170"/>
    <w:rsid w:val="00C2527D"/>
    <w:rsid w:val="00C25746"/>
    <w:rsid w:val="00C25B2E"/>
    <w:rsid w:val="00C25B4F"/>
    <w:rsid w:val="00C25ED0"/>
    <w:rsid w:val="00C2646C"/>
    <w:rsid w:val="00C266EB"/>
    <w:rsid w:val="00C269C1"/>
    <w:rsid w:val="00C26CAC"/>
    <w:rsid w:val="00C26F46"/>
    <w:rsid w:val="00C2702C"/>
    <w:rsid w:val="00C27060"/>
    <w:rsid w:val="00C27123"/>
    <w:rsid w:val="00C277BA"/>
    <w:rsid w:val="00C277D0"/>
    <w:rsid w:val="00C3027B"/>
    <w:rsid w:val="00C308F9"/>
    <w:rsid w:val="00C3090F"/>
    <w:rsid w:val="00C30BFD"/>
    <w:rsid w:val="00C30CA8"/>
    <w:rsid w:val="00C314D1"/>
    <w:rsid w:val="00C31640"/>
    <w:rsid w:val="00C31C46"/>
    <w:rsid w:val="00C31D4B"/>
    <w:rsid w:val="00C323E9"/>
    <w:rsid w:val="00C32480"/>
    <w:rsid w:val="00C3252B"/>
    <w:rsid w:val="00C3348D"/>
    <w:rsid w:val="00C334E1"/>
    <w:rsid w:val="00C3378B"/>
    <w:rsid w:val="00C34107"/>
    <w:rsid w:val="00C3536F"/>
    <w:rsid w:val="00C35B80"/>
    <w:rsid w:val="00C35F7A"/>
    <w:rsid w:val="00C35FF7"/>
    <w:rsid w:val="00C36329"/>
    <w:rsid w:val="00C367F5"/>
    <w:rsid w:val="00C37747"/>
    <w:rsid w:val="00C3788F"/>
    <w:rsid w:val="00C40EB2"/>
    <w:rsid w:val="00C4122C"/>
    <w:rsid w:val="00C414F7"/>
    <w:rsid w:val="00C416AE"/>
    <w:rsid w:val="00C4178E"/>
    <w:rsid w:val="00C4179E"/>
    <w:rsid w:val="00C41AE8"/>
    <w:rsid w:val="00C42278"/>
    <w:rsid w:val="00C422C9"/>
    <w:rsid w:val="00C428AB"/>
    <w:rsid w:val="00C42A61"/>
    <w:rsid w:val="00C42BE8"/>
    <w:rsid w:val="00C42E61"/>
    <w:rsid w:val="00C42F86"/>
    <w:rsid w:val="00C4302D"/>
    <w:rsid w:val="00C43062"/>
    <w:rsid w:val="00C4322A"/>
    <w:rsid w:val="00C435D6"/>
    <w:rsid w:val="00C435DC"/>
    <w:rsid w:val="00C438AB"/>
    <w:rsid w:val="00C43E58"/>
    <w:rsid w:val="00C440A5"/>
    <w:rsid w:val="00C44216"/>
    <w:rsid w:val="00C442EF"/>
    <w:rsid w:val="00C445AC"/>
    <w:rsid w:val="00C44AA5"/>
    <w:rsid w:val="00C45879"/>
    <w:rsid w:val="00C46385"/>
    <w:rsid w:val="00C46786"/>
    <w:rsid w:val="00C46A5C"/>
    <w:rsid w:val="00C47006"/>
    <w:rsid w:val="00C47544"/>
    <w:rsid w:val="00C477C4"/>
    <w:rsid w:val="00C47A65"/>
    <w:rsid w:val="00C47B72"/>
    <w:rsid w:val="00C47E8D"/>
    <w:rsid w:val="00C47F36"/>
    <w:rsid w:val="00C500CD"/>
    <w:rsid w:val="00C50D76"/>
    <w:rsid w:val="00C50DC8"/>
    <w:rsid w:val="00C50F81"/>
    <w:rsid w:val="00C51228"/>
    <w:rsid w:val="00C515B5"/>
    <w:rsid w:val="00C522C1"/>
    <w:rsid w:val="00C52927"/>
    <w:rsid w:val="00C52C2A"/>
    <w:rsid w:val="00C52D03"/>
    <w:rsid w:val="00C52E26"/>
    <w:rsid w:val="00C52FE3"/>
    <w:rsid w:val="00C53367"/>
    <w:rsid w:val="00C53A3E"/>
    <w:rsid w:val="00C53C54"/>
    <w:rsid w:val="00C54328"/>
    <w:rsid w:val="00C54DDC"/>
    <w:rsid w:val="00C550B2"/>
    <w:rsid w:val="00C55260"/>
    <w:rsid w:val="00C55422"/>
    <w:rsid w:val="00C5594D"/>
    <w:rsid w:val="00C55961"/>
    <w:rsid w:val="00C55D45"/>
    <w:rsid w:val="00C568AD"/>
    <w:rsid w:val="00C56907"/>
    <w:rsid w:val="00C56F73"/>
    <w:rsid w:val="00C571C6"/>
    <w:rsid w:val="00C57366"/>
    <w:rsid w:val="00C575D7"/>
    <w:rsid w:val="00C57826"/>
    <w:rsid w:val="00C57899"/>
    <w:rsid w:val="00C57DD3"/>
    <w:rsid w:val="00C57E76"/>
    <w:rsid w:val="00C57F1A"/>
    <w:rsid w:val="00C601EA"/>
    <w:rsid w:val="00C6059F"/>
    <w:rsid w:val="00C60ED3"/>
    <w:rsid w:val="00C61913"/>
    <w:rsid w:val="00C6194E"/>
    <w:rsid w:val="00C61A9C"/>
    <w:rsid w:val="00C6254A"/>
    <w:rsid w:val="00C62A22"/>
    <w:rsid w:val="00C62A4C"/>
    <w:rsid w:val="00C62B78"/>
    <w:rsid w:val="00C62DB6"/>
    <w:rsid w:val="00C631C7"/>
    <w:rsid w:val="00C6340B"/>
    <w:rsid w:val="00C635B4"/>
    <w:rsid w:val="00C63F6A"/>
    <w:rsid w:val="00C64021"/>
    <w:rsid w:val="00C64B7C"/>
    <w:rsid w:val="00C64CA4"/>
    <w:rsid w:val="00C64F67"/>
    <w:rsid w:val="00C64FD5"/>
    <w:rsid w:val="00C65ADD"/>
    <w:rsid w:val="00C65C45"/>
    <w:rsid w:val="00C65F20"/>
    <w:rsid w:val="00C663B4"/>
    <w:rsid w:val="00C6641A"/>
    <w:rsid w:val="00C66FA4"/>
    <w:rsid w:val="00C670E4"/>
    <w:rsid w:val="00C67A4E"/>
    <w:rsid w:val="00C701E1"/>
    <w:rsid w:val="00C7027C"/>
    <w:rsid w:val="00C70376"/>
    <w:rsid w:val="00C71310"/>
    <w:rsid w:val="00C71533"/>
    <w:rsid w:val="00C71635"/>
    <w:rsid w:val="00C71CB6"/>
    <w:rsid w:val="00C72454"/>
    <w:rsid w:val="00C72812"/>
    <w:rsid w:val="00C72FEE"/>
    <w:rsid w:val="00C73191"/>
    <w:rsid w:val="00C73BE3"/>
    <w:rsid w:val="00C73C84"/>
    <w:rsid w:val="00C73EBC"/>
    <w:rsid w:val="00C73F3F"/>
    <w:rsid w:val="00C74201"/>
    <w:rsid w:val="00C7421C"/>
    <w:rsid w:val="00C74243"/>
    <w:rsid w:val="00C74493"/>
    <w:rsid w:val="00C74D7A"/>
    <w:rsid w:val="00C75419"/>
    <w:rsid w:val="00C75917"/>
    <w:rsid w:val="00C75952"/>
    <w:rsid w:val="00C75C0D"/>
    <w:rsid w:val="00C75C18"/>
    <w:rsid w:val="00C75C96"/>
    <w:rsid w:val="00C7636F"/>
    <w:rsid w:val="00C767E5"/>
    <w:rsid w:val="00C76FC3"/>
    <w:rsid w:val="00C77CF2"/>
    <w:rsid w:val="00C77FF2"/>
    <w:rsid w:val="00C805BE"/>
    <w:rsid w:val="00C80626"/>
    <w:rsid w:val="00C80729"/>
    <w:rsid w:val="00C80975"/>
    <w:rsid w:val="00C80A49"/>
    <w:rsid w:val="00C80EFC"/>
    <w:rsid w:val="00C8119E"/>
    <w:rsid w:val="00C815C3"/>
    <w:rsid w:val="00C81BF4"/>
    <w:rsid w:val="00C82594"/>
    <w:rsid w:val="00C827DD"/>
    <w:rsid w:val="00C82A07"/>
    <w:rsid w:val="00C82A14"/>
    <w:rsid w:val="00C82E9C"/>
    <w:rsid w:val="00C831F6"/>
    <w:rsid w:val="00C83EB0"/>
    <w:rsid w:val="00C84031"/>
    <w:rsid w:val="00C847C4"/>
    <w:rsid w:val="00C84A07"/>
    <w:rsid w:val="00C84A10"/>
    <w:rsid w:val="00C84C9A"/>
    <w:rsid w:val="00C85BF4"/>
    <w:rsid w:val="00C861AB"/>
    <w:rsid w:val="00C86787"/>
    <w:rsid w:val="00C86EFD"/>
    <w:rsid w:val="00C87FA3"/>
    <w:rsid w:val="00C903F4"/>
    <w:rsid w:val="00C9085B"/>
    <w:rsid w:val="00C90891"/>
    <w:rsid w:val="00C908D4"/>
    <w:rsid w:val="00C90973"/>
    <w:rsid w:val="00C90B48"/>
    <w:rsid w:val="00C912A1"/>
    <w:rsid w:val="00C91712"/>
    <w:rsid w:val="00C9177B"/>
    <w:rsid w:val="00C91804"/>
    <w:rsid w:val="00C91F6D"/>
    <w:rsid w:val="00C921B3"/>
    <w:rsid w:val="00C922C8"/>
    <w:rsid w:val="00C924BC"/>
    <w:rsid w:val="00C9256B"/>
    <w:rsid w:val="00C925E4"/>
    <w:rsid w:val="00C92645"/>
    <w:rsid w:val="00C92A89"/>
    <w:rsid w:val="00C92F06"/>
    <w:rsid w:val="00C93010"/>
    <w:rsid w:val="00C9305A"/>
    <w:rsid w:val="00C93163"/>
    <w:rsid w:val="00C932F7"/>
    <w:rsid w:val="00C9340C"/>
    <w:rsid w:val="00C93EE9"/>
    <w:rsid w:val="00C94968"/>
    <w:rsid w:val="00C94A0A"/>
    <w:rsid w:val="00C94A4C"/>
    <w:rsid w:val="00C94AE3"/>
    <w:rsid w:val="00C94B90"/>
    <w:rsid w:val="00C94E55"/>
    <w:rsid w:val="00C951D3"/>
    <w:rsid w:val="00C95573"/>
    <w:rsid w:val="00C95A26"/>
    <w:rsid w:val="00C95A33"/>
    <w:rsid w:val="00C95BDB"/>
    <w:rsid w:val="00C9649A"/>
    <w:rsid w:val="00C96DDE"/>
    <w:rsid w:val="00C97A90"/>
    <w:rsid w:val="00C97B86"/>
    <w:rsid w:val="00C97C88"/>
    <w:rsid w:val="00C97F0B"/>
    <w:rsid w:val="00CA0B6E"/>
    <w:rsid w:val="00CA0E63"/>
    <w:rsid w:val="00CA0EA2"/>
    <w:rsid w:val="00CA105C"/>
    <w:rsid w:val="00CA11F6"/>
    <w:rsid w:val="00CA14FF"/>
    <w:rsid w:val="00CA1849"/>
    <w:rsid w:val="00CA25FE"/>
    <w:rsid w:val="00CA2EC7"/>
    <w:rsid w:val="00CA4147"/>
    <w:rsid w:val="00CA4DC1"/>
    <w:rsid w:val="00CA4EFC"/>
    <w:rsid w:val="00CA5F61"/>
    <w:rsid w:val="00CA62FC"/>
    <w:rsid w:val="00CA6C4B"/>
    <w:rsid w:val="00CA6C8C"/>
    <w:rsid w:val="00CA6DE3"/>
    <w:rsid w:val="00CA704A"/>
    <w:rsid w:val="00CA7054"/>
    <w:rsid w:val="00CA72D3"/>
    <w:rsid w:val="00CA769E"/>
    <w:rsid w:val="00CA7A4A"/>
    <w:rsid w:val="00CA7AAE"/>
    <w:rsid w:val="00CA7E50"/>
    <w:rsid w:val="00CB013F"/>
    <w:rsid w:val="00CB05F9"/>
    <w:rsid w:val="00CB06FB"/>
    <w:rsid w:val="00CB1081"/>
    <w:rsid w:val="00CB1115"/>
    <w:rsid w:val="00CB18B1"/>
    <w:rsid w:val="00CB1CDD"/>
    <w:rsid w:val="00CB1CFC"/>
    <w:rsid w:val="00CB1FEA"/>
    <w:rsid w:val="00CB2248"/>
    <w:rsid w:val="00CB2967"/>
    <w:rsid w:val="00CB2CEC"/>
    <w:rsid w:val="00CB2E2C"/>
    <w:rsid w:val="00CB32C9"/>
    <w:rsid w:val="00CB351B"/>
    <w:rsid w:val="00CB357D"/>
    <w:rsid w:val="00CB372C"/>
    <w:rsid w:val="00CB37CC"/>
    <w:rsid w:val="00CB3E46"/>
    <w:rsid w:val="00CB414A"/>
    <w:rsid w:val="00CB4565"/>
    <w:rsid w:val="00CB4C1A"/>
    <w:rsid w:val="00CB5432"/>
    <w:rsid w:val="00CB55B5"/>
    <w:rsid w:val="00CB5DAB"/>
    <w:rsid w:val="00CB5DB1"/>
    <w:rsid w:val="00CB6CA2"/>
    <w:rsid w:val="00CB6D56"/>
    <w:rsid w:val="00CB7065"/>
    <w:rsid w:val="00CB7450"/>
    <w:rsid w:val="00CB7492"/>
    <w:rsid w:val="00CB7B06"/>
    <w:rsid w:val="00CB7F21"/>
    <w:rsid w:val="00CB7FC0"/>
    <w:rsid w:val="00CC0959"/>
    <w:rsid w:val="00CC0E93"/>
    <w:rsid w:val="00CC13B0"/>
    <w:rsid w:val="00CC191D"/>
    <w:rsid w:val="00CC205E"/>
    <w:rsid w:val="00CC2A9E"/>
    <w:rsid w:val="00CC2D22"/>
    <w:rsid w:val="00CC2DDE"/>
    <w:rsid w:val="00CC2E39"/>
    <w:rsid w:val="00CC2ED5"/>
    <w:rsid w:val="00CC2F1B"/>
    <w:rsid w:val="00CC315D"/>
    <w:rsid w:val="00CC35BB"/>
    <w:rsid w:val="00CC35D1"/>
    <w:rsid w:val="00CC3A15"/>
    <w:rsid w:val="00CC41D7"/>
    <w:rsid w:val="00CC449F"/>
    <w:rsid w:val="00CC4E6D"/>
    <w:rsid w:val="00CC5965"/>
    <w:rsid w:val="00CC5BB1"/>
    <w:rsid w:val="00CC5F63"/>
    <w:rsid w:val="00CC60D0"/>
    <w:rsid w:val="00CC62E4"/>
    <w:rsid w:val="00CC65EF"/>
    <w:rsid w:val="00CC6A76"/>
    <w:rsid w:val="00CC6C76"/>
    <w:rsid w:val="00CC7269"/>
    <w:rsid w:val="00CC7532"/>
    <w:rsid w:val="00CC7665"/>
    <w:rsid w:val="00CC783F"/>
    <w:rsid w:val="00CC7906"/>
    <w:rsid w:val="00CC7F20"/>
    <w:rsid w:val="00CD04C5"/>
    <w:rsid w:val="00CD0850"/>
    <w:rsid w:val="00CD0B44"/>
    <w:rsid w:val="00CD0C65"/>
    <w:rsid w:val="00CD0CA8"/>
    <w:rsid w:val="00CD0CB5"/>
    <w:rsid w:val="00CD0D49"/>
    <w:rsid w:val="00CD0F75"/>
    <w:rsid w:val="00CD13B3"/>
    <w:rsid w:val="00CD1A18"/>
    <w:rsid w:val="00CD1D5A"/>
    <w:rsid w:val="00CD1E2C"/>
    <w:rsid w:val="00CD311C"/>
    <w:rsid w:val="00CD3466"/>
    <w:rsid w:val="00CD3853"/>
    <w:rsid w:val="00CD385A"/>
    <w:rsid w:val="00CD38EC"/>
    <w:rsid w:val="00CD3FA2"/>
    <w:rsid w:val="00CD4A9A"/>
    <w:rsid w:val="00CD5C45"/>
    <w:rsid w:val="00CD5CF4"/>
    <w:rsid w:val="00CD648C"/>
    <w:rsid w:val="00CD660A"/>
    <w:rsid w:val="00CD6A07"/>
    <w:rsid w:val="00CD6B5C"/>
    <w:rsid w:val="00CD6D1A"/>
    <w:rsid w:val="00CD6ECA"/>
    <w:rsid w:val="00CD72A4"/>
    <w:rsid w:val="00CD7919"/>
    <w:rsid w:val="00CE0666"/>
    <w:rsid w:val="00CE0740"/>
    <w:rsid w:val="00CE0A94"/>
    <w:rsid w:val="00CE0AFA"/>
    <w:rsid w:val="00CE0E8B"/>
    <w:rsid w:val="00CE1387"/>
    <w:rsid w:val="00CE1666"/>
    <w:rsid w:val="00CE1CAE"/>
    <w:rsid w:val="00CE1D08"/>
    <w:rsid w:val="00CE34CA"/>
    <w:rsid w:val="00CE394A"/>
    <w:rsid w:val="00CE3EDB"/>
    <w:rsid w:val="00CE411F"/>
    <w:rsid w:val="00CE5334"/>
    <w:rsid w:val="00CE5D6C"/>
    <w:rsid w:val="00CE61AE"/>
    <w:rsid w:val="00CE6208"/>
    <w:rsid w:val="00CE6269"/>
    <w:rsid w:val="00CE635C"/>
    <w:rsid w:val="00CE645E"/>
    <w:rsid w:val="00CE6AB4"/>
    <w:rsid w:val="00CE6F6F"/>
    <w:rsid w:val="00CE72E0"/>
    <w:rsid w:val="00CE773E"/>
    <w:rsid w:val="00CE7D16"/>
    <w:rsid w:val="00CE7E81"/>
    <w:rsid w:val="00CF017C"/>
    <w:rsid w:val="00CF02E9"/>
    <w:rsid w:val="00CF162A"/>
    <w:rsid w:val="00CF19D0"/>
    <w:rsid w:val="00CF1D5F"/>
    <w:rsid w:val="00CF1F0A"/>
    <w:rsid w:val="00CF20BC"/>
    <w:rsid w:val="00CF27F9"/>
    <w:rsid w:val="00CF29B8"/>
    <w:rsid w:val="00CF3AED"/>
    <w:rsid w:val="00CF3BA2"/>
    <w:rsid w:val="00CF49E6"/>
    <w:rsid w:val="00CF4CEE"/>
    <w:rsid w:val="00CF55D1"/>
    <w:rsid w:val="00CF5668"/>
    <w:rsid w:val="00CF580C"/>
    <w:rsid w:val="00CF5BA5"/>
    <w:rsid w:val="00CF6220"/>
    <w:rsid w:val="00CF665F"/>
    <w:rsid w:val="00CF66A3"/>
    <w:rsid w:val="00CF6A37"/>
    <w:rsid w:val="00CF7371"/>
    <w:rsid w:val="00CF7A17"/>
    <w:rsid w:val="00CF7E76"/>
    <w:rsid w:val="00D00718"/>
    <w:rsid w:val="00D00B27"/>
    <w:rsid w:val="00D00C57"/>
    <w:rsid w:val="00D00DE9"/>
    <w:rsid w:val="00D010D5"/>
    <w:rsid w:val="00D015AC"/>
    <w:rsid w:val="00D01720"/>
    <w:rsid w:val="00D01799"/>
    <w:rsid w:val="00D018C6"/>
    <w:rsid w:val="00D0192E"/>
    <w:rsid w:val="00D019A1"/>
    <w:rsid w:val="00D01CA3"/>
    <w:rsid w:val="00D01FB6"/>
    <w:rsid w:val="00D023DC"/>
    <w:rsid w:val="00D0242A"/>
    <w:rsid w:val="00D02C19"/>
    <w:rsid w:val="00D02D67"/>
    <w:rsid w:val="00D02E21"/>
    <w:rsid w:val="00D03573"/>
    <w:rsid w:val="00D03837"/>
    <w:rsid w:val="00D040F5"/>
    <w:rsid w:val="00D046C2"/>
    <w:rsid w:val="00D0475F"/>
    <w:rsid w:val="00D049BA"/>
    <w:rsid w:val="00D04E8A"/>
    <w:rsid w:val="00D05297"/>
    <w:rsid w:val="00D055A8"/>
    <w:rsid w:val="00D05B4E"/>
    <w:rsid w:val="00D05B73"/>
    <w:rsid w:val="00D05CDC"/>
    <w:rsid w:val="00D05CE9"/>
    <w:rsid w:val="00D05EBB"/>
    <w:rsid w:val="00D06D00"/>
    <w:rsid w:val="00D07200"/>
    <w:rsid w:val="00D07DBF"/>
    <w:rsid w:val="00D07EE8"/>
    <w:rsid w:val="00D102ED"/>
    <w:rsid w:val="00D1092C"/>
    <w:rsid w:val="00D10C76"/>
    <w:rsid w:val="00D1109A"/>
    <w:rsid w:val="00D11695"/>
    <w:rsid w:val="00D116D9"/>
    <w:rsid w:val="00D118B0"/>
    <w:rsid w:val="00D11DBF"/>
    <w:rsid w:val="00D11EE9"/>
    <w:rsid w:val="00D12246"/>
    <w:rsid w:val="00D12809"/>
    <w:rsid w:val="00D12995"/>
    <w:rsid w:val="00D12A64"/>
    <w:rsid w:val="00D12BA2"/>
    <w:rsid w:val="00D12F97"/>
    <w:rsid w:val="00D131ED"/>
    <w:rsid w:val="00D13573"/>
    <w:rsid w:val="00D13D92"/>
    <w:rsid w:val="00D1413F"/>
    <w:rsid w:val="00D14C09"/>
    <w:rsid w:val="00D14E13"/>
    <w:rsid w:val="00D15089"/>
    <w:rsid w:val="00D1521B"/>
    <w:rsid w:val="00D15C06"/>
    <w:rsid w:val="00D161E5"/>
    <w:rsid w:val="00D16FC0"/>
    <w:rsid w:val="00D17553"/>
    <w:rsid w:val="00D17651"/>
    <w:rsid w:val="00D177CA"/>
    <w:rsid w:val="00D17AAA"/>
    <w:rsid w:val="00D17DB3"/>
    <w:rsid w:val="00D201B2"/>
    <w:rsid w:val="00D202B4"/>
    <w:rsid w:val="00D20BB4"/>
    <w:rsid w:val="00D2102A"/>
    <w:rsid w:val="00D21B2C"/>
    <w:rsid w:val="00D221C6"/>
    <w:rsid w:val="00D224B2"/>
    <w:rsid w:val="00D22A39"/>
    <w:rsid w:val="00D2374E"/>
    <w:rsid w:val="00D2386B"/>
    <w:rsid w:val="00D2471E"/>
    <w:rsid w:val="00D24882"/>
    <w:rsid w:val="00D2491B"/>
    <w:rsid w:val="00D24E1D"/>
    <w:rsid w:val="00D252DA"/>
    <w:rsid w:val="00D25791"/>
    <w:rsid w:val="00D25DB7"/>
    <w:rsid w:val="00D25EF3"/>
    <w:rsid w:val="00D261F7"/>
    <w:rsid w:val="00D26390"/>
    <w:rsid w:val="00D26C10"/>
    <w:rsid w:val="00D26F75"/>
    <w:rsid w:val="00D27372"/>
    <w:rsid w:val="00D277DA"/>
    <w:rsid w:val="00D3048F"/>
    <w:rsid w:val="00D30AAA"/>
    <w:rsid w:val="00D30B30"/>
    <w:rsid w:val="00D3145B"/>
    <w:rsid w:val="00D318F4"/>
    <w:rsid w:val="00D32062"/>
    <w:rsid w:val="00D324D1"/>
    <w:rsid w:val="00D33C88"/>
    <w:rsid w:val="00D33F6C"/>
    <w:rsid w:val="00D34014"/>
    <w:rsid w:val="00D3482C"/>
    <w:rsid w:val="00D34A6B"/>
    <w:rsid w:val="00D34B73"/>
    <w:rsid w:val="00D34E84"/>
    <w:rsid w:val="00D35AA7"/>
    <w:rsid w:val="00D362E2"/>
    <w:rsid w:val="00D3679E"/>
    <w:rsid w:val="00D36B09"/>
    <w:rsid w:val="00D36CD0"/>
    <w:rsid w:val="00D36D59"/>
    <w:rsid w:val="00D37191"/>
    <w:rsid w:val="00D37192"/>
    <w:rsid w:val="00D37A3A"/>
    <w:rsid w:val="00D4008A"/>
    <w:rsid w:val="00D40218"/>
    <w:rsid w:val="00D40327"/>
    <w:rsid w:val="00D404ED"/>
    <w:rsid w:val="00D4078A"/>
    <w:rsid w:val="00D40AB1"/>
    <w:rsid w:val="00D40EFC"/>
    <w:rsid w:val="00D40F09"/>
    <w:rsid w:val="00D4133A"/>
    <w:rsid w:val="00D41D9B"/>
    <w:rsid w:val="00D42788"/>
    <w:rsid w:val="00D42D1E"/>
    <w:rsid w:val="00D43A2F"/>
    <w:rsid w:val="00D43E8B"/>
    <w:rsid w:val="00D443F7"/>
    <w:rsid w:val="00D446BC"/>
    <w:rsid w:val="00D4496F"/>
    <w:rsid w:val="00D44ED6"/>
    <w:rsid w:val="00D45326"/>
    <w:rsid w:val="00D45620"/>
    <w:rsid w:val="00D45A48"/>
    <w:rsid w:val="00D46405"/>
    <w:rsid w:val="00D4640A"/>
    <w:rsid w:val="00D468C8"/>
    <w:rsid w:val="00D4719D"/>
    <w:rsid w:val="00D47B08"/>
    <w:rsid w:val="00D47CF3"/>
    <w:rsid w:val="00D50236"/>
    <w:rsid w:val="00D50396"/>
    <w:rsid w:val="00D50BB0"/>
    <w:rsid w:val="00D5127F"/>
    <w:rsid w:val="00D5188C"/>
    <w:rsid w:val="00D51DB6"/>
    <w:rsid w:val="00D51F25"/>
    <w:rsid w:val="00D5266C"/>
    <w:rsid w:val="00D52AFC"/>
    <w:rsid w:val="00D52D04"/>
    <w:rsid w:val="00D536ED"/>
    <w:rsid w:val="00D53890"/>
    <w:rsid w:val="00D53DB3"/>
    <w:rsid w:val="00D54224"/>
    <w:rsid w:val="00D54CEE"/>
    <w:rsid w:val="00D5571F"/>
    <w:rsid w:val="00D55759"/>
    <w:rsid w:val="00D55809"/>
    <w:rsid w:val="00D55967"/>
    <w:rsid w:val="00D55A47"/>
    <w:rsid w:val="00D5669C"/>
    <w:rsid w:val="00D56862"/>
    <w:rsid w:val="00D5688A"/>
    <w:rsid w:val="00D568A5"/>
    <w:rsid w:val="00D56C16"/>
    <w:rsid w:val="00D57052"/>
    <w:rsid w:val="00D57234"/>
    <w:rsid w:val="00D57475"/>
    <w:rsid w:val="00D57672"/>
    <w:rsid w:val="00D603CC"/>
    <w:rsid w:val="00D603DC"/>
    <w:rsid w:val="00D60BAA"/>
    <w:rsid w:val="00D61194"/>
    <w:rsid w:val="00D6180A"/>
    <w:rsid w:val="00D61A4A"/>
    <w:rsid w:val="00D61FAF"/>
    <w:rsid w:val="00D627A6"/>
    <w:rsid w:val="00D62972"/>
    <w:rsid w:val="00D631B0"/>
    <w:rsid w:val="00D631E4"/>
    <w:rsid w:val="00D6349D"/>
    <w:rsid w:val="00D635F8"/>
    <w:rsid w:val="00D63642"/>
    <w:rsid w:val="00D63A3A"/>
    <w:rsid w:val="00D63A86"/>
    <w:rsid w:val="00D63C9C"/>
    <w:rsid w:val="00D64126"/>
    <w:rsid w:val="00D642FE"/>
    <w:rsid w:val="00D643FD"/>
    <w:rsid w:val="00D64C5B"/>
    <w:rsid w:val="00D64DE6"/>
    <w:rsid w:val="00D64E67"/>
    <w:rsid w:val="00D651F0"/>
    <w:rsid w:val="00D65537"/>
    <w:rsid w:val="00D6595D"/>
    <w:rsid w:val="00D65A21"/>
    <w:rsid w:val="00D65EDD"/>
    <w:rsid w:val="00D66273"/>
    <w:rsid w:val="00D6682F"/>
    <w:rsid w:val="00D6693A"/>
    <w:rsid w:val="00D66BD3"/>
    <w:rsid w:val="00D66D57"/>
    <w:rsid w:val="00D66EA7"/>
    <w:rsid w:val="00D67861"/>
    <w:rsid w:val="00D6798A"/>
    <w:rsid w:val="00D67E72"/>
    <w:rsid w:val="00D67FF9"/>
    <w:rsid w:val="00D70359"/>
    <w:rsid w:val="00D704A2"/>
    <w:rsid w:val="00D71623"/>
    <w:rsid w:val="00D71BE8"/>
    <w:rsid w:val="00D71E9C"/>
    <w:rsid w:val="00D71EBC"/>
    <w:rsid w:val="00D71EE0"/>
    <w:rsid w:val="00D71F2E"/>
    <w:rsid w:val="00D7277B"/>
    <w:rsid w:val="00D729DF"/>
    <w:rsid w:val="00D72C07"/>
    <w:rsid w:val="00D72D08"/>
    <w:rsid w:val="00D72D1A"/>
    <w:rsid w:val="00D737D3"/>
    <w:rsid w:val="00D73FCE"/>
    <w:rsid w:val="00D743C0"/>
    <w:rsid w:val="00D74721"/>
    <w:rsid w:val="00D75676"/>
    <w:rsid w:val="00D758BA"/>
    <w:rsid w:val="00D7591E"/>
    <w:rsid w:val="00D75CCB"/>
    <w:rsid w:val="00D75F7E"/>
    <w:rsid w:val="00D75FD0"/>
    <w:rsid w:val="00D7600B"/>
    <w:rsid w:val="00D7601A"/>
    <w:rsid w:val="00D760BE"/>
    <w:rsid w:val="00D7638C"/>
    <w:rsid w:val="00D76814"/>
    <w:rsid w:val="00D76D0D"/>
    <w:rsid w:val="00D77423"/>
    <w:rsid w:val="00D77568"/>
    <w:rsid w:val="00D777E8"/>
    <w:rsid w:val="00D77C69"/>
    <w:rsid w:val="00D77EBD"/>
    <w:rsid w:val="00D80137"/>
    <w:rsid w:val="00D803AC"/>
    <w:rsid w:val="00D804AF"/>
    <w:rsid w:val="00D805C8"/>
    <w:rsid w:val="00D808D2"/>
    <w:rsid w:val="00D812F1"/>
    <w:rsid w:val="00D81339"/>
    <w:rsid w:val="00D81841"/>
    <w:rsid w:val="00D81EF4"/>
    <w:rsid w:val="00D81FF3"/>
    <w:rsid w:val="00D82518"/>
    <w:rsid w:val="00D82827"/>
    <w:rsid w:val="00D8295F"/>
    <w:rsid w:val="00D82A5B"/>
    <w:rsid w:val="00D82AA1"/>
    <w:rsid w:val="00D82D2F"/>
    <w:rsid w:val="00D82D34"/>
    <w:rsid w:val="00D82E57"/>
    <w:rsid w:val="00D831E2"/>
    <w:rsid w:val="00D835CA"/>
    <w:rsid w:val="00D83612"/>
    <w:rsid w:val="00D839F0"/>
    <w:rsid w:val="00D83CD3"/>
    <w:rsid w:val="00D8435C"/>
    <w:rsid w:val="00D84481"/>
    <w:rsid w:val="00D845DD"/>
    <w:rsid w:val="00D84B21"/>
    <w:rsid w:val="00D84EB9"/>
    <w:rsid w:val="00D854E2"/>
    <w:rsid w:val="00D861BF"/>
    <w:rsid w:val="00D86394"/>
    <w:rsid w:val="00D864BA"/>
    <w:rsid w:val="00D864E0"/>
    <w:rsid w:val="00D86710"/>
    <w:rsid w:val="00D86BC9"/>
    <w:rsid w:val="00D86D97"/>
    <w:rsid w:val="00D87172"/>
    <w:rsid w:val="00D873C4"/>
    <w:rsid w:val="00D875D1"/>
    <w:rsid w:val="00D87AA3"/>
    <w:rsid w:val="00D87B21"/>
    <w:rsid w:val="00D87B27"/>
    <w:rsid w:val="00D87BC1"/>
    <w:rsid w:val="00D90316"/>
    <w:rsid w:val="00D9032D"/>
    <w:rsid w:val="00D9051F"/>
    <w:rsid w:val="00D90C63"/>
    <w:rsid w:val="00D910AA"/>
    <w:rsid w:val="00D9175D"/>
    <w:rsid w:val="00D919F9"/>
    <w:rsid w:val="00D91D8E"/>
    <w:rsid w:val="00D92247"/>
    <w:rsid w:val="00D9274B"/>
    <w:rsid w:val="00D92834"/>
    <w:rsid w:val="00D92C18"/>
    <w:rsid w:val="00D92CBA"/>
    <w:rsid w:val="00D92E62"/>
    <w:rsid w:val="00D93003"/>
    <w:rsid w:val="00D930C8"/>
    <w:rsid w:val="00D931DA"/>
    <w:rsid w:val="00D93DBD"/>
    <w:rsid w:val="00D942BB"/>
    <w:rsid w:val="00D94904"/>
    <w:rsid w:val="00D94F7B"/>
    <w:rsid w:val="00D9528A"/>
    <w:rsid w:val="00D9532A"/>
    <w:rsid w:val="00D953C3"/>
    <w:rsid w:val="00D957D6"/>
    <w:rsid w:val="00D958F4"/>
    <w:rsid w:val="00D95A74"/>
    <w:rsid w:val="00D95AEE"/>
    <w:rsid w:val="00D95E58"/>
    <w:rsid w:val="00D95E63"/>
    <w:rsid w:val="00D95EDE"/>
    <w:rsid w:val="00D96362"/>
    <w:rsid w:val="00D963FB"/>
    <w:rsid w:val="00D96716"/>
    <w:rsid w:val="00D96A12"/>
    <w:rsid w:val="00D971AA"/>
    <w:rsid w:val="00D9770F"/>
    <w:rsid w:val="00D9773B"/>
    <w:rsid w:val="00D977E5"/>
    <w:rsid w:val="00D979C1"/>
    <w:rsid w:val="00D97A16"/>
    <w:rsid w:val="00D97DFB"/>
    <w:rsid w:val="00D97E8F"/>
    <w:rsid w:val="00DA048C"/>
    <w:rsid w:val="00DA05A6"/>
    <w:rsid w:val="00DA0AA9"/>
    <w:rsid w:val="00DA1F8C"/>
    <w:rsid w:val="00DA214E"/>
    <w:rsid w:val="00DA29BD"/>
    <w:rsid w:val="00DA2AD2"/>
    <w:rsid w:val="00DA2BF4"/>
    <w:rsid w:val="00DA2DEA"/>
    <w:rsid w:val="00DA308F"/>
    <w:rsid w:val="00DA382F"/>
    <w:rsid w:val="00DA3920"/>
    <w:rsid w:val="00DA3DC9"/>
    <w:rsid w:val="00DA3FBD"/>
    <w:rsid w:val="00DA47B9"/>
    <w:rsid w:val="00DA481A"/>
    <w:rsid w:val="00DA4EF7"/>
    <w:rsid w:val="00DA562A"/>
    <w:rsid w:val="00DA5A86"/>
    <w:rsid w:val="00DA5C40"/>
    <w:rsid w:val="00DA6163"/>
    <w:rsid w:val="00DA6221"/>
    <w:rsid w:val="00DA65D9"/>
    <w:rsid w:val="00DA68AE"/>
    <w:rsid w:val="00DA692F"/>
    <w:rsid w:val="00DA6A5B"/>
    <w:rsid w:val="00DA716E"/>
    <w:rsid w:val="00DB091F"/>
    <w:rsid w:val="00DB107E"/>
    <w:rsid w:val="00DB1521"/>
    <w:rsid w:val="00DB1713"/>
    <w:rsid w:val="00DB1A90"/>
    <w:rsid w:val="00DB1B8C"/>
    <w:rsid w:val="00DB1D94"/>
    <w:rsid w:val="00DB22AA"/>
    <w:rsid w:val="00DB2515"/>
    <w:rsid w:val="00DB2656"/>
    <w:rsid w:val="00DB320E"/>
    <w:rsid w:val="00DB335B"/>
    <w:rsid w:val="00DB35A2"/>
    <w:rsid w:val="00DB3B1D"/>
    <w:rsid w:val="00DB3D92"/>
    <w:rsid w:val="00DB3F3D"/>
    <w:rsid w:val="00DB3F59"/>
    <w:rsid w:val="00DB3FE4"/>
    <w:rsid w:val="00DB4126"/>
    <w:rsid w:val="00DB42EC"/>
    <w:rsid w:val="00DB43BE"/>
    <w:rsid w:val="00DB4651"/>
    <w:rsid w:val="00DB4881"/>
    <w:rsid w:val="00DB4ABA"/>
    <w:rsid w:val="00DB4AD8"/>
    <w:rsid w:val="00DB4B11"/>
    <w:rsid w:val="00DB4C74"/>
    <w:rsid w:val="00DB4E8D"/>
    <w:rsid w:val="00DB4EF3"/>
    <w:rsid w:val="00DB4F70"/>
    <w:rsid w:val="00DB5186"/>
    <w:rsid w:val="00DB53A1"/>
    <w:rsid w:val="00DB5864"/>
    <w:rsid w:val="00DB67E4"/>
    <w:rsid w:val="00DB712A"/>
    <w:rsid w:val="00DB749B"/>
    <w:rsid w:val="00DB7CBB"/>
    <w:rsid w:val="00DC0402"/>
    <w:rsid w:val="00DC07D9"/>
    <w:rsid w:val="00DC0C76"/>
    <w:rsid w:val="00DC0E71"/>
    <w:rsid w:val="00DC1A6E"/>
    <w:rsid w:val="00DC20C3"/>
    <w:rsid w:val="00DC2633"/>
    <w:rsid w:val="00DC314B"/>
    <w:rsid w:val="00DC3192"/>
    <w:rsid w:val="00DC3ACF"/>
    <w:rsid w:val="00DC3CEE"/>
    <w:rsid w:val="00DC3FE8"/>
    <w:rsid w:val="00DC4183"/>
    <w:rsid w:val="00DC4212"/>
    <w:rsid w:val="00DC47FC"/>
    <w:rsid w:val="00DC4E3C"/>
    <w:rsid w:val="00DC517B"/>
    <w:rsid w:val="00DC530A"/>
    <w:rsid w:val="00DC59A6"/>
    <w:rsid w:val="00DC5EDA"/>
    <w:rsid w:val="00DC6239"/>
    <w:rsid w:val="00DC6421"/>
    <w:rsid w:val="00DC6611"/>
    <w:rsid w:val="00DC6BF1"/>
    <w:rsid w:val="00DC7AAB"/>
    <w:rsid w:val="00DC7B43"/>
    <w:rsid w:val="00DC7DE3"/>
    <w:rsid w:val="00DD007D"/>
    <w:rsid w:val="00DD06F3"/>
    <w:rsid w:val="00DD0900"/>
    <w:rsid w:val="00DD091D"/>
    <w:rsid w:val="00DD15BC"/>
    <w:rsid w:val="00DD182C"/>
    <w:rsid w:val="00DD1B65"/>
    <w:rsid w:val="00DD1DAE"/>
    <w:rsid w:val="00DD1DBB"/>
    <w:rsid w:val="00DD26D6"/>
    <w:rsid w:val="00DD2BED"/>
    <w:rsid w:val="00DD2DCB"/>
    <w:rsid w:val="00DD3524"/>
    <w:rsid w:val="00DD3787"/>
    <w:rsid w:val="00DD3A06"/>
    <w:rsid w:val="00DD3DF3"/>
    <w:rsid w:val="00DD3F96"/>
    <w:rsid w:val="00DD41A9"/>
    <w:rsid w:val="00DD49ED"/>
    <w:rsid w:val="00DD4BA7"/>
    <w:rsid w:val="00DD4E92"/>
    <w:rsid w:val="00DD50D1"/>
    <w:rsid w:val="00DD5D9D"/>
    <w:rsid w:val="00DD6263"/>
    <w:rsid w:val="00DD6320"/>
    <w:rsid w:val="00DD664E"/>
    <w:rsid w:val="00DD68F3"/>
    <w:rsid w:val="00DD6D38"/>
    <w:rsid w:val="00DD6DAC"/>
    <w:rsid w:val="00DD7131"/>
    <w:rsid w:val="00DD72CA"/>
    <w:rsid w:val="00DD774E"/>
    <w:rsid w:val="00DD7956"/>
    <w:rsid w:val="00DD79BE"/>
    <w:rsid w:val="00DE0DFF"/>
    <w:rsid w:val="00DE0E18"/>
    <w:rsid w:val="00DE0F4A"/>
    <w:rsid w:val="00DE11C0"/>
    <w:rsid w:val="00DE1377"/>
    <w:rsid w:val="00DE31A5"/>
    <w:rsid w:val="00DE37A2"/>
    <w:rsid w:val="00DE3CFD"/>
    <w:rsid w:val="00DE438A"/>
    <w:rsid w:val="00DE468A"/>
    <w:rsid w:val="00DE4825"/>
    <w:rsid w:val="00DE490E"/>
    <w:rsid w:val="00DE51DF"/>
    <w:rsid w:val="00DE5D15"/>
    <w:rsid w:val="00DE5D58"/>
    <w:rsid w:val="00DE5F36"/>
    <w:rsid w:val="00DE602D"/>
    <w:rsid w:val="00DE62D6"/>
    <w:rsid w:val="00DE6755"/>
    <w:rsid w:val="00DE6AA6"/>
    <w:rsid w:val="00DE6DAE"/>
    <w:rsid w:val="00DE6F64"/>
    <w:rsid w:val="00DE701D"/>
    <w:rsid w:val="00DE73A5"/>
    <w:rsid w:val="00DE7431"/>
    <w:rsid w:val="00DE7463"/>
    <w:rsid w:val="00DE76CC"/>
    <w:rsid w:val="00DE7753"/>
    <w:rsid w:val="00DE7908"/>
    <w:rsid w:val="00DE7A0E"/>
    <w:rsid w:val="00DE7C40"/>
    <w:rsid w:val="00DF031B"/>
    <w:rsid w:val="00DF0383"/>
    <w:rsid w:val="00DF040D"/>
    <w:rsid w:val="00DF0DA8"/>
    <w:rsid w:val="00DF1137"/>
    <w:rsid w:val="00DF1F55"/>
    <w:rsid w:val="00DF206B"/>
    <w:rsid w:val="00DF206C"/>
    <w:rsid w:val="00DF20A9"/>
    <w:rsid w:val="00DF244F"/>
    <w:rsid w:val="00DF2C1E"/>
    <w:rsid w:val="00DF2E1E"/>
    <w:rsid w:val="00DF2F47"/>
    <w:rsid w:val="00DF333C"/>
    <w:rsid w:val="00DF3513"/>
    <w:rsid w:val="00DF3584"/>
    <w:rsid w:val="00DF3E6B"/>
    <w:rsid w:val="00DF48CF"/>
    <w:rsid w:val="00DF4EFD"/>
    <w:rsid w:val="00DF4FC5"/>
    <w:rsid w:val="00DF50D1"/>
    <w:rsid w:val="00DF512F"/>
    <w:rsid w:val="00DF51E0"/>
    <w:rsid w:val="00DF5685"/>
    <w:rsid w:val="00DF57AC"/>
    <w:rsid w:val="00DF5879"/>
    <w:rsid w:val="00DF58D9"/>
    <w:rsid w:val="00DF65DB"/>
    <w:rsid w:val="00DF6BA8"/>
    <w:rsid w:val="00DF6E37"/>
    <w:rsid w:val="00DF6E72"/>
    <w:rsid w:val="00DF713C"/>
    <w:rsid w:val="00DF7194"/>
    <w:rsid w:val="00DF795A"/>
    <w:rsid w:val="00E0016F"/>
    <w:rsid w:val="00E0038A"/>
    <w:rsid w:val="00E00A48"/>
    <w:rsid w:val="00E00C32"/>
    <w:rsid w:val="00E00DF4"/>
    <w:rsid w:val="00E0119A"/>
    <w:rsid w:val="00E0135B"/>
    <w:rsid w:val="00E016FC"/>
    <w:rsid w:val="00E01801"/>
    <w:rsid w:val="00E01E72"/>
    <w:rsid w:val="00E01E92"/>
    <w:rsid w:val="00E02556"/>
    <w:rsid w:val="00E02769"/>
    <w:rsid w:val="00E02784"/>
    <w:rsid w:val="00E02806"/>
    <w:rsid w:val="00E02990"/>
    <w:rsid w:val="00E0303F"/>
    <w:rsid w:val="00E032F0"/>
    <w:rsid w:val="00E034C8"/>
    <w:rsid w:val="00E0383C"/>
    <w:rsid w:val="00E038A3"/>
    <w:rsid w:val="00E03933"/>
    <w:rsid w:val="00E03CC4"/>
    <w:rsid w:val="00E04577"/>
    <w:rsid w:val="00E047FB"/>
    <w:rsid w:val="00E04B82"/>
    <w:rsid w:val="00E04BDC"/>
    <w:rsid w:val="00E04C63"/>
    <w:rsid w:val="00E056ED"/>
    <w:rsid w:val="00E0641F"/>
    <w:rsid w:val="00E0660B"/>
    <w:rsid w:val="00E067F3"/>
    <w:rsid w:val="00E06CDB"/>
    <w:rsid w:val="00E06EFC"/>
    <w:rsid w:val="00E06F76"/>
    <w:rsid w:val="00E07526"/>
    <w:rsid w:val="00E07596"/>
    <w:rsid w:val="00E07665"/>
    <w:rsid w:val="00E07849"/>
    <w:rsid w:val="00E079AA"/>
    <w:rsid w:val="00E079F6"/>
    <w:rsid w:val="00E07A7F"/>
    <w:rsid w:val="00E07FBF"/>
    <w:rsid w:val="00E10E55"/>
    <w:rsid w:val="00E10FB2"/>
    <w:rsid w:val="00E11038"/>
    <w:rsid w:val="00E11445"/>
    <w:rsid w:val="00E11C6E"/>
    <w:rsid w:val="00E12134"/>
    <w:rsid w:val="00E12820"/>
    <w:rsid w:val="00E12D15"/>
    <w:rsid w:val="00E133E0"/>
    <w:rsid w:val="00E1367E"/>
    <w:rsid w:val="00E13C21"/>
    <w:rsid w:val="00E13F77"/>
    <w:rsid w:val="00E14A8B"/>
    <w:rsid w:val="00E14AC3"/>
    <w:rsid w:val="00E15543"/>
    <w:rsid w:val="00E158EC"/>
    <w:rsid w:val="00E15A57"/>
    <w:rsid w:val="00E15D28"/>
    <w:rsid w:val="00E15F5B"/>
    <w:rsid w:val="00E16019"/>
    <w:rsid w:val="00E162C1"/>
    <w:rsid w:val="00E1642A"/>
    <w:rsid w:val="00E16726"/>
    <w:rsid w:val="00E171BB"/>
    <w:rsid w:val="00E1724D"/>
    <w:rsid w:val="00E17AAF"/>
    <w:rsid w:val="00E17E8B"/>
    <w:rsid w:val="00E17E9F"/>
    <w:rsid w:val="00E206D8"/>
    <w:rsid w:val="00E21224"/>
    <w:rsid w:val="00E22328"/>
    <w:rsid w:val="00E22496"/>
    <w:rsid w:val="00E228A0"/>
    <w:rsid w:val="00E22BD3"/>
    <w:rsid w:val="00E22DB2"/>
    <w:rsid w:val="00E22E01"/>
    <w:rsid w:val="00E23778"/>
    <w:rsid w:val="00E23FF8"/>
    <w:rsid w:val="00E24125"/>
    <w:rsid w:val="00E24318"/>
    <w:rsid w:val="00E247D0"/>
    <w:rsid w:val="00E24E19"/>
    <w:rsid w:val="00E25AF1"/>
    <w:rsid w:val="00E25D5E"/>
    <w:rsid w:val="00E26FB3"/>
    <w:rsid w:val="00E27A49"/>
    <w:rsid w:val="00E27A5D"/>
    <w:rsid w:val="00E27C78"/>
    <w:rsid w:val="00E27D24"/>
    <w:rsid w:val="00E27FEC"/>
    <w:rsid w:val="00E301D4"/>
    <w:rsid w:val="00E30BBD"/>
    <w:rsid w:val="00E314EF"/>
    <w:rsid w:val="00E316EF"/>
    <w:rsid w:val="00E31A14"/>
    <w:rsid w:val="00E31A9E"/>
    <w:rsid w:val="00E31D7C"/>
    <w:rsid w:val="00E31ED2"/>
    <w:rsid w:val="00E32145"/>
    <w:rsid w:val="00E33164"/>
    <w:rsid w:val="00E339A7"/>
    <w:rsid w:val="00E34B01"/>
    <w:rsid w:val="00E353CF"/>
    <w:rsid w:val="00E35432"/>
    <w:rsid w:val="00E3583D"/>
    <w:rsid w:val="00E35F76"/>
    <w:rsid w:val="00E36380"/>
    <w:rsid w:val="00E36FD1"/>
    <w:rsid w:val="00E37063"/>
    <w:rsid w:val="00E37136"/>
    <w:rsid w:val="00E374B8"/>
    <w:rsid w:val="00E37653"/>
    <w:rsid w:val="00E3773B"/>
    <w:rsid w:val="00E37843"/>
    <w:rsid w:val="00E378ED"/>
    <w:rsid w:val="00E37E88"/>
    <w:rsid w:val="00E37F69"/>
    <w:rsid w:val="00E40D34"/>
    <w:rsid w:val="00E40E7E"/>
    <w:rsid w:val="00E41B91"/>
    <w:rsid w:val="00E41DE1"/>
    <w:rsid w:val="00E41F4B"/>
    <w:rsid w:val="00E423F8"/>
    <w:rsid w:val="00E4247F"/>
    <w:rsid w:val="00E425AF"/>
    <w:rsid w:val="00E42F08"/>
    <w:rsid w:val="00E4327A"/>
    <w:rsid w:val="00E433E8"/>
    <w:rsid w:val="00E43413"/>
    <w:rsid w:val="00E437BE"/>
    <w:rsid w:val="00E43AC8"/>
    <w:rsid w:val="00E442FD"/>
    <w:rsid w:val="00E44325"/>
    <w:rsid w:val="00E443AE"/>
    <w:rsid w:val="00E4467D"/>
    <w:rsid w:val="00E449C9"/>
    <w:rsid w:val="00E45066"/>
    <w:rsid w:val="00E4532B"/>
    <w:rsid w:val="00E45583"/>
    <w:rsid w:val="00E45825"/>
    <w:rsid w:val="00E45D21"/>
    <w:rsid w:val="00E4604F"/>
    <w:rsid w:val="00E46282"/>
    <w:rsid w:val="00E46422"/>
    <w:rsid w:val="00E46687"/>
    <w:rsid w:val="00E467A7"/>
    <w:rsid w:val="00E46A9B"/>
    <w:rsid w:val="00E47109"/>
    <w:rsid w:val="00E472FA"/>
    <w:rsid w:val="00E475FC"/>
    <w:rsid w:val="00E47C3E"/>
    <w:rsid w:val="00E47ED2"/>
    <w:rsid w:val="00E47EED"/>
    <w:rsid w:val="00E50148"/>
    <w:rsid w:val="00E50613"/>
    <w:rsid w:val="00E50934"/>
    <w:rsid w:val="00E50951"/>
    <w:rsid w:val="00E50A94"/>
    <w:rsid w:val="00E50B91"/>
    <w:rsid w:val="00E50C9E"/>
    <w:rsid w:val="00E50F37"/>
    <w:rsid w:val="00E5115A"/>
    <w:rsid w:val="00E513D5"/>
    <w:rsid w:val="00E51830"/>
    <w:rsid w:val="00E5190E"/>
    <w:rsid w:val="00E5193F"/>
    <w:rsid w:val="00E5198C"/>
    <w:rsid w:val="00E52997"/>
    <w:rsid w:val="00E52AF7"/>
    <w:rsid w:val="00E52BB6"/>
    <w:rsid w:val="00E52DFC"/>
    <w:rsid w:val="00E532CD"/>
    <w:rsid w:val="00E5339F"/>
    <w:rsid w:val="00E5357A"/>
    <w:rsid w:val="00E535F4"/>
    <w:rsid w:val="00E53BE8"/>
    <w:rsid w:val="00E53FF3"/>
    <w:rsid w:val="00E54E8F"/>
    <w:rsid w:val="00E55090"/>
    <w:rsid w:val="00E55D35"/>
    <w:rsid w:val="00E56A71"/>
    <w:rsid w:val="00E56D7C"/>
    <w:rsid w:val="00E56E70"/>
    <w:rsid w:val="00E57441"/>
    <w:rsid w:val="00E602AB"/>
    <w:rsid w:val="00E6077E"/>
    <w:rsid w:val="00E607C9"/>
    <w:rsid w:val="00E608FC"/>
    <w:rsid w:val="00E60B63"/>
    <w:rsid w:val="00E60B9C"/>
    <w:rsid w:val="00E60C92"/>
    <w:rsid w:val="00E61539"/>
    <w:rsid w:val="00E61875"/>
    <w:rsid w:val="00E62261"/>
    <w:rsid w:val="00E62277"/>
    <w:rsid w:val="00E626C2"/>
    <w:rsid w:val="00E62887"/>
    <w:rsid w:val="00E63367"/>
    <w:rsid w:val="00E63557"/>
    <w:rsid w:val="00E63801"/>
    <w:rsid w:val="00E63C9A"/>
    <w:rsid w:val="00E6416E"/>
    <w:rsid w:val="00E6441B"/>
    <w:rsid w:val="00E644CB"/>
    <w:rsid w:val="00E64720"/>
    <w:rsid w:val="00E649DB"/>
    <w:rsid w:val="00E64BA0"/>
    <w:rsid w:val="00E64DCC"/>
    <w:rsid w:val="00E65386"/>
    <w:rsid w:val="00E653C9"/>
    <w:rsid w:val="00E65C86"/>
    <w:rsid w:val="00E65E35"/>
    <w:rsid w:val="00E65EE9"/>
    <w:rsid w:val="00E661C5"/>
    <w:rsid w:val="00E666F2"/>
    <w:rsid w:val="00E67054"/>
    <w:rsid w:val="00E67167"/>
    <w:rsid w:val="00E67359"/>
    <w:rsid w:val="00E6739F"/>
    <w:rsid w:val="00E67557"/>
    <w:rsid w:val="00E67C93"/>
    <w:rsid w:val="00E70645"/>
    <w:rsid w:val="00E70B98"/>
    <w:rsid w:val="00E71ED0"/>
    <w:rsid w:val="00E71F09"/>
    <w:rsid w:val="00E71F90"/>
    <w:rsid w:val="00E72232"/>
    <w:rsid w:val="00E72562"/>
    <w:rsid w:val="00E72733"/>
    <w:rsid w:val="00E72D6E"/>
    <w:rsid w:val="00E72FAA"/>
    <w:rsid w:val="00E7304E"/>
    <w:rsid w:val="00E73205"/>
    <w:rsid w:val="00E73A80"/>
    <w:rsid w:val="00E73A83"/>
    <w:rsid w:val="00E73B6D"/>
    <w:rsid w:val="00E73EC2"/>
    <w:rsid w:val="00E7408E"/>
    <w:rsid w:val="00E7429B"/>
    <w:rsid w:val="00E743DE"/>
    <w:rsid w:val="00E75465"/>
    <w:rsid w:val="00E759C5"/>
    <w:rsid w:val="00E761EE"/>
    <w:rsid w:val="00E76356"/>
    <w:rsid w:val="00E76C09"/>
    <w:rsid w:val="00E77451"/>
    <w:rsid w:val="00E774CD"/>
    <w:rsid w:val="00E77555"/>
    <w:rsid w:val="00E77BFE"/>
    <w:rsid w:val="00E77F17"/>
    <w:rsid w:val="00E80219"/>
    <w:rsid w:val="00E80256"/>
    <w:rsid w:val="00E80683"/>
    <w:rsid w:val="00E806EE"/>
    <w:rsid w:val="00E80C40"/>
    <w:rsid w:val="00E80EDF"/>
    <w:rsid w:val="00E81148"/>
    <w:rsid w:val="00E8123A"/>
    <w:rsid w:val="00E8143A"/>
    <w:rsid w:val="00E81738"/>
    <w:rsid w:val="00E8213C"/>
    <w:rsid w:val="00E82493"/>
    <w:rsid w:val="00E830A0"/>
    <w:rsid w:val="00E8321F"/>
    <w:rsid w:val="00E83238"/>
    <w:rsid w:val="00E8378B"/>
    <w:rsid w:val="00E83E01"/>
    <w:rsid w:val="00E841A4"/>
    <w:rsid w:val="00E843E6"/>
    <w:rsid w:val="00E84492"/>
    <w:rsid w:val="00E844A8"/>
    <w:rsid w:val="00E848B0"/>
    <w:rsid w:val="00E848D2"/>
    <w:rsid w:val="00E8537E"/>
    <w:rsid w:val="00E855A5"/>
    <w:rsid w:val="00E85652"/>
    <w:rsid w:val="00E8575E"/>
    <w:rsid w:val="00E85F30"/>
    <w:rsid w:val="00E86574"/>
    <w:rsid w:val="00E8736B"/>
    <w:rsid w:val="00E87842"/>
    <w:rsid w:val="00E87924"/>
    <w:rsid w:val="00E8799B"/>
    <w:rsid w:val="00E87B70"/>
    <w:rsid w:val="00E87CB9"/>
    <w:rsid w:val="00E87E9F"/>
    <w:rsid w:val="00E90004"/>
    <w:rsid w:val="00E904A2"/>
    <w:rsid w:val="00E90AAA"/>
    <w:rsid w:val="00E90B2E"/>
    <w:rsid w:val="00E90DDE"/>
    <w:rsid w:val="00E9152E"/>
    <w:rsid w:val="00E9173E"/>
    <w:rsid w:val="00E919C1"/>
    <w:rsid w:val="00E919C6"/>
    <w:rsid w:val="00E91BD9"/>
    <w:rsid w:val="00E91F7C"/>
    <w:rsid w:val="00E91F8E"/>
    <w:rsid w:val="00E92096"/>
    <w:rsid w:val="00E92100"/>
    <w:rsid w:val="00E92291"/>
    <w:rsid w:val="00E922BF"/>
    <w:rsid w:val="00E9264F"/>
    <w:rsid w:val="00E926B8"/>
    <w:rsid w:val="00E9293B"/>
    <w:rsid w:val="00E92B2B"/>
    <w:rsid w:val="00E933AD"/>
    <w:rsid w:val="00E935FF"/>
    <w:rsid w:val="00E93C75"/>
    <w:rsid w:val="00E93FAD"/>
    <w:rsid w:val="00E94100"/>
    <w:rsid w:val="00E942A7"/>
    <w:rsid w:val="00E94911"/>
    <w:rsid w:val="00E9517D"/>
    <w:rsid w:val="00E9527B"/>
    <w:rsid w:val="00E957DC"/>
    <w:rsid w:val="00E95E06"/>
    <w:rsid w:val="00E95F1A"/>
    <w:rsid w:val="00E9619B"/>
    <w:rsid w:val="00E961A6"/>
    <w:rsid w:val="00E963C2"/>
    <w:rsid w:val="00E9667C"/>
    <w:rsid w:val="00E966AA"/>
    <w:rsid w:val="00E96CB5"/>
    <w:rsid w:val="00E97245"/>
    <w:rsid w:val="00E972C9"/>
    <w:rsid w:val="00E975ED"/>
    <w:rsid w:val="00E97E0D"/>
    <w:rsid w:val="00EA01A0"/>
    <w:rsid w:val="00EA026C"/>
    <w:rsid w:val="00EA0862"/>
    <w:rsid w:val="00EA09EA"/>
    <w:rsid w:val="00EA0B08"/>
    <w:rsid w:val="00EA0C81"/>
    <w:rsid w:val="00EA18D2"/>
    <w:rsid w:val="00EA1ABE"/>
    <w:rsid w:val="00EA2859"/>
    <w:rsid w:val="00EA2A61"/>
    <w:rsid w:val="00EA2CD0"/>
    <w:rsid w:val="00EA2E4A"/>
    <w:rsid w:val="00EA32F9"/>
    <w:rsid w:val="00EA34CA"/>
    <w:rsid w:val="00EA4082"/>
    <w:rsid w:val="00EA44E4"/>
    <w:rsid w:val="00EA4C67"/>
    <w:rsid w:val="00EA4C6D"/>
    <w:rsid w:val="00EA4DD8"/>
    <w:rsid w:val="00EA4E06"/>
    <w:rsid w:val="00EA5125"/>
    <w:rsid w:val="00EA518B"/>
    <w:rsid w:val="00EA53B2"/>
    <w:rsid w:val="00EA5458"/>
    <w:rsid w:val="00EA5D30"/>
    <w:rsid w:val="00EA5D5F"/>
    <w:rsid w:val="00EA6097"/>
    <w:rsid w:val="00EA6287"/>
    <w:rsid w:val="00EA79EE"/>
    <w:rsid w:val="00EA7B68"/>
    <w:rsid w:val="00EA7D3B"/>
    <w:rsid w:val="00EA7E20"/>
    <w:rsid w:val="00EB0325"/>
    <w:rsid w:val="00EB0CA5"/>
    <w:rsid w:val="00EB105A"/>
    <w:rsid w:val="00EB1527"/>
    <w:rsid w:val="00EB18C4"/>
    <w:rsid w:val="00EB1C29"/>
    <w:rsid w:val="00EB224E"/>
    <w:rsid w:val="00EB2469"/>
    <w:rsid w:val="00EB25E7"/>
    <w:rsid w:val="00EB2711"/>
    <w:rsid w:val="00EB2721"/>
    <w:rsid w:val="00EB2DCF"/>
    <w:rsid w:val="00EB362A"/>
    <w:rsid w:val="00EB3ED1"/>
    <w:rsid w:val="00EB427E"/>
    <w:rsid w:val="00EB47E5"/>
    <w:rsid w:val="00EB495A"/>
    <w:rsid w:val="00EB4996"/>
    <w:rsid w:val="00EB4FAA"/>
    <w:rsid w:val="00EB5C9C"/>
    <w:rsid w:val="00EB6BD3"/>
    <w:rsid w:val="00EB6F34"/>
    <w:rsid w:val="00EC030E"/>
    <w:rsid w:val="00EC03B5"/>
    <w:rsid w:val="00EC07F5"/>
    <w:rsid w:val="00EC13BD"/>
    <w:rsid w:val="00EC1BCF"/>
    <w:rsid w:val="00EC2BCE"/>
    <w:rsid w:val="00EC303F"/>
    <w:rsid w:val="00EC3324"/>
    <w:rsid w:val="00EC35FF"/>
    <w:rsid w:val="00EC3832"/>
    <w:rsid w:val="00EC4527"/>
    <w:rsid w:val="00EC45A9"/>
    <w:rsid w:val="00EC463C"/>
    <w:rsid w:val="00EC4B59"/>
    <w:rsid w:val="00EC4C29"/>
    <w:rsid w:val="00EC530E"/>
    <w:rsid w:val="00EC581D"/>
    <w:rsid w:val="00EC5C58"/>
    <w:rsid w:val="00EC67B4"/>
    <w:rsid w:val="00EC6972"/>
    <w:rsid w:val="00EC6D9D"/>
    <w:rsid w:val="00EC7193"/>
    <w:rsid w:val="00EC741F"/>
    <w:rsid w:val="00EC75E8"/>
    <w:rsid w:val="00EC7760"/>
    <w:rsid w:val="00EC7847"/>
    <w:rsid w:val="00EC79D7"/>
    <w:rsid w:val="00EC7D66"/>
    <w:rsid w:val="00EC7F05"/>
    <w:rsid w:val="00ED0480"/>
    <w:rsid w:val="00ED05EB"/>
    <w:rsid w:val="00ED0E7D"/>
    <w:rsid w:val="00ED1167"/>
    <w:rsid w:val="00ED1171"/>
    <w:rsid w:val="00ED1478"/>
    <w:rsid w:val="00ED1718"/>
    <w:rsid w:val="00ED1AA9"/>
    <w:rsid w:val="00ED1AFD"/>
    <w:rsid w:val="00ED1CCE"/>
    <w:rsid w:val="00ED1E63"/>
    <w:rsid w:val="00ED23E3"/>
    <w:rsid w:val="00ED2EC6"/>
    <w:rsid w:val="00ED33F2"/>
    <w:rsid w:val="00ED34E2"/>
    <w:rsid w:val="00ED35F0"/>
    <w:rsid w:val="00ED3703"/>
    <w:rsid w:val="00ED38E5"/>
    <w:rsid w:val="00ED39F8"/>
    <w:rsid w:val="00ED4182"/>
    <w:rsid w:val="00ED4191"/>
    <w:rsid w:val="00ED43E9"/>
    <w:rsid w:val="00ED4450"/>
    <w:rsid w:val="00ED4B1F"/>
    <w:rsid w:val="00ED4C32"/>
    <w:rsid w:val="00ED4DD7"/>
    <w:rsid w:val="00ED679E"/>
    <w:rsid w:val="00ED7458"/>
    <w:rsid w:val="00ED756E"/>
    <w:rsid w:val="00ED7A03"/>
    <w:rsid w:val="00ED7CDD"/>
    <w:rsid w:val="00ED7CE3"/>
    <w:rsid w:val="00EE05DC"/>
    <w:rsid w:val="00EE1096"/>
    <w:rsid w:val="00EE1177"/>
    <w:rsid w:val="00EE1381"/>
    <w:rsid w:val="00EE13CD"/>
    <w:rsid w:val="00EE1460"/>
    <w:rsid w:val="00EE1490"/>
    <w:rsid w:val="00EE1871"/>
    <w:rsid w:val="00EE19FB"/>
    <w:rsid w:val="00EE224C"/>
    <w:rsid w:val="00EE261D"/>
    <w:rsid w:val="00EE27A0"/>
    <w:rsid w:val="00EE2865"/>
    <w:rsid w:val="00EE287B"/>
    <w:rsid w:val="00EE28E7"/>
    <w:rsid w:val="00EE290C"/>
    <w:rsid w:val="00EE2BD7"/>
    <w:rsid w:val="00EE2D26"/>
    <w:rsid w:val="00EE2E3C"/>
    <w:rsid w:val="00EE31AB"/>
    <w:rsid w:val="00EE3331"/>
    <w:rsid w:val="00EE3383"/>
    <w:rsid w:val="00EE37BF"/>
    <w:rsid w:val="00EE4264"/>
    <w:rsid w:val="00EE4688"/>
    <w:rsid w:val="00EE471B"/>
    <w:rsid w:val="00EE496F"/>
    <w:rsid w:val="00EE4A9C"/>
    <w:rsid w:val="00EE4E65"/>
    <w:rsid w:val="00EE4F06"/>
    <w:rsid w:val="00EE5325"/>
    <w:rsid w:val="00EE5BCC"/>
    <w:rsid w:val="00EE6432"/>
    <w:rsid w:val="00EE64DA"/>
    <w:rsid w:val="00EE6550"/>
    <w:rsid w:val="00EE6B7E"/>
    <w:rsid w:val="00EE6F89"/>
    <w:rsid w:val="00EE7A5F"/>
    <w:rsid w:val="00EE7C94"/>
    <w:rsid w:val="00EE7DEE"/>
    <w:rsid w:val="00EF0196"/>
    <w:rsid w:val="00EF07D8"/>
    <w:rsid w:val="00EF1489"/>
    <w:rsid w:val="00EF16D4"/>
    <w:rsid w:val="00EF179E"/>
    <w:rsid w:val="00EF18E1"/>
    <w:rsid w:val="00EF208E"/>
    <w:rsid w:val="00EF265A"/>
    <w:rsid w:val="00EF28A9"/>
    <w:rsid w:val="00EF2BA5"/>
    <w:rsid w:val="00EF31C9"/>
    <w:rsid w:val="00EF3667"/>
    <w:rsid w:val="00EF3729"/>
    <w:rsid w:val="00EF37D0"/>
    <w:rsid w:val="00EF390F"/>
    <w:rsid w:val="00EF3B79"/>
    <w:rsid w:val="00EF3F47"/>
    <w:rsid w:val="00EF3FCF"/>
    <w:rsid w:val="00EF4516"/>
    <w:rsid w:val="00EF4544"/>
    <w:rsid w:val="00EF464E"/>
    <w:rsid w:val="00EF5524"/>
    <w:rsid w:val="00EF58E3"/>
    <w:rsid w:val="00EF5D3F"/>
    <w:rsid w:val="00EF656D"/>
    <w:rsid w:val="00EF661F"/>
    <w:rsid w:val="00EF6640"/>
    <w:rsid w:val="00EF6E82"/>
    <w:rsid w:val="00EF7C64"/>
    <w:rsid w:val="00EF7E0C"/>
    <w:rsid w:val="00EF7ECE"/>
    <w:rsid w:val="00F00151"/>
    <w:rsid w:val="00F0061C"/>
    <w:rsid w:val="00F0089F"/>
    <w:rsid w:val="00F0099C"/>
    <w:rsid w:val="00F015DB"/>
    <w:rsid w:val="00F0184A"/>
    <w:rsid w:val="00F01EED"/>
    <w:rsid w:val="00F01FDB"/>
    <w:rsid w:val="00F02254"/>
    <w:rsid w:val="00F029F6"/>
    <w:rsid w:val="00F02B16"/>
    <w:rsid w:val="00F039DB"/>
    <w:rsid w:val="00F03BD8"/>
    <w:rsid w:val="00F0434D"/>
    <w:rsid w:val="00F04361"/>
    <w:rsid w:val="00F0460F"/>
    <w:rsid w:val="00F05466"/>
    <w:rsid w:val="00F05795"/>
    <w:rsid w:val="00F05868"/>
    <w:rsid w:val="00F05ADC"/>
    <w:rsid w:val="00F05CD5"/>
    <w:rsid w:val="00F06303"/>
    <w:rsid w:val="00F0634D"/>
    <w:rsid w:val="00F06D2B"/>
    <w:rsid w:val="00F078B2"/>
    <w:rsid w:val="00F10001"/>
    <w:rsid w:val="00F10042"/>
    <w:rsid w:val="00F10276"/>
    <w:rsid w:val="00F11101"/>
    <w:rsid w:val="00F11821"/>
    <w:rsid w:val="00F11BCE"/>
    <w:rsid w:val="00F12021"/>
    <w:rsid w:val="00F12057"/>
    <w:rsid w:val="00F12207"/>
    <w:rsid w:val="00F12431"/>
    <w:rsid w:val="00F1266E"/>
    <w:rsid w:val="00F12674"/>
    <w:rsid w:val="00F126FD"/>
    <w:rsid w:val="00F12B55"/>
    <w:rsid w:val="00F12BD6"/>
    <w:rsid w:val="00F13035"/>
    <w:rsid w:val="00F13547"/>
    <w:rsid w:val="00F13851"/>
    <w:rsid w:val="00F139BF"/>
    <w:rsid w:val="00F139D0"/>
    <w:rsid w:val="00F13C4D"/>
    <w:rsid w:val="00F14435"/>
    <w:rsid w:val="00F14696"/>
    <w:rsid w:val="00F14AD0"/>
    <w:rsid w:val="00F14B7F"/>
    <w:rsid w:val="00F14D61"/>
    <w:rsid w:val="00F151A6"/>
    <w:rsid w:val="00F151EA"/>
    <w:rsid w:val="00F152D7"/>
    <w:rsid w:val="00F15C98"/>
    <w:rsid w:val="00F15F6A"/>
    <w:rsid w:val="00F16561"/>
    <w:rsid w:val="00F166D6"/>
    <w:rsid w:val="00F17A6D"/>
    <w:rsid w:val="00F17BEF"/>
    <w:rsid w:val="00F2012B"/>
    <w:rsid w:val="00F20395"/>
    <w:rsid w:val="00F20928"/>
    <w:rsid w:val="00F20D2B"/>
    <w:rsid w:val="00F21B36"/>
    <w:rsid w:val="00F21D5B"/>
    <w:rsid w:val="00F21DA0"/>
    <w:rsid w:val="00F21F9D"/>
    <w:rsid w:val="00F222F4"/>
    <w:rsid w:val="00F225CD"/>
    <w:rsid w:val="00F22BE9"/>
    <w:rsid w:val="00F22E00"/>
    <w:rsid w:val="00F22F8C"/>
    <w:rsid w:val="00F235A3"/>
    <w:rsid w:val="00F23A98"/>
    <w:rsid w:val="00F23B28"/>
    <w:rsid w:val="00F24981"/>
    <w:rsid w:val="00F25146"/>
    <w:rsid w:val="00F251D2"/>
    <w:rsid w:val="00F25787"/>
    <w:rsid w:val="00F257C4"/>
    <w:rsid w:val="00F25E27"/>
    <w:rsid w:val="00F264E1"/>
    <w:rsid w:val="00F2671E"/>
    <w:rsid w:val="00F2679C"/>
    <w:rsid w:val="00F268A9"/>
    <w:rsid w:val="00F2764E"/>
    <w:rsid w:val="00F27BBB"/>
    <w:rsid w:val="00F27EB3"/>
    <w:rsid w:val="00F30A88"/>
    <w:rsid w:val="00F314D8"/>
    <w:rsid w:val="00F31686"/>
    <w:rsid w:val="00F31A42"/>
    <w:rsid w:val="00F31AEF"/>
    <w:rsid w:val="00F3293A"/>
    <w:rsid w:val="00F32BB2"/>
    <w:rsid w:val="00F32BE4"/>
    <w:rsid w:val="00F32F44"/>
    <w:rsid w:val="00F3311C"/>
    <w:rsid w:val="00F336C1"/>
    <w:rsid w:val="00F33B01"/>
    <w:rsid w:val="00F3447C"/>
    <w:rsid w:val="00F347D2"/>
    <w:rsid w:val="00F35DDC"/>
    <w:rsid w:val="00F35F2E"/>
    <w:rsid w:val="00F36246"/>
    <w:rsid w:val="00F366F1"/>
    <w:rsid w:val="00F3784B"/>
    <w:rsid w:val="00F378D3"/>
    <w:rsid w:val="00F37975"/>
    <w:rsid w:val="00F37986"/>
    <w:rsid w:val="00F40257"/>
    <w:rsid w:val="00F40A8E"/>
    <w:rsid w:val="00F41291"/>
    <w:rsid w:val="00F41486"/>
    <w:rsid w:val="00F41C75"/>
    <w:rsid w:val="00F41F29"/>
    <w:rsid w:val="00F41FBC"/>
    <w:rsid w:val="00F422AF"/>
    <w:rsid w:val="00F42951"/>
    <w:rsid w:val="00F42980"/>
    <w:rsid w:val="00F42C72"/>
    <w:rsid w:val="00F42DF3"/>
    <w:rsid w:val="00F43500"/>
    <w:rsid w:val="00F4421A"/>
    <w:rsid w:val="00F447A6"/>
    <w:rsid w:val="00F45D94"/>
    <w:rsid w:val="00F45EC4"/>
    <w:rsid w:val="00F45EFB"/>
    <w:rsid w:val="00F45F75"/>
    <w:rsid w:val="00F46062"/>
    <w:rsid w:val="00F46256"/>
    <w:rsid w:val="00F462A4"/>
    <w:rsid w:val="00F467E2"/>
    <w:rsid w:val="00F47275"/>
    <w:rsid w:val="00F473D2"/>
    <w:rsid w:val="00F475F1"/>
    <w:rsid w:val="00F47638"/>
    <w:rsid w:val="00F47A48"/>
    <w:rsid w:val="00F47AD8"/>
    <w:rsid w:val="00F47AEA"/>
    <w:rsid w:val="00F47D9C"/>
    <w:rsid w:val="00F50386"/>
    <w:rsid w:val="00F50C01"/>
    <w:rsid w:val="00F5102B"/>
    <w:rsid w:val="00F52520"/>
    <w:rsid w:val="00F525BB"/>
    <w:rsid w:val="00F527E6"/>
    <w:rsid w:val="00F52948"/>
    <w:rsid w:val="00F53675"/>
    <w:rsid w:val="00F53CF0"/>
    <w:rsid w:val="00F53D81"/>
    <w:rsid w:val="00F53F05"/>
    <w:rsid w:val="00F53FFF"/>
    <w:rsid w:val="00F5424C"/>
    <w:rsid w:val="00F54509"/>
    <w:rsid w:val="00F546D2"/>
    <w:rsid w:val="00F54E96"/>
    <w:rsid w:val="00F54F2B"/>
    <w:rsid w:val="00F54FD7"/>
    <w:rsid w:val="00F5500B"/>
    <w:rsid w:val="00F550DA"/>
    <w:rsid w:val="00F55321"/>
    <w:rsid w:val="00F55904"/>
    <w:rsid w:val="00F55EF5"/>
    <w:rsid w:val="00F55F2D"/>
    <w:rsid w:val="00F5610E"/>
    <w:rsid w:val="00F56281"/>
    <w:rsid w:val="00F5698C"/>
    <w:rsid w:val="00F56A6B"/>
    <w:rsid w:val="00F56EA3"/>
    <w:rsid w:val="00F57012"/>
    <w:rsid w:val="00F57724"/>
    <w:rsid w:val="00F577CD"/>
    <w:rsid w:val="00F5798C"/>
    <w:rsid w:val="00F57A38"/>
    <w:rsid w:val="00F608C4"/>
    <w:rsid w:val="00F60E28"/>
    <w:rsid w:val="00F61055"/>
    <w:rsid w:val="00F61140"/>
    <w:rsid w:val="00F61147"/>
    <w:rsid w:val="00F6130C"/>
    <w:rsid w:val="00F615D6"/>
    <w:rsid w:val="00F61708"/>
    <w:rsid w:val="00F61EDA"/>
    <w:rsid w:val="00F6233E"/>
    <w:rsid w:val="00F62551"/>
    <w:rsid w:val="00F6287D"/>
    <w:rsid w:val="00F6329A"/>
    <w:rsid w:val="00F635BD"/>
    <w:rsid w:val="00F6390A"/>
    <w:rsid w:val="00F64309"/>
    <w:rsid w:val="00F64BFE"/>
    <w:rsid w:val="00F64D66"/>
    <w:rsid w:val="00F6543F"/>
    <w:rsid w:val="00F658B9"/>
    <w:rsid w:val="00F65B57"/>
    <w:rsid w:val="00F662BB"/>
    <w:rsid w:val="00F66341"/>
    <w:rsid w:val="00F665F6"/>
    <w:rsid w:val="00F66836"/>
    <w:rsid w:val="00F66D83"/>
    <w:rsid w:val="00F67587"/>
    <w:rsid w:val="00F67ADF"/>
    <w:rsid w:val="00F67D07"/>
    <w:rsid w:val="00F67DBC"/>
    <w:rsid w:val="00F67F31"/>
    <w:rsid w:val="00F701EA"/>
    <w:rsid w:val="00F70415"/>
    <w:rsid w:val="00F70A7B"/>
    <w:rsid w:val="00F70BEA"/>
    <w:rsid w:val="00F70E78"/>
    <w:rsid w:val="00F71AFA"/>
    <w:rsid w:val="00F71D44"/>
    <w:rsid w:val="00F723FF"/>
    <w:rsid w:val="00F72522"/>
    <w:rsid w:val="00F72666"/>
    <w:rsid w:val="00F726CB"/>
    <w:rsid w:val="00F72BE2"/>
    <w:rsid w:val="00F72FBC"/>
    <w:rsid w:val="00F7389B"/>
    <w:rsid w:val="00F73CF1"/>
    <w:rsid w:val="00F73DDA"/>
    <w:rsid w:val="00F741D2"/>
    <w:rsid w:val="00F74715"/>
    <w:rsid w:val="00F74848"/>
    <w:rsid w:val="00F74E1A"/>
    <w:rsid w:val="00F74FFD"/>
    <w:rsid w:val="00F752B1"/>
    <w:rsid w:val="00F75526"/>
    <w:rsid w:val="00F7567C"/>
    <w:rsid w:val="00F75719"/>
    <w:rsid w:val="00F75799"/>
    <w:rsid w:val="00F76F7C"/>
    <w:rsid w:val="00F77319"/>
    <w:rsid w:val="00F77978"/>
    <w:rsid w:val="00F77C2D"/>
    <w:rsid w:val="00F77D71"/>
    <w:rsid w:val="00F8000F"/>
    <w:rsid w:val="00F80283"/>
    <w:rsid w:val="00F803E6"/>
    <w:rsid w:val="00F809A2"/>
    <w:rsid w:val="00F8133F"/>
    <w:rsid w:val="00F8141A"/>
    <w:rsid w:val="00F81858"/>
    <w:rsid w:val="00F81885"/>
    <w:rsid w:val="00F81C6C"/>
    <w:rsid w:val="00F81E86"/>
    <w:rsid w:val="00F820C0"/>
    <w:rsid w:val="00F8255B"/>
    <w:rsid w:val="00F82969"/>
    <w:rsid w:val="00F82FEE"/>
    <w:rsid w:val="00F83392"/>
    <w:rsid w:val="00F837A1"/>
    <w:rsid w:val="00F837D1"/>
    <w:rsid w:val="00F83F68"/>
    <w:rsid w:val="00F84079"/>
    <w:rsid w:val="00F8431B"/>
    <w:rsid w:val="00F8481A"/>
    <w:rsid w:val="00F8485E"/>
    <w:rsid w:val="00F84BA7"/>
    <w:rsid w:val="00F857ED"/>
    <w:rsid w:val="00F85FDE"/>
    <w:rsid w:val="00F860BE"/>
    <w:rsid w:val="00F864F9"/>
    <w:rsid w:val="00F86605"/>
    <w:rsid w:val="00F866F8"/>
    <w:rsid w:val="00F86A8E"/>
    <w:rsid w:val="00F874F1"/>
    <w:rsid w:val="00F876C8"/>
    <w:rsid w:val="00F87D5F"/>
    <w:rsid w:val="00F87DC3"/>
    <w:rsid w:val="00F900A1"/>
    <w:rsid w:val="00F9065A"/>
    <w:rsid w:val="00F90777"/>
    <w:rsid w:val="00F90C7F"/>
    <w:rsid w:val="00F90DB7"/>
    <w:rsid w:val="00F90FF9"/>
    <w:rsid w:val="00F9114D"/>
    <w:rsid w:val="00F914AE"/>
    <w:rsid w:val="00F91551"/>
    <w:rsid w:val="00F91759"/>
    <w:rsid w:val="00F91D0E"/>
    <w:rsid w:val="00F91D8B"/>
    <w:rsid w:val="00F91EF4"/>
    <w:rsid w:val="00F9202E"/>
    <w:rsid w:val="00F928DF"/>
    <w:rsid w:val="00F930AD"/>
    <w:rsid w:val="00F93B4E"/>
    <w:rsid w:val="00F93E98"/>
    <w:rsid w:val="00F94132"/>
    <w:rsid w:val="00F9453A"/>
    <w:rsid w:val="00F94B4B"/>
    <w:rsid w:val="00F95524"/>
    <w:rsid w:val="00F95AA7"/>
    <w:rsid w:val="00F95C2F"/>
    <w:rsid w:val="00F9642F"/>
    <w:rsid w:val="00F968DB"/>
    <w:rsid w:val="00F96BDB"/>
    <w:rsid w:val="00F97085"/>
    <w:rsid w:val="00F970CD"/>
    <w:rsid w:val="00F9796F"/>
    <w:rsid w:val="00F97C3D"/>
    <w:rsid w:val="00F97E44"/>
    <w:rsid w:val="00FA017C"/>
    <w:rsid w:val="00FA09F7"/>
    <w:rsid w:val="00FA0B39"/>
    <w:rsid w:val="00FA0C79"/>
    <w:rsid w:val="00FA0FA5"/>
    <w:rsid w:val="00FA138F"/>
    <w:rsid w:val="00FA1D1D"/>
    <w:rsid w:val="00FA228E"/>
    <w:rsid w:val="00FA22B2"/>
    <w:rsid w:val="00FA22B5"/>
    <w:rsid w:val="00FA27D9"/>
    <w:rsid w:val="00FA2810"/>
    <w:rsid w:val="00FA2E4A"/>
    <w:rsid w:val="00FA2FC8"/>
    <w:rsid w:val="00FA3103"/>
    <w:rsid w:val="00FA3119"/>
    <w:rsid w:val="00FA3B6D"/>
    <w:rsid w:val="00FA4293"/>
    <w:rsid w:val="00FA4536"/>
    <w:rsid w:val="00FA47FB"/>
    <w:rsid w:val="00FA4DAD"/>
    <w:rsid w:val="00FA4F45"/>
    <w:rsid w:val="00FA58E1"/>
    <w:rsid w:val="00FA5A6E"/>
    <w:rsid w:val="00FA5B79"/>
    <w:rsid w:val="00FA5D8C"/>
    <w:rsid w:val="00FA6338"/>
    <w:rsid w:val="00FA6812"/>
    <w:rsid w:val="00FA6877"/>
    <w:rsid w:val="00FA689E"/>
    <w:rsid w:val="00FA6AE0"/>
    <w:rsid w:val="00FA6EC4"/>
    <w:rsid w:val="00FA6EE2"/>
    <w:rsid w:val="00FA79E2"/>
    <w:rsid w:val="00FA7B6C"/>
    <w:rsid w:val="00FA7CE9"/>
    <w:rsid w:val="00FB0790"/>
    <w:rsid w:val="00FB0F07"/>
    <w:rsid w:val="00FB1745"/>
    <w:rsid w:val="00FB1E92"/>
    <w:rsid w:val="00FB1FA0"/>
    <w:rsid w:val="00FB2311"/>
    <w:rsid w:val="00FB23A9"/>
    <w:rsid w:val="00FB25D7"/>
    <w:rsid w:val="00FB2AED"/>
    <w:rsid w:val="00FB2C5A"/>
    <w:rsid w:val="00FB2FF5"/>
    <w:rsid w:val="00FB30DB"/>
    <w:rsid w:val="00FB3437"/>
    <w:rsid w:val="00FB3460"/>
    <w:rsid w:val="00FB3855"/>
    <w:rsid w:val="00FB3A18"/>
    <w:rsid w:val="00FB3C70"/>
    <w:rsid w:val="00FB43BB"/>
    <w:rsid w:val="00FB45CB"/>
    <w:rsid w:val="00FB4989"/>
    <w:rsid w:val="00FB4D87"/>
    <w:rsid w:val="00FB4FBC"/>
    <w:rsid w:val="00FB5822"/>
    <w:rsid w:val="00FB5B05"/>
    <w:rsid w:val="00FB5F1B"/>
    <w:rsid w:val="00FB6313"/>
    <w:rsid w:val="00FB65A6"/>
    <w:rsid w:val="00FB6866"/>
    <w:rsid w:val="00FB694A"/>
    <w:rsid w:val="00FB6FF0"/>
    <w:rsid w:val="00FB711D"/>
    <w:rsid w:val="00FB735D"/>
    <w:rsid w:val="00FB76D7"/>
    <w:rsid w:val="00FB7815"/>
    <w:rsid w:val="00FB7A0B"/>
    <w:rsid w:val="00FB7F0D"/>
    <w:rsid w:val="00FC052A"/>
    <w:rsid w:val="00FC087D"/>
    <w:rsid w:val="00FC08BB"/>
    <w:rsid w:val="00FC0905"/>
    <w:rsid w:val="00FC09D5"/>
    <w:rsid w:val="00FC0D21"/>
    <w:rsid w:val="00FC0E23"/>
    <w:rsid w:val="00FC1787"/>
    <w:rsid w:val="00FC1A85"/>
    <w:rsid w:val="00FC1AEA"/>
    <w:rsid w:val="00FC1BBC"/>
    <w:rsid w:val="00FC1D44"/>
    <w:rsid w:val="00FC1DDE"/>
    <w:rsid w:val="00FC28C1"/>
    <w:rsid w:val="00FC28E6"/>
    <w:rsid w:val="00FC2965"/>
    <w:rsid w:val="00FC2B43"/>
    <w:rsid w:val="00FC35DD"/>
    <w:rsid w:val="00FC3622"/>
    <w:rsid w:val="00FC37DB"/>
    <w:rsid w:val="00FC3AE5"/>
    <w:rsid w:val="00FC41D4"/>
    <w:rsid w:val="00FC4321"/>
    <w:rsid w:val="00FC4650"/>
    <w:rsid w:val="00FC493C"/>
    <w:rsid w:val="00FC4C5B"/>
    <w:rsid w:val="00FC4CC5"/>
    <w:rsid w:val="00FC53DE"/>
    <w:rsid w:val="00FC575D"/>
    <w:rsid w:val="00FC5A45"/>
    <w:rsid w:val="00FC60CD"/>
    <w:rsid w:val="00FC63F2"/>
    <w:rsid w:val="00FC64CB"/>
    <w:rsid w:val="00FC6A05"/>
    <w:rsid w:val="00FC6AB9"/>
    <w:rsid w:val="00FC6B7D"/>
    <w:rsid w:val="00FC6D55"/>
    <w:rsid w:val="00FC6D87"/>
    <w:rsid w:val="00FC6E31"/>
    <w:rsid w:val="00FC6FB8"/>
    <w:rsid w:val="00FC71BB"/>
    <w:rsid w:val="00FC783C"/>
    <w:rsid w:val="00FC7874"/>
    <w:rsid w:val="00FC794F"/>
    <w:rsid w:val="00FC7C41"/>
    <w:rsid w:val="00FC7CD5"/>
    <w:rsid w:val="00FD0430"/>
    <w:rsid w:val="00FD0703"/>
    <w:rsid w:val="00FD07DC"/>
    <w:rsid w:val="00FD0BE2"/>
    <w:rsid w:val="00FD1240"/>
    <w:rsid w:val="00FD147E"/>
    <w:rsid w:val="00FD156F"/>
    <w:rsid w:val="00FD17B8"/>
    <w:rsid w:val="00FD184A"/>
    <w:rsid w:val="00FD1DFE"/>
    <w:rsid w:val="00FD2597"/>
    <w:rsid w:val="00FD2DDE"/>
    <w:rsid w:val="00FD323E"/>
    <w:rsid w:val="00FD3621"/>
    <w:rsid w:val="00FD3A39"/>
    <w:rsid w:val="00FD4090"/>
    <w:rsid w:val="00FD4133"/>
    <w:rsid w:val="00FD46B8"/>
    <w:rsid w:val="00FD47B5"/>
    <w:rsid w:val="00FD552A"/>
    <w:rsid w:val="00FD57F9"/>
    <w:rsid w:val="00FD6556"/>
    <w:rsid w:val="00FD6771"/>
    <w:rsid w:val="00FD680E"/>
    <w:rsid w:val="00FD6957"/>
    <w:rsid w:val="00FD6E79"/>
    <w:rsid w:val="00FD70D7"/>
    <w:rsid w:val="00FD728E"/>
    <w:rsid w:val="00FD7B1D"/>
    <w:rsid w:val="00FD7B72"/>
    <w:rsid w:val="00FD7FAA"/>
    <w:rsid w:val="00FE0255"/>
    <w:rsid w:val="00FE0411"/>
    <w:rsid w:val="00FE04E3"/>
    <w:rsid w:val="00FE055A"/>
    <w:rsid w:val="00FE05C3"/>
    <w:rsid w:val="00FE17C5"/>
    <w:rsid w:val="00FE17EC"/>
    <w:rsid w:val="00FE186F"/>
    <w:rsid w:val="00FE1AFE"/>
    <w:rsid w:val="00FE1B24"/>
    <w:rsid w:val="00FE2088"/>
    <w:rsid w:val="00FE2830"/>
    <w:rsid w:val="00FE2CAF"/>
    <w:rsid w:val="00FE2D6B"/>
    <w:rsid w:val="00FE3490"/>
    <w:rsid w:val="00FE34ED"/>
    <w:rsid w:val="00FE3C20"/>
    <w:rsid w:val="00FE4204"/>
    <w:rsid w:val="00FE4728"/>
    <w:rsid w:val="00FE4B26"/>
    <w:rsid w:val="00FE4FC4"/>
    <w:rsid w:val="00FE5342"/>
    <w:rsid w:val="00FE572E"/>
    <w:rsid w:val="00FE5CC2"/>
    <w:rsid w:val="00FE650D"/>
    <w:rsid w:val="00FE6D33"/>
    <w:rsid w:val="00FE6F11"/>
    <w:rsid w:val="00FE75EF"/>
    <w:rsid w:val="00FE766D"/>
    <w:rsid w:val="00FE76FA"/>
    <w:rsid w:val="00FE78E6"/>
    <w:rsid w:val="00FE7B96"/>
    <w:rsid w:val="00FF0AC3"/>
    <w:rsid w:val="00FF0C51"/>
    <w:rsid w:val="00FF0FDF"/>
    <w:rsid w:val="00FF15AB"/>
    <w:rsid w:val="00FF1A4B"/>
    <w:rsid w:val="00FF22D8"/>
    <w:rsid w:val="00FF25AC"/>
    <w:rsid w:val="00FF26FA"/>
    <w:rsid w:val="00FF2B37"/>
    <w:rsid w:val="00FF3BED"/>
    <w:rsid w:val="00FF3C8D"/>
    <w:rsid w:val="00FF3F76"/>
    <w:rsid w:val="00FF4D27"/>
    <w:rsid w:val="00FF558E"/>
    <w:rsid w:val="00FF5E5B"/>
    <w:rsid w:val="00FF6055"/>
    <w:rsid w:val="00FF675A"/>
    <w:rsid w:val="00FF6CFD"/>
    <w:rsid w:val="00FF7393"/>
    <w:rsid w:val="00FF7416"/>
    <w:rsid w:val="00FF7979"/>
    <w:rsid w:val="00FF7981"/>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7C5016"/>
  <w15:docId w15:val="{20C658D6-B31A-42BE-8889-C028710C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 NOT USE)"/>
    <w:qFormat/>
    <w:rsid w:val="004D627B"/>
    <w:rPr>
      <w:rFonts w:ascii="EYInterstate Light" w:eastAsia="Times New Roman" w:hAnsi="EYInterstate Light" w:cs="Times New Roman"/>
      <w:sz w:val="18"/>
      <w:lang w:val="en-AU" w:eastAsia="en-AU"/>
    </w:rPr>
  </w:style>
  <w:style w:type="paragraph" w:styleId="Heading1">
    <w:name w:val="heading 1"/>
    <w:aliases w:val="EY Heading 1"/>
    <w:next w:val="EYBodyText"/>
    <w:link w:val="Heading1Char"/>
    <w:qFormat/>
    <w:rsid w:val="00940A6C"/>
    <w:pPr>
      <w:keepNext/>
      <w:keepLines/>
      <w:spacing w:after="360"/>
      <w:outlineLvl w:val="0"/>
    </w:pPr>
    <w:rPr>
      <w:rFonts w:ascii="EYInterstate Light" w:eastAsiaTheme="majorEastAsia" w:hAnsi="EYInterstate Light" w:cstheme="majorBidi"/>
      <w:b/>
      <w:sz w:val="32"/>
      <w:szCs w:val="50"/>
      <w:lang w:val="en-AU"/>
    </w:rPr>
  </w:style>
  <w:style w:type="paragraph" w:styleId="Heading2">
    <w:name w:val="heading 2"/>
    <w:aliases w:val="EY Heading 2"/>
    <w:basedOn w:val="Normal"/>
    <w:next w:val="EYBodyText"/>
    <w:link w:val="Heading2Char"/>
    <w:unhideWhenUsed/>
    <w:qFormat/>
    <w:rsid w:val="00D47B08"/>
    <w:pPr>
      <w:keepNext/>
      <w:keepLines/>
      <w:spacing w:before="240" w:after="240"/>
      <w:outlineLvl w:val="1"/>
    </w:pPr>
    <w:rPr>
      <w:rFonts w:eastAsiaTheme="majorEastAsia" w:cstheme="majorBidi"/>
      <w:b/>
      <w:sz w:val="20"/>
      <w:szCs w:val="26"/>
    </w:rPr>
  </w:style>
  <w:style w:type="paragraph" w:styleId="Heading3">
    <w:name w:val="heading 3"/>
    <w:aliases w:val="EY Heading 3"/>
    <w:basedOn w:val="Normal"/>
    <w:next w:val="EYBodyText"/>
    <w:link w:val="Heading3Char"/>
    <w:unhideWhenUsed/>
    <w:qFormat/>
    <w:rsid w:val="002905F9"/>
    <w:pPr>
      <w:keepNext/>
      <w:keepLines/>
      <w:spacing w:before="240" w:after="240"/>
      <w:outlineLvl w:val="2"/>
    </w:pPr>
    <w:rPr>
      <w:rFonts w:eastAsiaTheme="majorEastAsia" w:cstheme="majorBidi"/>
      <w:b/>
      <w:color w:val="000000"/>
      <w:szCs w:val="26"/>
    </w:rPr>
  </w:style>
  <w:style w:type="paragraph" w:styleId="Heading4">
    <w:name w:val="heading 4"/>
    <w:aliases w:val="Italic (NOT FOR USE)"/>
    <w:basedOn w:val="EYBodyText"/>
    <w:next w:val="EYBodyText"/>
    <w:link w:val="Heading4Char"/>
    <w:uiPriority w:val="9"/>
    <w:semiHidden/>
    <w:unhideWhenUsed/>
    <w:qFormat/>
    <w:rsid w:val="00845398"/>
    <w:pPr>
      <w:keepNext/>
      <w:keepLines/>
      <w:outlineLvl w:val="3"/>
    </w:pPr>
    <w:rPr>
      <w:rFonts w:ascii="EYInterstate Light Italic" w:eastAsiaTheme="majorEastAsia" w:hAnsi="EYInterstate Light Italic" w:cstheme="majorBidi"/>
      <w:i/>
      <w:iCs/>
    </w:rPr>
  </w:style>
  <w:style w:type="paragraph" w:styleId="Heading5">
    <w:name w:val="heading 5"/>
    <w:basedOn w:val="Normal"/>
    <w:next w:val="Normal"/>
    <w:link w:val="Heading5Char"/>
    <w:uiPriority w:val="9"/>
    <w:semiHidden/>
    <w:unhideWhenUsed/>
    <w:qFormat/>
    <w:rsid w:val="00EE3383"/>
    <w:pPr>
      <w:keepNext/>
      <w:keepLines/>
      <w:spacing w:before="40"/>
      <w:outlineLvl w:val="4"/>
    </w:pPr>
    <w:rPr>
      <w:rFonts w:asciiTheme="majorHAnsi" w:eastAsiaTheme="majorEastAsia" w:hAnsiTheme="majorHAnsi" w:cstheme="majorBidi"/>
      <w:color w:val="5F5F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iderPageTextWhite">
    <w:name w:val="Divider Page Text White"/>
    <w:basedOn w:val="EYTitlePageTitle"/>
    <w:qFormat/>
    <w:rsid w:val="00C827DD"/>
    <w:pPr>
      <w:spacing w:before="160" w:after="160" w:line="560" w:lineRule="exact"/>
    </w:pPr>
    <w:rPr>
      <w:color w:val="FFFFFF" w:themeColor="background1"/>
    </w:rPr>
  </w:style>
  <w:style w:type="paragraph" w:customStyle="1" w:styleId="EYTitlePageTitle">
    <w:name w:val="EY TitlePageTitle"/>
    <w:next w:val="EYTitlePageSubtitle"/>
    <w:qFormat/>
    <w:rsid w:val="00512F54"/>
    <w:pPr>
      <w:spacing w:line="600" w:lineRule="exact"/>
      <w:ind w:left="709"/>
    </w:pPr>
    <w:rPr>
      <w:rFonts w:ascii="Arial" w:hAnsi="Arial"/>
      <w:color w:val="808080"/>
      <w:spacing w:val="-10"/>
      <w:sz w:val="56"/>
      <w:szCs w:val="56"/>
    </w:rPr>
  </w:style>
  <w:style w:type="paragraph" w:customStyle="1" w:styleId="EYTitlePageSubtitle">
    <w:name w:val="EY TitlePageSubtitle"/>
    <w:next w:val="EYTitlePageDate"/>
    <w:qFormat/>
    <w:rsid w:val="00512F54"/>
    <w:pPr>
      <w:spacing w:before="240" w:line="320" w:lineRule="exact"/>
      <w:ind w:left="709"/>
    </w:pPr>
    <w:rPr>
      <w:rFonts w:ascii="Arial" w:hAnsi="Arial"/>
      <w:color w:val="808080"/>
      <w:spacing w:val="-10"/>
      <w:sz w:val="32"/>
      <w:szCs w:val="32"/>
    </w:rPr>
  </w:style>
  <w:style w:type="table" w:styleId="TableGrid">
    <w:name w:val="Table Grid"/>
    <w:aliases w:val="none,EP Table Grid"/>
    <w:basedOn w:val="TableNormal"/>
    <w:uiPriority w:val="59"/>
    <w:rsid w:val="003E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TitlePageDate">
    <w:name w:val="EY TitlePageDate"/>
    <w:next w:val="EYBodyText"/>
    <w:qFormat/>
    <w:rsid w:val="00512F54"/>
    <w:pPr>
      <w:spacing w:before="160" w:line="260" w:lineRule="exact"/>
      <w:ind w:left="709"/>
    </w:pPr>
    <w:rPr>
      <w:rFonts w:ascii="Arial" w:hAnsi="Arial"/>
      <w:color w:val="808080"/>
      <w:spacing w:val="-10"/>
      <w:sz w:val="26"/>
      <w:szCs w:val="26"/>
    </w:rPr>
  </w:style>
  <w:style w:type="character" w:customStyle="1" w:styleId="Heading1Char">
    <w:name w:val="Heading 1 Char"/>
    <w:aliases w:val="EY Heading 1 Char"/>
    <w:basedOn w:val="DefaultParagraphFont"/>
    <w:link w:val="Heading1"/>
    <w:rsid w:val="00940A6C"/>
    <w:rPr>
      <w:rFonts w:ascii="EYInterstate Light" w:eastAsiaTheme="majorEastAsia" w:hAnsi="EYInterstate Light" w:cstheme="majorBidi"/>
      <w:b/>
      <w:sz w:val="32"/>
      <w:szCs w:val="50"/>
      <w:lang w:val="en-AU"/>
    </w:rPr>
  </w:style>
  <w:style w:type="paragraph" w:styleId="TOC1">
    <w:name w:val="toc 1"/>
    <w:aliases w:val="EY TOC 1"/>
    <w:basedOn w:val="Normal"/>
    <w:next w:val="EYBodyText"/>
    <w:autoRedefine/>
    <w:uiPriority w:val="39"/>
    <w:unhideWhenUsed/>
    <w:rsid w:val="00B62C33"/>
    <w:pPr>
      <w:tabs>
        <w:tab w:val="left" w:pos="1320"/>
        <w:tab w:val="right" w:leader="dot" w:pos="9010"/>
      </w:tabs>
      <w:spacing w:before="120" w:after="120"/>
    </w:pPr>
    <w:rPr>
      <w:sz w:val="20"/>
    </w:rPr>
  </w:style>
  <w:style w:type="character" w:customStyle="1" w:styleId="Heading2Char">
    <w:name w:val="Heading 2 Char"/>
    <w:aliases w:val="EY Heading 2 Char"/>
    <w:basedOn w:val="DefaultParagraphFont"/>
    <w:link w:val="Heading2"/>
    <w:rsid w:val="00D47B08"/>
    <w:rPr>
      <w:rFonts w:ascii="EYInterstate Light" w:eastAsiaTheme="majorEastAsia" w:hAnsi="EYInterstate Light" w:cstheme="majorBidi"/>
      <w:b/>
      <w:sz w:val="20"/>
      <w:szCs w:val="26"/>
      <w:lang w:val="en-AU" w:eastAsia="en-AU"/>
    </w:rPr>
  </w:style>
  <w:style w:type="paragraph" w:styleId="BalloonText">
    <w:name w:val="Balloon Text"/>
    <w:basedOn w:val="Normal"/>
    <w:link w:val="BalloonTextChar"/>
    <w:uiPriority w:val="99"/>
    <w:semiHidden/>
    <w:unhideWhenUsed/>
    <w:rsid w:val="00CC2F1B"/>
    <w:rPr>
      <w:rFonts w:ascii="Lucida Grande" w:hAnsi="Lucida Grande" w:cs="Lucida Grande"/>
    </w:rPr>
  </w:style>
  <w:style w:type="character" w:customStyle="1" w:styleId="BalloonTextChar">
    <w:name w:val="Balloon Text Char"/>
    <w:basedOn w:val="DefaultParagraphFont"/>
    <w:link w:val="BalloonText"/>
    <w:uiPriority w:val="99"/>
    <w:semiHidden/>
    <w:rsid w:val="00CC2F1B"/>
    <w:rPr>
      <w:rFonts w:ascii="Lucida Grande" w:hAnsi="Lucida Grande" w:cs="Lucida Grande"/>
      <w:spacing w:val="-10"/>
      <w:sz w:val="18"/>
      <w:szCs w:val="18"/>
    </w:rPr>
  </w:style>
  <w:style w:type="character" w:customStyle="1" w:styleId="Heading3Char">
    <w:name w:val="Heading 3 Char"/>
    <w:aliases w:val="EY Heading 3 Char"/>
    <w:basedOn w:val="DefaultParagraphFont"/>
    <w:link w:val="Heading3"/>
    <w:uiPriority w:val="9"/>
    <w:rsid w:val="002905F9"/>
    <w:rPr>
      <w:rFonts w:ascii="EYInterstate Light" w:eastAsiaTheme="majorEastAsia" w:hAnsi="EYInterstate Light" w:cstheme="majorBidi"/>
      <w:b/>
      <w:color w:val="000000"/>
      <w:szCs w:val="26"/>
    </w:rPr>
  </w:style>
  <w:style w:type="paragraph" w:customStyle="1" w:styleId="EYBodyText">
    <w:name w:val="EY Body Text"/>
    <w:basedOn w:val="EYBodytextwithparaspace"/>
    <w:link w:val="EYBodyTextChar"/>
    <w:uiPriority w:val="99"/>
    <w:qFormat/>
    <w:rsid w:val="00AE52E1"/>
  </w:style>
  <w:style w:type="paragraph" w:customStyle="1" w:styleId="EYBodyTextBold">
    <w:name w:val="EY Body Text Bold"/>
    <w:basedOn w:val="EYBodyText"/>
    <w:next w:val="EYBodyText"/>
    <w:qFormat/>
    <w:rsid w:val="00E83238"/>
    <w:rPr>
      <w:b/>
    </w:rPr>
  </w:style>
  <w:style w:type="paragraph" w:customStyle="1" w:styleId="EYBodyTextBullets">
    <w:name w:val="EY Body Text Bullets"/>
    <w:basedOn w:val="EYBodyText"/>
    <w:qFormat/>
    <w:rsid w:val="00A13A4D"/>
    <w:pPr>
      <w:numPr>
        <w:numId w:val="4"/>
      </w:numPr>
      <w:contextualSpacing/>
    </w:pPr>
  </w:style>
  <w:style w:type="paragraph" w:customStyle="1" w:styleId="EYFootnote">
    <w:name w:val="EY Footnote"/>
    <w:basedOn w:val="EYBodyText"/>
    <w:qFormat/>
    <w:rsid w:val="003F3BAF"/>
    <w:pPr>
      <w:spacing w:line="180" w:lineRule="exact"/>
    </w:pPr>
    <w:rPr>
      <w:sz w:val="14"/>
      <w:szCs w:val="14"/>
    </w:rPr>
  </w:style>
  <w:style w:type="paragraph" w:customStyle="1" w:styleId="EYBodyTextBulletsNumber">
    <w:name w:val="EY Body Text Bullets Number"/>
    <w:basedOn w:val="EYBodyText"/>
    <w:qFormat/>
    <w:rsid w:val="00D47B08"/>
    <w:pPr>
      <w:numPr>
        <w:numId w:val="1"/>
      </w:numPr>
      <w:contextualSpacing/>
    </w:pPr>
    <w:rPr>
      <w:b/>
      <w:sz w:val="18"/>
    </w:rPr>
  </w:style>
  <w:style w:type="character" w:customStyle="1" w:styleId="Heading4Char">
    <w:name w:val="Heading 4 Char"/>
    <w:aliases w:val="Italic (NOT FOR USE) Char"/>
    <w:basedOn w:val="DefaultParagraphFont"/>
    <w:link w:val="Heading4"/>
    <w:uiPriority w:val="9"/>
    <w:semiHidden/>
    <w:rsid w:val="00845398"/>
    <w:rPr>
      <w:rFonts w:ascii="EYInterstate Light Italic" w:eastAsiaTheme="majorEastAsia" w:hAnsi="EYInterstate Light Italic" w:cstheme="majorBidi"/>
      <w:i/>
      <w:iCs/>
      <w:kern w:val="12"/>
      <w:sz w:val="20"/>
      <w:lang w:val="en-AU" w:eastAsia="en-AU"/>
    </w:rPr>
  </w:style>
  <w:style w:type="paragraph" w:customStyle="1" w:styleId="EYFootnoteBullets">
    <w:name w:val="EY Footnote Bullets"/>
    <w:basedOn w:val="EYFootnote"/>
    <w:qFormat/>
    <w:rsid w:val="00D65A21"/>
    <w:pPr>
      <w:numPr>
        <w:numId w:val="2"/>
      </w:numPr>
    </w:pPr>
  </w:style>
  <w:style w:type="paragraph" w:customStyle="1" w:styleId="EYFootnoteBulletsNumber">
    <w:name w:val="EY Footnote Bullets Number"/>
    <w:basedOn w:val="EYFootnote"/>
    <w:qFormat/>
    <w:rsid w:val="00A13A4D"/>
    <w:pPr>
      <w:numPr>
        <w:numId w:val="3"/>
      </w:numPr>
    </w:pPr>
  </w:style>
  <w:style w:type="paragraph" w:customStyle="1" w:styleId="EYQuote1Black">
    <w:name w:val="EY Quote 1 (Black)"/>
    <w:basedOn w:val="EYBodyText"/>
    <w:qFormat/>
    <w:rsid w:val="000B2ECB"/>
    <w:pPr>
      <w:spacing w:before="160" w:after="160" w:line="400" w:lineRule="exact"/>
    </w:pPr>
    <w:rPr>
      <w:sz w:val="32"/>
      <w:szCs w:val="32"/>
    </w:rPr>
  </w:style>
  <w:style w:type="paragraph" w:customStyle="1" w:styleId="EYQuote2Grey">
    <w:name w:val="EY Quote 2 (Grey)"/>
    <w:basedOn w:val="EYQuote1Black"/>
    <w:qFormat/>
    <w:rsid w:val="000B2ECB"/>
    <w:rPr>
      <w:color w:val="808080"/>
    </w:rPr>
  </w:style>
  <w:style w:type="paragraph" w:customStyle="1" w:styleId="EYQuote3White">
    <w:name w:val="EY Quote 3 (White)"/>
    <w:basedOn w:val="EYQuote1Black"/>
    <w:qFormat/>
    <w:rsid w:val="000B2ECB"/>
    <w:rPr>
      <w:color w:val="FFFFFF" w:themeColor="background1"/>
    </w:rPr>
  </w:style>
  <w:style w:type="paragraph" w:styleId="Footer">
    <w:name w:val="footer"/>
    <w:aliases w:val="EY Footer"/>
    <w:basedOn w:val="EYBodyText"/>
    <w:link w:val="FooterChar"/>
    <w:uiPriority w:val="99"/>
    <w:unhideWhenUsed/>
    <w:rsid w:val="00C96DDE"/>
    <w:pPr>
      <w:tabs>
        <w:tab w:val="center" w:pos="4320"/>
        <w:tab w:val="right" w:pos="8640"/>
      </w:tabs>
      <w:spacing w:before="0" w:after="0" w:line="200" w:lineRule="exact"/>
    </w:pPr>
    <w:rPr>
      <w:color w:val="808080"/>
      <w:sz w:val="16"/>
      <w:szCs w:val="16"/>
    </w:rPr>
  </w:style>
  <w:style w:type="character" w:customStyle="1" w:styleId="FooterChar">
    <w:name w:val="Footer Char"/>
    <w:aliases w:val="EY Footer Char"/>
    <w:basedOn w:val="DefaultParagraphFont"/>
    <w:link w:val="Footer"/>
    <w:uiPriority w:val="99"/>
    <w:rsid w:val="00C96DDE"/>
    <w:rPr>
      <w:rFonts w:ascii="EYInterstate Light" w:hAnsi="EYInterstate Light" w:cs="Times New Roman"/>
      <w:color w:val="808080"/>
      <w:kern w:val="12"/>
      <w:sz w:val="16"/>
      <w:szCs w:val="16"/>
      <w:lang w:val="en-AU" w:eastAsia="en-AU"/>
    </w:rPr>
  </w:style>
  <w:style w:type="character" w:styleId="PageNumber">
    <w:name w:val="page number"/>
    <w:basedOn w:val="DefaultParagraphFont"/>
    <w:uiPriority w:val="99"/>
    <w:semiHidden/>
    <w:unhideWhenUsed/>
    <w:rsid w:val="006D064E"/>
  </w:style>
  <w:style w:type="paragraph" w:customStyle="1" w:styleId="EYTableTitleText">
    <w:name w:val="EY Table Title Text"/>
    <w:qFormat/>
    <w:rsid w:val="00E47ED2"/>
    <w:pPr>
      <w:spacing w:before="100" w:after="100" w:line="260" w:lineRule="exact"/>
    </w:pPr>
    <w:rPr>
      <w:rFonts w:ascii="Arial" w:eastAsiaTheme="majorEastAsia" w:hAnsi="Arial" w:cstheme="majorBidi"/>
      <w:color w:val="000000"/>
      <w:spacing w:val="-10"/>
      <w:sz w:val="22"/>
      <w:szCs w:val="22"/>
    </w:rPr>
  </w:style>
  <w:style w:type="paragraph" w:customStyle="1" w:styleId="EYTableCellText">
    <w:name w:val="EY Table Cell Text"/>
    <w:basedOn w:val="EYBodyText"/>
    <w:qFormat/>
    <w:rsid w:val="001265EB"/>
    <w:pPr>
      <w:spacing w:before="50" w:after="120"/>
    </w:pPr>
  </w:style>
  <w:style w:type="paragraph" w:styleId="BodyText">
    <w:name w:val="Body Text"/>
    <w:basedOn w:val="Normal"/>
    <w:link w:val="BodyTextChar"/>
    <w:uiPriority w:val="99"/>
    <w:semiHidden/>
    <w:unhideWhenUsed/>
    <w:rsid w:val="00C85BF4"/>
    <w:pPr>
      <w:spacing w:after="120"/>
    </w:pPr>
  </w:style>
  <w:style w:type="character" w:customStyle="1" w:styleId="BodyTextChar">
    <w:name w:val="Body Text Char"/>
    <w:basedOn w:val="DefaultParagraphFont"/>
    <w:link w:val="BodyText"/>
    <w:uiPriority w:val="99"/>
    <w:semiHidden/>
    <w:rsid w:val="00C85BF4"/>
    <w:rPr>
      <w:rFonts w:ascii="EYInterstate Light" w:hAnsi="EYInterstate Light"/>
      <w:spacing w:val="-10"/>
      <w:sz w:val="18"/>
      <w:szCs w:val="18"/>
    </w:rPr>
  </w:style>
  <w:style w:type="paragraph" w:customStyle="1" w:styleId="EYTableTitleTextSmall">
    <w:name w:val="EY Table Title Text Small"/>
    <w:basedOn w:val="EYTableTitleText"/>
    <w:qFormat/>
    <w:rsid w:val="00B82E18"/>
    <w:pPr>
      <w:spacing w:line="240" w:lineRule="exact"/>
    </w:pPr>
    <w:rPr>
      <w:bCs/>
      <w:color w:val="auto"/>
      <w:sz w:val="18"/>
      <w:szCs w:val="20"/>
    </w:rPr>
  </w:style>
  <w:style w:type="paragraph" w:customStyle="1" w:styleId="EYTableCellTextSmall">
    <w:name w:val="EY Table Cell Text Small"/>
    <w:basedOn w:val="EYTableCellText"/>
    <w:qFormat/>
    <w:rsid w:val="001265EB"/>
    <w:pPr>
      <w:spacing w:line="200" w:lineRule="exact"/>
    </w:pPr>
    <w:rPr>
      <w:sz w:val="16"/>
    </w:rPr>
  </w:style>
  <w:style w:type="paragraph" w:customStyle="1" w:styleId="Disclaimer">
    <w:name w:val="Disclaimer"/>
    <w:basedOn w:val="Footer"/>
    <w:qFormat/>
    <w:rsid w:val="004E5FF0"/>
    <w:pPr>
      <w:spacing w:before="100" w:after="30"/>
    </w:pPr>
  </w:style>
  <w:style w:type="paragraph" w:customStyle="1" w:styleId="EYTableCellBullets">
    <w:name w:val="EY Table Cell Bullets"/>
    <w:basedOn w:val="EYTableCellText"/>
    <w:qFormat/>
    <w:rsid w:val="00A13A4D"/>
    <w:pPr>
      <w:numPr>
        <w:numId w:val="6"/>
      </w:numPr>
      <w:contextualSpacing/>
    </w:pPr>
  </w:style>
  <w:style w:type="paragraph" w:customStyle="1" w:styleId="EYBackCoverTitle">
    <w:name w:val="EY Back Cover Title"/>
    <w:basedOn w:val="Normal"/>
    <w:next w:val="EYBodyText"/>
    <w:qFormat/>
    <w:rsid w:val="00D82A5B"/>
    <w:pPr>
      <w:spacing w:before="70" w:after="70" w:line="260" w:lineRule="exact"/>
    </w:pPr>
    <w:rPr>
      <w:sz w:val="22"/>
      <w:szCs w:val="22"/>
    </w:rPr>
  </w:style>
  <w:style w:type="paragraph" w:customStyle="1" w:styleId="EYTableCellBulletsGrey">
    <w:name w:val="EY Table Cell Bullets Grey"/>
    <w:basedOn w:val="EYTableCellBullets"/>
    <w:qFormat/>
    <w:rsid w:val="00191450"/>
    <w:pPr>
      <w:numPr>
        <w:numId w:val="5"/>
      </w:numPr>
    </w:pPr>
    <w:rPr>
      <w:color w:val="808080"/>
    </w:rPr>
  </w:style>
  <w:style w:type="paragraph" w:customStyle="1" w:styleId="EYBodyTextGrey">
    <w:name w:val="EY Body Text Grey"/>
    <w:basedOn w:val="EYBodyText"/>
    <w:qFormat/>
    <w:rsid w:val="001265EB"/>
    <w:rPr>
      <w:color w:val="808080"/>
    </w:rPr>
  </w:style>
  <w:style w:type="paragraph" w:customStyle="1" w:styleId="EYTableCellBulletsSmall">
    <w:name w:val="EY Table Cell Bullets Small"/>
    <w:basedOn w:val="EYTableCellTextSmall"/>
    <w:qFormat/>
    <w:rsid w:val="000F1EB1"/>
    <w:pPr>
      <w:numPr>
        <w:numId w:val="7"/>
      </w:numPr>
      <w:contextualSpacing/>
    </w:pPr>
  </w:style>
  <w:style w:type="paragraph" w:customStyle="1" w:styleId="EYBodyTextBulletsLetter">
    <w:name w:val="EY Body Text Bullets Letter"/>
    <w:basedOn w:val="EYBodyText"/>
    <w:qFormat/>
    <w:rsid w:val="00A87586"/>
    <w:pPr>
      <w:numPr>
        <w:numId w:val="8"/>
      </w:numPr>
      <w:contextualSpacing/>
    </w:pPr>
  </w:style>
  <w:style w:type="character" w:styleId="Hyperlink">
    <w:name w:val="Hyperlink"/>
    <w:aliases w:val="EY Hyperlink"/>
    <w:basedOn w:val="DefaultParagraphFont"/>
    <w:uiPriority w:val="99"/>
    <w:unhideWhenUsed/>
    <w:rsid w:val="001121A1"/>
    <w:rPr>
      <w:rFonts w:ascii="Arial" w:hAnsi="Arial"/>
      <w:color w:val="808080"/>
      <w:sz w:val="18"/>
      <w:u w:val="single"/>
    </w:rPr>
  </w:style>
  <w:style w:type="paragraph" w:customStyle="1" w:styleId="EYNon-TOCHeader">
    <w:name w:val="EY Non-TOC Header"/>
    <w:qFormat/>
    <w:rsid w:val="00697E6B"/>
    <w:pPr>
      <w:spacing w:line="540" w:lineRule="exact"/>
    </w:pPr>
    <w:rPr>
      <w:rFonts w:ascii="Arial" w:eastAsiaTheme="majorEastAsia" w:hAnsi="Arial" w:cstheme="majorBidi"/>
      <w:color w:val="999999"/>
      <w:spacing w:val="-16"/>
      <w:sz w:val="50"/>
      <w:szCs w:val="50"/>
    </w:rPr>
  </w:style>
  <w:style w:type="paragraph" w:styleId="Header">
    <w:name w:val="header"/>
    <w:aliases w:val="EY Header"/>
    <w:basedOn w:val="Normal"/>
    <w:link w:val="HeaderChar"/>
    <w:uiPriority w:val="99"/>
    <w:unhideWhenUsed/>
    <w:rsid w:val="00697E6B"/>
    <w:pPr>
      <w:tabs>
        <w:tab w:val="center" w:pos="4320"/>
        <w:tab w:val="right" w:pos="8640"/>
      </w:tabs>
    </w:pPr>
  </w:style>
  <w:style w:type="paragraph" w:customStyle="1" w:styleId="EYHeading2TopofPageorBreak">
    <w:name w:val="EY Heading 2 (Top of Page or Break)"/>
    <w:basedOn w:val="Heading2"/>
    <w:next w:val="EYBodyText"/>
    <w:qFormat/>
    <w:rsid w:val="00D47B08"/>
    <w:pPr>
      <w:spacing w:before="100" w:after="100"/>
    </w:pPr>
    <w:rPr>
      <w:sz w:val="18"/>
    </w:rPr>
  </w:style>
  <w:style w:type="character" w:customStyle="1" w:styleId="HeaderChar">
    <w:name w:val="Header Char"/>
    <w:aliases w:val="EY Header Char"/>
    <w:basedOn w:val="DefaultParagraphFont"/>
    <w:link w:val="Header"/>
    <w:uiPriority w:val="99"/>
    <w:rsid w:val="00697E6B"/>
    <w:rPr>
      <w:rFonts w:ascii="Arial" w:hAnsi="Arial"/>
      <w:spacing w:val="-10"/>
      <w:sz w:val="18"/>
      <w:szCs w:val="18"/>
    </w:rPr>
  </w:style>
  <w:style w:type="paragraph" w:customStyle="1" w:styleId="EYPictureChartStyle">
    <w:name w:val="EY Picture Chart Style"/>
    <w:basedOn w:val="EYBodyText"/>
    <w:next w:val="EYBodyText"/>
    <w:qFormat/>
    <w:rsid w:val="001C58FB"/>
  </w:style>
  <w:style w:type="paragraph" w:customStyle="1" w:styleId="EYNormal">
    <w:name w:val="EY Normal"/>
    <w:link w:val="EYNormalChar"/>
    <w:rsid w:val="00082575"/>
    <w:pPr>
      <w:outlineLvl w:val="0"/>
    </w:pPr>
    <w:rPr>
      <w:rFonts w:ascii="EYInterstate Light" w:eastAsia="Times New Roman" w:hAnsi="EYInterstate Light" w:cs="Times New Roman"/>
      <w:kern w:val="12"/>
      <w:sz w:val="20"/>
      <w:lang w:val="en-GB"/>
    </w:rPr>
  </w:style>
  <w:style w:type="character" w:customStyle="1" w:styleId="EYNormalChar">
    <w:name w:val="EY Normal Char"/>
    <w:basedOn w:val="DefaultParagraphFont"/>
    <w:link w:val="EYNormal"/>
    <w:rsid w:val="00082575"/>
    <w:rPr>
      <w:rFonts w:ascii="EYInterstate Light" w:eastAsia="Times New Roman" w:hAnsi="EYInterstate Light" w:cs="Times New Roman"/>
      <w:kern w:val="12"/>
      <w:sz w:val="20"/>
      <w:lang w:val="en-GB"/>
    </w:rPr>
  </w:style>
  <w:style w:type="paragraph" w:customStyle="1" w:styleId="EYFooterinfo">
    <w:name w:val="EY Footer info"/>
    <w:basedOn w:val="EYNormal"/>
    <w:rsid w:val="00082575"/>
    <w:pPr>
      <w:suppressAutoHyphens/>
      <w:outlineLvl w:val="9"/>
    </w:pPr>
    <w:rPr>
      <w:color w:val="666666"/>
      <w:sz w:val="12"/>
    </w:rPr>
  </w:style>
  <w:style w:type="paragraph" w:customStyle="1" w:styleId="EYTablebullet1">
    <w:name w:val="EY Table bullet 1"/>
    <w:basedOn w:val="Normal"/>
    <w:link w:val="EYTablebullet1Char"/>
    <w:qFormat/>
    <w:rsid w:val="00082575"/>
    <w:pPr>
      <w:numPr>
        <w:numId w:val="9"/>
      </w:numPr>
      <w:spacing w:before="20" w:after="20"/>
      <w:outlineLvl w:val="0"/>
    </w:pPr>
    <w:rPr>
      <w:sz w:val="16"/>
      <w:lang w:val="en-GB"/>
    </w:rPr>
  </w:style>
  <w:style w:type="paragraph" w:customStyle="1" w:styleId="EYTablebullet2">
    <w:name w:val="EY Table bullet 2"/>
    <w:basedOn w:val="EYTablebullet1"/>
    <w:qFormat/>
    <w:rsid w:val="00082575"/>
    <w:pPr>
      <w:numPr>
        <w:ilvl w:val="1"/>
      </w:numPr>
      <w:tabs>
        <w:tab w:val="clear" w:pos="567"/>
        <w:tab w:val="num" w:pos="360"/>
      </w:tabs>
    </w:pPr>
  </w:style>
  <w:style w:type="character" w:customStyle="1" w:styleId="EYTablebullet1Char">
    <w:name w:val="EY Table bullet 1 Char"/>
    <w:basedOn w:val="DefaultParagraphFont"/>
    <w:link w:val="EYTablebullet1"/>
    <w:rsid w:val="00082575"/>
    <w:rPr>
      <w:rFonts w:ascii="EYInterstate Light" w:eastAsia="Times New Roman" w:hAnsi="EYInterstate Light" w:cs="Times New Roman"/>
      <w:sz w:val="16"/>
      <w:lang w:val="en-GB" w:eastAsia="en-AU"/>
    </w:rPr>
  </w:style>
  <w:style w:type="character" w:customStyle="1" w:styleId="p2HeadingChar">
    <w:name w:val="p2 Heading Char"/>
    <w:link w:val="p2Heading"/>
    <w:uiPriority w:val="19"/>
    <w:locked/>
    <w:rsid w:val="00082575"/>
    <w:rPr>
      <w:b/>
      <w:color w:val="17365D"/>
    </w:rPr>
  </w:style>
  <w:style w:type="paragraph" w:customStyle="1" w:styleId="p2Heading">
    <w:name w:val="p2 Heading"/>
    <w:basedOn w:val="Normal"/>
    <w:link w:val="p2HeadingChar"/>
    <w:uiPriority w:val="19"/>
    <w:qFormat/>
    <w:rsid w:val="00082575"/>
    <w:pPr>
      <w:spacing w:after="120" w:line="360" w:lineRule="auto"/>
      <w:contextualSpacing/>
      <w:jc w:val="both"/>
    </w:pPr>
    <w:rPr>
      <w:rFonts w:asciiTheme="minorHAnsi" w:hAnsiTheme="minorHAnsi"/>
      <w:b/>
      <w:color w:val="17365D"/>
    </w:rPr>
  </w:style>
  <w:style w:type="paragraph" w:styleId="ListParagraph">
    <w:name w:val="List Paragraph"/>
    <w:aliases w:val="Recommendation,List Paragraph1,#List Paragraph,SAP Subpara,List Paragraph11,L"/>
    <w:basedOn w:val="Normal"/>
    <w:link w:val="ListParagraphChar"/>
    <w:uiPriority w:val="34"/>
    <w:qFormat/>
    <w:rsid w:val="00C90891"/>
    <w:pPr>
      <w:ind w:left="720"/>
      <w:contextualSpacing/>
    </w:pPr>
  </w:style>
  <w:style w:type="paragraph" w:styleId="NormalWeb">
    <w:name w:val="Normal (Web)"/>
    <w:basedOn w:val="Normal"/>
    <w:uiPriority w:val="99"/>
    <w:unhideWhenUsed/>
    <w:rsid w:val="007B2632"/>
    <w:pPr>
      <w:spacing w:before="100" w:beforeAutospacing="1" w:after="100" w:afterAutospacing="1"/>
    </w:pPr>
  </w:style>
  <w:style w:type="paragraph" w:customStyle="1" w:styleId="EYTableText">
    <w:name w:val="EY Table Text"/>
    <w:basedOn w:val="Normal"/>
    <w:link w:val="EYTableTextChar"/>
    <w:rsid w:val="00AE52E1"/>
    <w:pPr>
      <w:spacing w:after="60"/>
      <w:outlineLvl w:val="0"/>
    </w:pPr>
    <w:rPr>
      <w:rFonts w:eastAsiaTheme="majorEastAsia"/>
      <w:sz w:val="16"/>
      <w:lang w:val="en-GB"/>
    </w:rPr>
  </w:style>
  <w:style w:type="character" w:customStyle="1" w:styleId="EYTableTextChar">
    <w:name w:val="EY Table Text Char"/>
    <w:basedOn w:val="DefaultParagraphFont"/>
    <w:link w:val="EYTableText"/>
    <w:rsid w:val="00AE52E1"/>
    <w:rPr>
      <w:rFonts w:ascii="EYInterstate Light" w:eastAsiaTheme="majorEastAsia" w:hAnsi="EYInterstate Light" w:cs="Times New Roman"/>
      <w:sz w:val="16"/>
      <w:lang w:val="en-GB"/>
    </w:rPr>
  </w:style>
  <w:style w:type="paragraph" w:customStyle="1" w:styleId="EYTableHeading">
    <w:name w:val="EY Table Heading"/>
    <w:basedOn w:val="EYTableText"/>
    <w:link w:val="EYTableHeadingChar"/>
    <w:uiPriority w:val="99"/>
    <w:rsid w:val="008723B7"/>
    <w:rPr>
      <w:b/>
      <w:color w:val="FFFFFF" w:themeColor="background1"/>
    </w:rPr>
  </w:style>
  <w:style w:type="character" w:customStyle="1" w:styleId="EYTableHeadingChar">
    <w:name w:val="EY Table Heading Char"/>
    <w:basedOn w:val="DefaultParagraphFont"/>
    <w:link w:val="EYTableHeading"/>
    <w:locked/>
    <w:rsid w:val="008723B7"/>
    <w:rPr>
      <w:rFonts w:ascii="EYInterstate Light" w:eastAsia="Times New Roman" w:hAnsi="EYInterstate Light" w:cs="Times New Roman"/>
      <w:b/>
      <w:color w:val="FFFFFF" w:themeColor="background1"/>
      <w:sz w:val="16"/>
      <w:lang w:val="en-GB"/>
    </w:rPr>
  </w:style>
  <w:style w:type="character" w:styleId="CommentReference">
    <w:name w:val="annotation reference"/>
    <w:basedOn w:val="DefaultParagraphFont"/>
    <w:uiPriority w:val="99"/>
    <w:unhideWhenUsed/>
    <w:rsid w:val="008723B7"/>
    <w:rPr>
      <w:sz w:val="16"/>
      <w:szCs w:val="16"/>
    </w:rPr>
  </w:style>
  <w:style w:type="paragraph" w:styleId="CommentText">
    <w:name w:val="annotation text"/>
    <w:basedOn w:val="Normal"/>
    <w:link w:val="CommentTextChar"/>
    <w:uiPriority w:val="99"/>
    <w:unhideWhenUsed/>
    <w:rsid w:val="008723B7"/>
    <w:rPr>
      <w:sz w:val="20"/>
      <w:szCs w:val="20"/>
    </w:rPr>
  </w:style>
  <w:style w:type="character" w:customStyle="1" w:styleId="CommentTextChar">
    <w:name w:val="Comment Text Char"/>
    <w:basedOn w:val="DefaultParagraphFont"/>
    <w:link w:val="CommentText"/>
    <w:uiPriority w:val="99"/>
    <w:rsid w:val="008723B7"/>
    <w:rPr>
      <w:rFonts w:ascii="EYInterstate Light" w:hAnsi="EYInterstate Light"/>
      <w:sz w:val="20"/>
      <w:szCs w:val="20"/>
    </w:rPr>
  </w:style>
  <w:style w:type="paragraph" w:customStyle="1" w:styleId="EYBulletedText10">
    <w:name w:val="EY Bulleted Text 1"/>
    <w:basedOn w:val="Normal"/>
    <w:link w:val="EYBulletedText1Char"/>
    <w:qFormat/>
    <w:rsid w:val="00450F6D"/>
    <w:pPr>
      <w:numPr>
        <w:numId w:val="10"/>
      </w:numPr>
      <w:spacing w:after="160"/>
      <w:outlineLvl w:val="0"/>
    </w:pPr>
    <w:rPr>
      <w:kern w:val="12"/>
    </w:rPr>
  </w:style>
  <w:style w:type="paragraph" w:customStyle="1" w:styleId="EYBulletedText2">
    <w:name w:val="EY Bulleted Text 2"/>
    <w:basedOn w:val="EYBulletedList1"/>
    <w:qFormat/>
    <w:rsid w:val="00AE52E1"/>
    <w:pPr>
      <w:ind w:left="851"/>
    </w:pPr>
  </w:style>
  <w:style w:type="paragraph" w:customStyle="1" w:styleId="EYBulletedText3">
    <w:name w:val="EY Bulleted Text 3"/>
    <w:basedOn w:val="EYBulletedText10"/>
    <w:next w:val="Normal"/>
    <w:qFormat/>
    <w:rsid w:val="00450F6D"/>
    <w:pPr>
      <w:numPr>
        <w:ilvl w:val="2"/>
      </w:numPr>
      <w:tabs>
        <w:tab w:val="num" w:pos="360"/>
      </w:tabs>
    </w:pPr>
  </w:style>
  <w:style w:type="character" w:customStyle="1" w:styleId="EYBulletedText1Char">
    <w:name w:val="EY Bulleted Text 1 Char"/>
    <w:basedOn w:val="DefaultParagraphFont"/>
    <w:link w:val="EYBulletedText10"/>
    <w:locked/>
    <w:rsid w:val="00450F6D"/>
    <w:rPr>
      <w:rFonts w:ascii="EYInterstate Light" w:eastAsia="Times New Roman" w:hAnsi="EYInterstate Light" w:cs="Times New Roman"/>
      <w:kern w:val="12"/>
      <w:sz w:val="18"/>
      <w:lang w:val="en-AU" w:eastAsia="en-AU"/>
    </w:rPr>
  </w:style>
  <w:style w:type="paragraph" w:styleId="ListNumber">
    <w:name w:val="List Number"/>
    <w:basedOn w:val="BodyText"/>
    <w:rsid w:val="00EE6F89"/>
    <w:pPr>
      <w:numPr>
        <w:numId w:val="11"/>
      </w:numPr>
      <w:tabs>
        <w:tab w:val="clear" w:pos="5529"/>
        <w:tab w:val="num" w:pos="425"/>
      </w:tabs>
      <w:overflowPunct w:val="0"/>
      <w:autoSpaceDE w:val="0"/>
      <w:autoSpaceDN w:val="0"/>
      <w:adjustRightInd w:val="0"/>
      <w:ind w:left="425"/>
      <w:textAlignment w:val="baseline"/>
    </w:pPr>
    <w:rPr>
      <w:sz w:val="20"/>
      <w:szCs w:val="20"/>
    </w:rPr>
  </w:style>
  <w:style w:type="paragraph" w:customStyle="1" w:styleId="EYBodytextwithparaspace">
    <w:name w:val="EY Body text (with para space)"/>
    <w:basedOn w:val="EYNormal"/>
    <w:link w:val="EYBodytextwithparaspaceChar"/>
    <w:qFormat/>
    <w:rsid w:val="00AE52E1"/>
    <w:pPr>
      <w:spacing w:before="240" w:after="240"/>
    </w:pPr>
    <w:rPr>
      <w:rFonts w:eastAsiaTheme="minorEastAsia"/>
      <w:lang w:val="en-AU" w:eastAsia="en-AU"/>
    </w:rPr>
  </w:style>
  <w:style w:type="character" w:customStyle="1" w:styleId="EYBodytextwithparaspaceChar">
    <w:name w:val="EY Body text (with para space) Char"/>
    <w:basedOn w:val="DefaultParagraphFont"/>
    <w:link w:val="EYBodytextwithparaspace"/>
    <w:rsid w:val="00AE52E1"/>
    <w:rPr>
      <w:rFonts w:ascii="EYInterstate Light" w:hAnsi="EYInterstate Light" w:cs="Times New Roman"/>
      <w:kern w:val="12"/>
      <w:sz w:val="20"/>
      <w:lang w:val="en-AU" w:eastAsia="en-AU"/>
    </w:rPr>
  </w:style>
  <w:style w:type="numbering" w:customStyle="1" w:styleId="ParaNumberingArial">
    <w:name w:val="ParaNumbering Arial"/>
    <w:basedOn w:val="NoList"/>
    <w:rsid w:val="00B30CD4"/>
    <w:pPr>
      <w:numPr>
        <w:numId w:val="12"/>
      </w:numPr>
    </w:pPr>
  </w:style>
  <w:style w:type="paragraph" w:customStyle="1" w:styleId="EYBulletedList1">
    <w:name w:val="EY Bulleted List 1"/>
    <w:rsid w:val="00001C1D"/>
    <w:pPr>
      <w:numPr>
        <w:numId w:val="15"/>
      </w:numPr>
      <w:spacing w:before="240" w:after="240"/>
    </w:pPr>
    <w:rPr>
      <w:rFonts w:ascii="EYInterstate Light" w:eastAsia="Times New Roman" w:hAnsi="EYInterstate Light" w:cs="Times New Roman"/>
      <w:kern w:val="12"/>
      <w:sz w:val="20"/>
      <w:lang w:val="en-AU"/>
    </w:rPr>
  </w:style>
  <w:style w:type="paragraph" w:customStyle="1" w:styleId="Bullet">
    <w:name w:val="Bullet"/>
    <w:basedOn w:val="EYBulletedText10"/>
    <w:link w:val="BulletChar"/>
    <w:qFormat/>
    <w:rsid w:val="003D352C"/>
    <w:pPr>
      <w:numPr>
        <w:numId w:val="0"/>
      </w:numPr>
      <w:tabs>
        <w:tab w:val="left" w:pos="270"/>
      </w:tabs>
      <w:suppressAutoHyphens/>
      <w:spacing w:after="200" w:line="260" w:lineRule="exact"/>
      <w:outlineLvl w:val="9"/>
    </w:pPr>
    <w:rPr>
      <w:rFonts w:eastAsiaTheme="minorHAnsi"/>
      <w:sz w:val="22"/>
      <w:szCs w:val="22"/>
    </w:rPr>
  </w:style>
  <w:style w:type="character" w:customStyle="1" w:styleId="BulletChar">
    <w:name w:val="Bullet Char"/>
    <w:basedOn w:val="EYBulletedText1Char"/>
    <w:link w:val="Bullet"/>
    <w:rsid w:val="003D352C"/>
    <w:rPr>
      <w:rFonts w:ascii="EYInterstate Light" w:eastAsiaTheme="minorHAnsi" w:hAnsi="EYInterstate Light" w:cs="Times New Roman"/>
      <w:kern w:val="12"/>
      <w:sz w:val="22"/>
      <w:szCs w:val="22"/>
      <w:lang w:val="en-AU" w:eastAsia="en-AU"/>
    </w:rPr>
  </w:style>
  <w:style w:type="paragraph" w:styleId="CommentSubject">
    <w:name w:val="annotation subject"/>
    <w:basedOn w:val="CommentText"/>
    <w:next w:val="CommentText"/>
    <w:link w:val="CommentSubjectChar"/>
    <w:unhideWhenUsed/>
    <w:rsid w:val="0085512D"/>
    <w:pPr>
      <w:spacing w:before="60" w:after="30"/>
    </w:pPr>
    <w:rPr>
      <w:rFonts w:ascii="Arial" w:hAnsi="Arial"/>
      <w:b/>
      <w:bCs/>
      <w:spacing w:val="-10"/>
    </w:rPr>
  </w:style>
  <w:style w:type="character" w:customStyle="1" w:styleId="CommentSubjectChar">
    <w:name w:val="Comment Subject Char"/>
    <w:basedOn w:val="CommentTextChar"/>
    <w:link w:val="CommentSubject"/>
    <w:rsid w:val="0085512D"/>
    <w:rPr>
      <w:rFonts w:ascii="Arial" w:hAnsi="Arial"/>
      <w:b/>
      <w:bCs/>
      <w:spacing w:val="-10"/>
      <w:sz w:val="20"/>
      <w:szCs w:val="20"/>
    </w:rPr>
  </w:style>
  <w:style w:type="paragraph" w:styleId="Revision">
    <w:name w:val="Revision"/>
    <w:hidden/>
    <w:uiPriority w:val="99"/>
    <w:semiHidden/>
    <w:rsid w:val="007B66CB"/>
    <w:rPr>
      <w:rFonts w:ascii="Arial" w:hAnsi="Arial"/>
      <w:spacing w:val="-10"/>
      <w:sz w:val="18"/>
      <w:szCs w:val="18"/>
    </w:rPr>
  </w:style>
  <w:style w:type="paragraph" w:styleId="PlainText">
    <w:name w:val="Plain Text"/>
    <w:basedOn w:val="Normal"/>
    <w:link w:val="PlainTextChar"/>
    <w:uiPriority w:val="99"/>
    <w:rsid w:val="00A21A1C"/>
    <w:rPr>
      <w:rFonts w:ascii="Courier New" w:hAnsi="Courier New"/>
      <w:sz w:val="20"/>
      <w:szCs w:val="20"/>
      <w:lang w:val="x-none"/>
    </w:rPr>
  </w:style>
  <w:style w:type="character" w:customStyle="1" w:styleId="PlainTextChar">
    <w:name w:val="Plain Text Char"/>
    <w:basedOn w:val="DefaultParagraphFont"/>
    <w:link w:val="PlainText"/>
    <w:uiPriority w:val="99"/>
    <w:rsid w:val="00A21A1C"/>
    <w:rPr>
      <w:rFonts w:ascii="Courier New" w:eastAsia="Times New Roman" w:hAnsi="Courier New" w:cs="Times New Roman"/>
      <w:sz w:val="20"/>
      <w:szCs w:val="20"/>
      <w:lang w:val="x-none" w:eastAsia="en-AU"/>
    </w:rPr>
  </w:style>
  <w:style w:type="paragraph" w:customStyle="1" w:styleId="EYBulletedtext1">
    <w:name w:val="EY Bulleted text 1"/>
    <w:basedOn w:val="Normal"/>
    <w:rsid w:val="009004BC"/>
    <w:pPr>
      <w:numPr>
        <w:numId w:val="13"/>
      </w:numPr>
      <w:suppressAutoHyphens/>
      <w:spacing w:after="200" w:line="260" w:lineRule="exact"/>
    </w:pPr>
    <w:rPr>
      <w:rFonts w:asciiTheme="minorHAnsi" w:eastAsiaTheme="minorHAnsi" w:hAnsiTheme="minorHAnsi"/>
      <w:kern w:val="12"/>
      <w:sz w:val="22"/>
      <w:szCs w:val="22"/>
    </w:rPr>
  </w:style>
  <w:style w:type="paragraph" w:customStyle="1" w:styleId="Default">
    <w:name w:val="Default"/>
    <w:rsid w:val="00A15955"/>
    <w:pPr>
      <w:autoSpaceDE w:val="0"/>
      <w:autoSpaceDN w:val="0"/>
      <w:adjustRightInd w:val="0"/>
    </w:pPr>
    <w:rPr>
      <w:rFonts w:ascii="Arial" w:hAnsi="Arial" w:cs="Arial"/>
      <w:color w:val="000000"/>
      <w:lang w:val="en-AU"/>
    </w:rPr>
  </w:style>
  <w:style w:type="paragraph" w:styleId="ListBullet">
    <w:name w:val="List Bullet"/>
    <w:basedOn w:val="Normal"/>
    <w:autoRedefine/>
    <w:uiPriority w:val="1"/>
    <w:qFormat/>
    <w:rsid w:val="00301C92"/>
    <w:pPr>
      <w:numPr>
        <w:numId w:val="14"/>
      </w:numPr>
      <w:tabs>
        <w:tab w:val="left" w:pos="426"/>
      </w:tabs>
      <w:spacing w:before="240" w:after="240" w:line="240" w:lineRule="atLeast"/>
    </w:pPr>
    <w:rPr>
      <w:sz w:val="20"/>
    </w:rPr>
  </w:style>
  <w:style w:type="paragraph" w:styleId="FootnoteText">
    <w:name w:val="footnote text"/>
    <w:basedOn w:val="Normal"/>
    <w:link w:val="FootnoteTextChar"/>
    <w:semiHidden/>
    <w:unhideWhenUsed/>
    <w:rsid w:val="00C30BFD"/>
    <w:rPr>
      <w:sz w:val="20"/>
      <w:szCs w:val="20"/>
    </w:rPr>
  </w:style>
  <w:style w:type="character" w:customStyle="1" w:styleId="FootnoteTextChar">
    <w:name w:val="Footnote Text Char"/>
    <w:basedOn w:val="DefaultParagraphFont"/>
    <w:link w:val="FootnoteText"/>
    <w:semiHidden/>
    <w:rsid w:val="00C30BFD"/>
    <w:rPr>
      <w:rFonts w:ascii="Arial" w:hAnsi="Arial"/>
      <w:spacing w:val="-10"/>
      <w:sz w:val="20"/>
      <w:szCs w:val="20"/>
    </w:rPr>
  </w:style>
  <w:style w:type="character" w:styleId="FootnoteReference">
    <w:name w:val="footnote reference"/>
    <w:basedOn w:val="DefaultParagraphFont"/>
    <w:semiHidden/>
    <w:unhideWhenUsed/>
    <w:rsid w:val="00C30BFD"/>
    <w:rPr>
      <w:vertAlign w:val="superscript"/>
    </w:rPr>
  </w:style>
  <w:style w:type="character" w:customStyle="1" w:styleId="ListParagraphChar">
    <w:name w:val="List Paragraph Char"/>
    <w:aliases w:val="Recommendation Char,List Paragraph1 Char,#List Paragraph Char,SAP Subpara Char,List Paragraph11 Char,L Char"/>
    <w:link w:val="ListParagraph"/>
    <w:uiPriority w:val="34"/>
    <w:locked/>
    <w:rsid w:val="00183C1E"/>
    <w:rPr>
      <w:rFonts w:ascii="Times New Roman" w:eastAsia="Times New Roman" w:hAnsi="Times New Roman" w:cs="Times New Roman"/>
      <w:lang w:val="en-AU" w:eastAsia="en-AU"/>
    </w:rPr>
  </w:style>
  <w:style w:type="character" w:styleId="FollowedHyperlink">
    <w:name w:val="FollowedHyperlink"/>
    <w:basedOn w:val="DefaultParagraphFont"/>
    <w:uiPriority w:val="99"/>
    <w:semiHidden/>
    <w:unhideWhenUsed/>
    <w:rsid w:val="00C568AD"/>
    <w:rPr>
      <w:color w:val="91278F" w:themeColor="followedHyperlink"/>
      <w:u w:val="single"/>
    </w:rPr>
  </w:style>
  <w:style w:type="paragraph" w:customStyle="1" w:styleId="Headline1">
    <w:name w:val="Headline 1"/>
    <w:link w:val="Headline1Char"/>
    <w:rsid w:val="001D2C25"/>
    <w:pPr>
      <w:spacing w:after="240"/>
    </w:pPr>
    <w:rPr>
      <w:rFonts w:ascii="EYInterstate Regular" w:eastAsia="Times New Roman" w:hAnsi="EYInterstate Regular" w:cs="Arial"/>
      <w:bCs/>
      <w:color w:val="808080"/>
      <w:kern w:val="32"/>
      <w:sz w:val="32"/>
      <w:szCs w:val="48"/>
    </w:rPr>
  </w:style>
  <w:style w:type="paragraph" w:customStyle="1" w:styleId="Headline2">
    <w:name w:val="Headline 2"/>
    <w:rsid w:val="00AE52E1"/>
    <w:pPr>
      <w:spacing w:line="400" w:lineRule="exact"/>
    </w:pPr>
    <w:rPr>
      <w:rFonts w:ascii="EYInterstate Regular" w:eastAsia="Times New Roman" w:hAnsi="EYInterstate Regular" w:cs="Arial"/>
      <w:bCs/>
      <w:color w:val="808080"/>
      <w:sz w:val="36"/>
      <w:szCs w:val="48"/>
      <w:lang w:val="en-GB"/>
    </w:rPr>
  </w:style>
  <w:style w:type="character" w:customStyle="1" w:styleId="Headline1Char">
    <w:name w:val="Headline 1 Char"/>
    <w:basedOn w:val="DefaultParagraphFont"/>
    <w:link w:val="Headline1"/>
    <w:rsid w:val="001D2C25"/>
    <w:rPr>
      <w:rFonts w:ascii="EYInterstate Regular" w:eastAsia="Times New Roman" w:hAnsi="EYInterstate Regular" w:cs="Arial"/>
      <w:bCs/>
      <w:color w:val="808080"/>
      <w:kern w:val="32"/>
      <w:sz w:val="32"/>
      <w:szCs w:val="48"/>
    </w:rPr>
  </w:style>
  <w:style w:type="paragraph" w:customStyle="1" w:styleId="CopyCover">
    <w:name w:val="Copy (Cover)"/>
    <w:basedOn w:val="Normal"/>
    <w:uiPriority w:val="99"/>
    <w:rsid w:val="00C02A52"/>
    <w:pPr>
      <w:widowControl w:val="0"/>
      <w:suppressAutoHyphens/>
      <w:autoSpaceDE w:val="0"/>
      <w:autoSpaceDN w:val="0"/>
      <w:adjustRightInd w:val="0"/>
      <w:spacing w:after="105" w:line="210" w:lineRule="atLeast"/>
      <w:textAlignment w:val="top"/>
    </w:pPr>
    <w:rPr>
      <w:rFonts w:ascii="EYInterstate Regular" w:hAnsi="EYInterstate Regular" w:cs="EYInterstate-Light"/>
      <w:color w:val="000000"/>
      <w:spacing w:val="-3"/>
      <w:sz w:val="16"/>
      <w:szCs w:val="16"/>
      <w:lang w:val="en-GB"/>
    </w:rPr>
  </w:style>
  <w:style w:type="paragraph" w:styleId="TOC2">
    <w:name w:val="toc 2"/>
    <w:basedOn w:val="Normal"/>
    <w:next w:val="Normal"/>
    <w:autoRedefine/>
    <w:uiPriority w:val="39"/>
    <w:unhideWhenUsed/>
    <w:rsid w:val="00223DE0"/>
    <w:pPr>
      <w:tabs>
        <w:tab w:val="left" w:pos="880"/>
        <w:tab w:val="right" w:leader="dot" w:pos="9010"/>
      </w:tabs>
      <w:spacing w:before="120" w:after="120"/>
      <w:ind w:left="221"/>
    </w:pPr>
    <w:rPr>
      <w:b/>
      <w:noProof/>
      <w:color w:val="000000"/>
      <w:sz w:val="20"/>
      <w:szCs w:val="22"/>
      <w:lang w:val="en-NZ" w:eastAsia="en-NZ"/>
    </w:rPr>
  </w:style>
  <w:style w:type="paragraph" w:styleId="TOC3">
    <w:name w:val="toc 3"/>
    <w:basedOn w:val="Normal"/>
    <w:next w:val="Normal"/>
    <w:autoRedefine/>
    <w:uiPriority w:val="39"/>
    <w:unhideWhenUsed/>
    <w:rsid w:val="005E75B6"/>
    <w:pPr>
      <w:spacing w:after="100" w:line="259" w:lineRule="auto"/>
      <w:ind w:left="440"/>
    </w:pPr>
    <w:rPr>
      <w:rFonts w:asciiTheme="minorHAnsi" w:hAnsiTheme="minorHAnsi"/>
      <w:sz w:val="22"/>
      <w:szCs w:val="22"/>
      <w:lang w:val="en-NZ" w:eastAsia="en-NZ"/>
    </w:rPr>
  </w:style>
  <w:style w:type="paragraph" w:styleId="TOC4">
    <w:name w:val="toc 4"/>
    <w:basedOn w:val="Normal"/>
    <w:next w:val="Normal"/>
    <w:autoRedefine/>
    <w:uiPriority w:val="39"/>
    <w:unhideWhenUsed/>
    <w:rsid w:val="005E75B6"/>
    <w:pPr>
      <w:spacing w:after="100" w:line="259" w:lineRule="auto"/>
      <w:ind w:left="660"/>
    </w:pPr>
    <w:rPr>
      <w:rFonts w:asciiTheme="minorHAnsi" w:hAnsiTheme="minorHAnsi"/>
      <w:sz w:val="22"/>
      <w:szCs w:val="22"/>
      <w:lang w:val="en-NZ" w:eastAsia="en-NZ"/>
    </w:rPr>
  </w:style>
  <w:style w:type="paragraph" w:styleId="TOC5">
    <w:name w:val="toc 5"/>
    <w:basedOn w:val="Normal"/>
    <w:next w:val="Normal"/>
    <w:autoRedefine/>
    <w:uiPriority w:val="39"/>
    <w:unhideWhenUsed/>
    <w:rsid w:val="005E75B6"/>
    <w:pPr>
      <w:spacing w:after="100" w:line="259" w:lineRule="auto"/>
      <w:ind w:left="880"/>
    </w:pPr>
    <w:rPr>
      <w:rFonts w:asciiTheme="minorHAnsi" w:hAnsiTheme="minorHAnsi"/>
      <w:sz w:val="22"/>
      <w:szCs w:val="22"/>
      <w:lang w:val="en-NZ" w:eastAsia="en-NZ"/>
    </w:rPr>
  </w:style>
  <w:style w:type="paragraph" w:styleId="TOC6">
    <w:name w:val="toc 6"/>
    <w:basedOn w:val="Normal"/>
    <w:next w:val="Normal"/>
    <w:autoRedefine/>
    <w:uiPriority w:val="39"/>
    <w:unhideWhenUsed/>
    <w:rsid w:val="005E75B6"/>
    <w:pPr>
      <w:spacing w:after="100" w:line="259" w:lineRule="auto"/>
      <w:ind w:left="1100"/>
    </w:pPr>
    <w:rPr>
      <w:rFonts w:asciiTheme="minorHAnsi" w:hAnsiTheme="minorHAnsi"/>
      <w:sz w:val="22"/>
      <w:szCs w:val="22"/>
      <w:lang w:val="en-NZ" w:eastAsia="en-NZ"/>
    </w:rPr>
  </w:style>
  <w:style w:type="paragraph" w:styleId="TOC7">
    <w:name w:val="toc 7"/>
    <w:basedOn w:val="Normal"/>
    <w:next w:val="Normal"/>
    <w:autoRedefine/>
    <w:uiPriority w:val="39"/>
    <w:unhideWhenUsed/>
    <w:rsid w:val="005E75B6"/>
    <w:pPr>
      <w:spacing w:after="100" w:line="259" w:lineRule="auto"/>
      <w:ind w:left="1320"/>
    </w:pPr>
    <w:rPr>
      <w:rFonts w:asciiTheme="minorHAnsi" w:hAnsiTheme="minorHAnsi"/>
      <w:sz w:val="22"/>
      <w:szCs w:val="22"/>
      <w:lang w:val="en-NZ" w:eastAsia="en-NZ"/>
    </w:rPr>
  </w:style>
  <w:style w:type="paragraph" w:styleId="TOC8">
    <w:name w:val="toc 8"/>
    <w:basedOn w:val="Normal"/>
    <w:next w:val="Normal"/>
    <w:autoRedefine/>
    <w:uiPriority w:val="39"/>
    <w:unhideWhenUsed/>
    <w:rsid w:val="005E75B6"/>
    <w:pPr>
      <w:spacing w:after="100" w:line="259" w:lineRule="auto"/>
      <w:ind w:left="1540"/>
    </w:pPr>
    <w:rPr>
      <w:rFonts w:asciiTheme="minorHAnsi" w:hAnsiTheme="minorHAnsi"/>
      <w:sz w:val="22"/>
      <w:szCs w:val="22"/>
      <w:lang w:val="en-NZ" w:eastAsia="en-NZ"/>
    </w:rPr>
  </w:style>
  <w:style w:type="paragraph" w:styleId="TOC9">
    <w:name w:val="toc 9"/>
    <w:basedOn w:val="Normal"/>
    <w:next w:val="Normal"/>
    <w:autoRedefine/>
    <w:uiPriority w:val="39"/>
    <w:unhideWhenUsed/>
    <w:rsid w:val="005E75B6"/>
    <w:pPr>
      <w:spacing w:after="100" w:line="259" w:lineRule="auto"/>
      <w:ind w:left="1760"/>
    </w:pPr>
    <w:rPr>
      <w:rFonts w:asciiTheme="minorHAnsi" w:hAnsiTheme="minorHAnsi"/>
      <w:sz w:val="22"/>
      <w:szCs w:val="22"/>
      <w:lang w:val="en-NZ" w:eastAsia="en-NZ"/>
    </w:rPr>
  </w:style>
  <w:style w:type="paragraph" w:customStyle="1" w:styleId="EYHead2noTOC">
    <w:name w:val="EYHead2noTOC"/>
    <w:basedOn w:val="Heading2"/>
    <w:qFormat/>
    <w:rsid w:val="005E75B6"/>
  </w:style>
  <w:style w:type="character" w:styleId="Strong">
    <w:name w:val="Strong"/>
    <w:basedOn w:val="DefaultParagraphFont"/>
    <w:uiPriority w:val="22"/>
    <w:qFormat/>
    <w:rsid w:val="009A6D3F"/>
    <w:rPr>
      <w:b/>
      <w:bCs/>
    </w:rPr>
  </w:style>
  <w:style w:type="character" w:styleId="Emphasis">
    <w:name w:val="Emphasis"/>
    <w:basedOn w:val="DefaultParagraphFont"/>
    <w:uiPriority w:val="20"/>
    <w:qFormat/>
    <w:rsid w:val="009A6D3F"/>
    <w:rPr>
      <w:i/>
      <w:iCs/>
    </w:rPr>
  </w:style>
  <w:style w:type="character" w:styleId="IntenseReference">
    <w:name w:val="Intense Reference"/>
    <w:uiPriority w:val="32"/>
    <w:qFormat/>
    <w:rsid w:val="000A63AE"/>
    <w:rPr>
      <w:b/>
      <w:bCs/>
      <w:smallCaps/>
      <w:color w:val="C0504D"/>
      <w:spacing w:val="5"/>
      <w:u w:val="single"/>
    </w:rPr>
  </w:style>
  <w:style w:type="character" w:customStyle="1" w:styleId="tgc">
    <w:name w:val="_tgc"/>
    <w:basedOn w:val="DefaultParagraphFont"/>
    <w:rsid w:val="0004190A"/>
  </w:style>
  <w:style w:type="paragraph" w:customStyle="1" w:styleId="Bodytext0">
    <w:name w:val="~Body text"/>
    <w:basedOn w:val="Normal"/>
    <w:link w:val="BodytextChar0"/>
    <w:rsid w:val="00292896"/>
    <w:pPr>
      <w:spacing w:after="240" w:line="280" w:lineRule="atLeast"/>
      <w:ind w:right="43"/>
    </w:pPr>
    <w:rPr>
      <w:color w:val="000000"/>
      <w:sz w:val="20"/>
      <w:szCs w:val="20"/>
    </w:rPr>
  </w:style>
  <w:style w:type="paragraph" w:customStyle="1" w:styleId="GSGBullet1">
    <w:name w:val="GSG Bullet 1"/>
    <w:basedOn w:val="Normal"/>
    <w:autoRedefine/>
    <w:semiHidden/>
    <w:rsid w:val="00292896"/>
    <w:pPr>
      <w:numPr>
        <w:numId w:val="16"/>
      </w:numPr>
      <w:spacing w:after="80"/>
    </w:pPr>
    <w:rPr>
      <w:sz w:val="20"/>
    </w:rPr>
  </w:style>
  <w:style w:type="paragraph" w:customStyle="1" w:styleId="Bulletlvl1flush">
    <w:name w:val="~Bullet lvl 1 flush"/>
    <w:basedOn w:val="GSGBullet1"/>
    <w:rsid w:val="00292896"/>
    <w:pPr>
      <w:tabs>
        <w:tab w:val="clear" w:pos="720"/>
        <w:tab w:val="left" w:pos="360"/>
      </w:tabs>
      <w:spacing w:after="120" w:line="280" w:lineRule="atLeast"/>
      <w:ind w:left="360"/>
    </w:pPr>
  </w:style>
  <w:style w:type="paragraph" w:customStyle="1" w:styleId="Tableheadlinewhite">
    <w:name w:val="~Table headline white"/>
    <w:basedOn w:val="Normal"/>
    <w:rsid w:val="00292896"/>
    <w:pPr>
      <w:spacing w:before="120" w:after="120"/>
      <w:ind w:right="43"/>
      <w:jc w:val="center"/>
    </w:pPr>
    <w:rPr>
      <w:b/>
      <w:color w:val="FFFFFF"/>
    </w:rPr>
  </w:style>
  <w:style w:type="character" w:customStyle="1" w:styleId="BodytextChar0">
    <w:name w:val="~Body text Char"/>
    <w:basedOn w:val="DefaultParagraphFont"/>
    <w:link w:val="Bodytext0"/>
    <w:rsid w:val="00292896"/>
    <w:rPr>
      <w:rFonts w:ascii="EYInterstate Light" w:eastAsia="Times New Roman" w:hAnsi="EYInterstate Light" w:cs="Times New Roman"/>
      <w:color w:val="000000"/>
      <w:sz w:val="20"/>
      <w:szCs w:val="20"/>
    </w:rPr>
  </w:style>
  <w:style w:type="paragraph" w:customStyle="1" w:styleId="Bulletlvl2">
    <w:name w:val="~Bullet lvl 2"/>
    <w:basedOn w:val="Normal"/>
    <w:rsid w:val="00292896"/>
    <w:pPr>
      <w:numPr>
        <w:numId w:val="17"/>
      </w:numPr>
      <w:overflowPunct w:val="0"/>
      <w:autoSpaceDE w:val="0"/>
      <w:autoSpaceDN w:val="0"/>
      <w:adjustRightInd w:val="0"/>
      <w:spacing w:after="120" w:line="240" w:lineRule="atLeast"/>
      <w:textAlignment w:val="baseline"/>
    </w:pPr>
    <w:rPr>
      <w:sz w:val="20"/>
      <w:szCs w:val="20"/>
    </w:rPr>
  </w:style>
  <w:style w:type="paragraph" w:customStyle="1" w:styleId="EYClosure">
    <w:name w:val="EY Closure"/>
    <w:basedOn w:val="Normal"/>
    <w:next w:val="EYBodytextwithoutparaspace"/>
    <w:link w:val="EYClosureChar"/>
    <w:uiPriority w:val="99"/>
    <w:rsid w:val="005430E0"/>
    <w:pPr>
      <w:spacing w:after="1040" w:line="260" w:lineRule="exact"/>
      <w:outlineLvl w:val="0"/>
    </w:pPr>
    <w:rPr>
      <w:kern w:val="12"/>
      <w:sz w:val="20"/>
      <w:lang w:val="en-GB"/>
    </w:rPr>
  </w:style>
  <w:style w:type="paragraph" w:customStyle="1" w:styleId="EYBodytextwithoutparaspace">
    <w:name w:val="EY Body text (without para space)"/>
    <w:basedOn w:val="Normal"/>
    <w:link w:val="EYBodytextwithoutparaspaceCharChar"/>
    <w:rsid w:val="005430E0"/>
    <w:pPr>
      <w:keepLines/>
      <w:outlineLvl w:val="0"/>
    </w:pPr>
    <w:rPr>
      <w:sz w:val="20"/>
    </w:rPr>
  </w:style>
  <w:style w:type="character" w:customStyle="1" w:styleId="EYClosureChar">
    <w:name w:val="EY Closure Char"/>
    <w:basedOn w:val="EYBodytextwithoutparaspaceCharChar"/>
    <w:link w:val="EYClosure"/>
    <w:uiPriority w:val="99"/>
    <w:rsid w:val="005430E0"/>
    <w:rPr>
      <w:rFonts w:ascii="EYInterstate Light" w:eastAsia="Times New Roman" w:hAnsi="EYInterstate Light" w:cs="Times New Roman"/>
      <w:kern w:val="12"/>
      <w:sz w:val="20"/>
      <w:lang w:val="en-GB"/>
    </w:rPr>
  </w:style>
  <w:style w:type="character" w:customStyle="1" w:styleId="EYBodytextwithoutparaspaceCharChar">
    <w:name w:val="EY Body text (without para space) Char Char"/>
    <w:basedOn w:val="DefaultParagraphFont"/>
    <w:link w:val="EYBodytextwithoutparaspace"/>
    <w:rsid w:val="005430E0"/>
    <w:rPr>
      <w:rFonts w:ascii="EYInterstate Light" w:eastAsia="Times New Roman" w:hAnsi="EYInterstate Light" w:cs="Times New Roman"/>
      <w:sz w:val="20"/>
      <w:lang w:val="en-AU"/>
    </w:rPr>
  </w:style>
  <w:style w:type="character" w:customStyle="1" w:styleId="EYPrivateandconfidentialChar">
    <w:name w:val="EY Private and confidential Char"/>
    <w:basedOn w:val="EYBodytextwithparaspaceChar"/>
    <w:link w:val="EYPrivateandconfidential"/>
    <w:rsid w:val="005430E0"/>
    <w:rPr>
      <w:rFonts w:ascii="EYInterstate Light" w:hAnsi="EYInterstate Light" w:cs="Times New Roman"/>
      <w:b/>
      <w:i/>
      <w:kern w:val="12"/>
      <w:sz w:val="20"/>
      <w:lang w:val="en-AU" w:eastAsia="en-AU"/>
    </w:rPr>
  </w:style>
  <w:style w:type="character" w:customStyle="1" w:styleId="EYSubjectChar">
    <w:name w:val="EY Subject Char"/>
    <w:basedOn w:val="EYBodytextwithparaspaceChar"/>
    <w:link w:val="EYSubject"/>
    <w:rsid w:val="005430E0"/>
    <w:rPr>
      <w:rFonts w:ascii="EYInterstate Light" w:hAnsi="EYInterstate Light" w:cs="Times New Roman"/>
      <w:b/>
      <w:kern w:val="12"/>
      <w:sz w:val="26"/>
      <w:lang w:val="en-AU" w:eastAsia="en-AU"/>
    </w:rPr>
  </w:style>
  <w:style w:type="paragraph" w:customStyle="1" w:styleId="EYPrivateandconfidential">
    <w:name w:val="EY Private and confidential"/>
    <w:basedOn w:val="EYBodytextwithparaspace"/>
    <w:next w:val="EYBodytextwithparaspace"/>
    <w:link w:val="EYPrivateandconfidentialChar"/>
    <w:rsid w:val="005430E0"/>
    <w:pPr>
      <w:spacing w:before="0"/>
      <w:outlineLvl w:val="9"/>
    </w:pPr>
    <w:rPr>
      <w:rFonts w:cstheme="minorBidi"/>
      <w:b/>
      <w:i/>
      <w:kern w:val="0"/>
      <w:sz w:val="24"/>
      <w:lang w:eastAsia="en-US"/>
    </w:rPr>
  </w:style>
  <w:style w:type="paragraph" w:customStyle="1" w:styleId="EYSubject">
    <w:name w:val="EY Subject"/>
    <w:basedOn w:val="EYBodytextwithparaspace"/>
    <w:next w:val="EYBodytextwithparaspace"/>
    <w:link w:val="EYSubjectChar"/>
    <w:rsid w:val="005430E0"/>
    <w:pPr>
      <w:spacing w:before="0" w:after="600"/>
      <w:outlineLvl w:val="9"/>
    </w:pPr>
    <w:rPr>
      <w:rFonts w:cstheme="minorBidi"/>
      <w:b/>
      <w:kern w:val="0"/>
      <w:sz w:val="26"/>
      <w:lang w:eastAsia="en-US"/>
    </w:rPr>
  </w:style>
  <w:style w:type="paragraph" w:customStyle="1" w:styleId="EYHeading4">
    <w:name w:val="EY Heading 4"/>
    <w:basedOn w:val="Heading3"/>
    <w:qFormat/>
    <w:rsid w:val="005430E0"/>
    <w:pPr>
      <w:keepLines w:val="0"/>
      <w:tabs>
        <w:tab w:val="num" w:pos="0"/>
      </w:tabs>
      <w:spacing w:before="120" w:after="120"/>
      <w:ind w:hanging="850"/>
      <w:outlineLvl w:val="3"/>
    </w:pPr>
    <w:rPr>
      <w:rFonts w:ascii="EYInterstate Regular" w:eastAsia="Times New Roman" w:hAnsi="EYInterstate Regular" w:cs="Times New Roman"/>
      <w:b w:val="0"/>
      <w:color w:val="auto"/>
      <w:kern w:val="12"/>
      <w:sz w:val="22"/>
      <w:szCs w:val="24"/>
    </w:rPr>
  </w:style>
  <w:style w:type="paragraph" w:customStyle="1" w:styleId="EYLetterText">
    <w:name w:val="EY Letter Text"/>
    <w:basedOn w:val="EYNormal"/>
    <w:link w:val="EYLetterTextChar"/>
    <w:uiPriority w:val="99"/>
    <w:rsid w:val="005430E0"/>
    <w:pPr>
      <w:suppressAutoHyphens/>
      <w:spacing w:after="240"/>
      <w:outlineLvl w:val="9"/>
    </w:pPr>
  </w:style>
  <w:style w:type="paragraph" w:customStyle="1" w:styleId="EYPrivate">
    <w:name w:val="EY Private"/>
    <w:basedOn w:val="EYNormal"/>
    <w:uiPriority w:val="99"/>
    <w:rsid w:val="005430E0"/>
    <w:pPr>
      <w:suppressAutoHyphens/>
      <w:outlineLvl w:val="9"/>
    </w:pPr>
    <w:rPr>
      <w:b/>
      <w:lang w:val="en-US"/>
    </w:rPr>
  </w:style>
  <w:style w:type="numbering" w:customStyle="1" w:styleId="StyleNumbered">
    <w:name w:val="Style Numbered"/>
    <w:basedOn w:val="NoList"/>
    <w:rsid w:val="005430E0"/>
    <w:pPr>
      <w:numPr>
        <w:numId w:val="18"/>
      </w:numPr>
    </w:pPr>
  </w:style>
  <w:style w:type="paragraph" w:customStyle="1" w:styleId="EYBodytextsolid">
    <w:name w:val="EY Body text (solid)"/>
    <w:basedOn w:val="EYNormal"/>
    <w:link w:val="EYBodytextsolidChar"/>
    <w:uiPriority w:val="99"/>
    <w:rsid w:val="005430E0"/>
    <w:pPr>
      <w:tabs>
        <w:tab w:val="left" w:pos="907"/>
      </w:tabs>
      <w:suppressAutoHyphens/>
      <w:spacing w:line="260" w:lineRule="atLeast"/>
      <w:outlineLvl w:val="9"/>
    </w:pPr>
    <w:rPr>
      <w:sz w:val="22"/>
    </w:rPr>
  </w:style>
  <w:style w:type="character" w:customStyle="1" w:styleId="EYBodytextsolidChar">
    <w:name w:val="EY Body text (solid) Char"/>
    <w:basedOn w:val="EYNormalChar"/>
    <w:link w:val="EYBodytextsolid"/>
    <w:uiPriority w:val="99"/>
    <w:locked/>
    <w:rsid w:val="005430E0"/>
    <w:rPr>
      <w:rFonts w:ascii="EYInterstate Light" w:eastAsia="Times New Roman" w:hAnsi="EYInterstate Light" w:cs="Times New Roman"/>
      <w:kern w:val="12"/>
      <w:sz w:val="22"/>
      <w:lang w:val="en-GB"/>
    </w:rPr>
  </w:style>
  <w:style w:type="paragraph" w:customStyle="1" w:styleId="EYLetterBody">
    <w:name w:val="EY Letter Body"/>
    <w:link w:val="EYLetterBodyChar"/>
    <w:uiPriority w:val="99"/>
    <w:rsid w:val="005430E0"/>
    <w:rPr>
      <w:rFonts w:ascii="EYInterstate Light" w:eastAsia="Times New Roman" w:hAnsi="EYInterstate Light" w:cs="Times New Roman"/>
      <w:kern w:val="12"/>
      <w:sz w:val="22"/>
      <w:lang w:val="en-GB"/>
    </w:rPr>
  </w:style>
  <w:style w:type="character" w:customStyle="1" w:styleId="EYLetterBodyChar">
    <w:name w:val="EY Letter Body Char"/>
    <w:basedOn w:val="DefaultParagraphFont"/>
    <w:link w:val="EYLetterBody"/>
    <w:uiPriority w:val="99"/>
    <w:locked/>
    <w:rsid w:val="005430E0"/>
    <w:rPr>
      <w:rFonts w:ascii="EYInterstate Light" w:eastAsia="Times New Roman" w:hAnsi="EYInterstate Light" w:cs="Times New Roman"/>
      <w:kern w:val="12"/>
      <w:sz w:val="22"/>
      <w:lang w:val="en-GB"/>
    </w:rPr>
  </w:style>
  <w:style w:type="paragraph" w:customStyle="1" w:styleId="RecipientDetails">
    <w:name w:val="Recipient Details"/>
    <w:basedOn w:val="Normal"/>
    <w:next w:val="EYBodytextwithparaspace"/>
    <w:uiPriority w:val="99"/>
    <w:rsid w:val="005430E0"/>
    <w:pPr>
      <w:framePr w:w="13041" w:wrap="notBeside" w:vAnchor="text" w:hAnchor="text" w:y="1"/>
      <w:tabs>
        <w:tab w:val="left" w:pos="907"/>
      </w:tabs>
      <w:suppressAutoHyphens/>
      <w:spacing w:line="260" w:lineRule="atLeast"/>
    </w:pPr>
    <w:rPr>
      <w:kern w:val="12"/>
      <w:sz w:val="20"/>
    </w:rPr>
  </w:style>
  <w:style w:type="character" w:customStyle="1" w:styleId="EYLetterTextChar">
    <w:name w:val="EY Letter Text Char"/>
    <w:basedOn w:val="EYNormalChar"/>
    <w:link w:val="EYLetterText"/>
    <w:uiPriority w:val="99"/>
    <w:locked/>
    <w:rsid w:val="005430E0"/>
    <w:rPr>
      <w:rFonts w:ascii="EYInterstate Light" w:eastAsia="Times New Roman" w:hAnsi="EYInterstate Light" w:cs="Times New Roman"/>
      <w:kern w:val="12"/>
      <w:sz w:val="20"/>
      <w:lang w:val="en-GB"/>
    </w:rPr>
  </w:style>
  <w:style w:type="paragraph" w:customStyle="1" w:styleId="EYBodytextnoparaspace">
    <w:name w:val="EY Body text (no para space)"/>
    <w:basedOn w:val="EYNormal"/>
    <w:rsid w:val="009D703E"/>
    <w:pPr>
      <w:tabs>
        <w:tab w:val="left" w:pos="907"/>
      </w:tabs>
      <w:suppressAutoHyphens/>
      <w:spacing w:line="260" w:lineRule="atLeast"/>
      <w:outlineLvl w:val="9"/>
    </w:pPr>
    <w:rPr>
      <w:rFonts w:ascii="Arial" w:hAnsi="Arial"/>
      <w:lang w:val="en-US"/>
    </w:rPr>
  </w:style>
  <w:style w:type="paragraph" w:customStyle="1" w:styleId="PlainParagraph">
    <w:name w:val="Plain Paragraph"/>
    <w:basedOn w:val="Normal"/>
    <w:link w:val="PlainParagraphChar"/>
    <w:rsid w:val="00FD17B8"/>
    <w:pPr>
      <w:spacing w:before="140" w:after="140" w:line="280" w:lineRule="atLeast"/>
      <w:ind w:left="1134"/>
    </w:pPr>
    <w:rPr>
      <w:rFonts w:cs="Arial"/>
      <w:sz w:val="22"/>
      <w:szCs w:val="22"/>
    </w:rPr>
  </w:style>
  <w:style w:type="character" w:customStyle="1" w:styleId="PlainParagraphChar">
    <w:name w:val="Plain Paragraph Char"/>
    <w:link w:val="PlainParagraph"/>
    <w:rsid w:val="00FD17B8"/>
    <w:rPr>
      <w:rFonts w:ascii="Arial" w:eastAsia="Times New Roman" w:hAnsi="Arial" w:cs="Arial"/>
      <w:sz w:val="22"/>
      <w:szCs w:val="22"/>
      <w:lang w:val="en-AU" w:eastAsia="en-AU"/>
    </w:rPr>
  </w:style>
  <w:style w:type="paragraph" w:customStyle="1" w:styleId="ScheduleHeading">
    <w:name w:val="Schedule Heading"/>
    <w:next w:val="ScheduleLevel1"/>
    <w:rsid w:val="00FD17B8"/>
    <w:pPr>
      <w:keepNext/>
      <w:pageBreakBefore/>
      <w:numPr>
        <w:numId w:val="19"/>
      </w:numPr>
      <w:shd w:val="clear" w:color="auto" w:fill="000000"/>
      <w:spacing w:after="140" w:line="280" w:lineRule="atLeast"/>
      <w:outlineLvl w:val="0"/>
    </w:pPr>
    <w:rPr>
      <w:rFonts w:ascii="Arial" w:eastAsia="Times New Roman" w:hAnsi="Arial" w:cs="Arial"/>
      <w:b/>
      <w:caps/>
      <w:sz w:val="20"/>
      <w:szCs w:val="20"/>
      <w:lang w:val="en-AU" w:eastAsia="en-AU"/>
    </w:rPr>
  </w:style>
  <w:style w:type="paragraph" w:customStyle="1" w:styleId="ScheduleLevel1">
    <w:name w:val="Schedule Level 1"/>
    <w:next w:val="ScheduleLevel2"/>
    <w:rsid w:val="00FD17B8"/>
    <w:pPr>
      <w:keepNext/>
      <w:numPr>
        <w:ilvl w:val="1"/>
        <w:numId w:val="19"/>
      </w:numPr>
      <w:pBdr>
        <w:bottom w:val="single" w:sz="2" w:space="1" w:color="auto"/>
      </w:pBdr>
      <w:spacing w:before="200" w:line="280" w:lineRule="atLeast"/>
      <w:outlineLvl w:val="1"/>
    </w:pPr>
    <w:rPr>
      <w:rFonts w:ascii="Arial" w:eastAsia="Times New Roman" w:hAnsi="Arial" w:cs="Arial"/>
      <w:b/>
      <w:sz w:val="22"/>
      <w:szCs w:val="22"/>
      <w:lang w:val="en-AU" w:eastAsia="en-AU"/>
    </w:rPr>
  </w:style>
  <w:style w:type="paragraph" w:customStyle="1" w:styleId="ScheduleLevel2">
    <w:name w:val="Schedule Level 2"/>
    <w:next w:val="ScheduleLevel3"/>
    <w:rsid w:val="00FD17B8"/>
    <w:pPr>
      <w:numPr>
        <w:ilvl w:val="2"/>
        <w:numId w:val="19"/>
      </w:numPr>
      <w:spacing w:before="200" w:line="280" w:lineRule="atLeast"/>
      <w:outlineLvl w:val="2"/>
    </w:pPr>
    <w:rPr>
      <w:rFonts w:ascii="Arial" w:eastAsia="Times New Roman" w:hAnsi="Arial" w:cs="Arial"/>
      <w:b/>
      <w:sz w:val="22"/>
      <w:szCs w:val="22"/>
      <w:lang w:val="en-AU" w:eastAsia="en-AU"/>
    </w:rPr>
  </w:style>
  <w:style w:type="paragraph" w:customStyle="1" w:styleId="ScheduleLevel3">
    <w:name w:val="Schedule Level 3"/>
    <w:rsid w:val="00FD17B8"/>
    <w:pPr>
      <w:numPr>
        <w:ilvl w:val="3"/>
        <w:numId w:val="19"/>
      </w:numPr>
      <w:spacing w:before="140" w:after="140" w:line="280" w:lineRule="atLeast"/>
      <w:outlineLvl w:val="3"/>
    </w:pPr>
    <w:rPr>
      <w:rFonts w:ascii="Arial" w:eastAsia="Times New Roman" w:hAnsi="Arial" w:cs="Arial"/>
      <w:sz w:val="22"/>
      <w:szCs w:val="22"/>
      <w:lang w:val="en-AU" w:eastAsia="en-AU"/>
    </w:rPr>
  </w:style>
  <w:style w:type="paragraph" w:customStyle="1" w:styleId="ScheduleLevel4">
    <w:name w:val="Schedule Level 4"/>
    <w:rsid w:val="00FD17B8"/>
    <w:pPr>
      <w:numPr>
        <w:ilvl w:val="4"/>
        <w:numId w:val="19"/>
      </w:numPr>
      <w:spacing w:after="140" w:line="280" w:lineRule="atLeast"/>
    </w:pPr>
    <w:rPr>
      <w:rFonts w:ascii="Arial" w:eastAsia="Times New Roman" w:hAnsi="Arial" w:cs="Arial"/>
      <w:sz w:val="22"/>
      <w:szCs w:val="22"/>
      <w:lang w:val="en-AU" w:eastAsia="en-AU"/>
    </w:rPr>
  </w:style>
  <w:style w:type="paragraph" w:customStyle="1" w:styleId="ScheduleLevel5">
    <w:name w:val="Schedule Level 5"/>
    <w:rsid w:val="00FD17B8"/>
    <w:pPr>
      <w:numPr>
        <w:ilvl w:val="5"/>
        <w:numId w:val="19"/>
      </w:numPr>
      <w:spacing w:after="140" w:line="280" w:lineRule="atLeast"/>
    </w:pPr>
    <w:rPr>
      <w:rFonts w:ascii="Arial" w:eastAsia="Times New Roman" w:hAnsi="Arial" w:cs="Arial"/>
      <w:sz w:val="22"/>
      <w:szCs w:val="22"/>
      <w:lang w:val="en-AU" w:eastAsia="en-AU"/>
    </w:rPr>
  </w:style>
  <w:style w:type="paragraph" w:customStyle="1" w:styleId="ScheduleLevel6">
    <w:name w:val="Schedule Level 6"/>
    <w:rsid w:val="00FD17B8"/>
    <w:pPr>
      <w:numPr>
        <w:ilvl w:val="6"/>
        <w:numId w:val="19"/>
      </w:numPr>
      <w:spacing w:after="140" w:line="280" w:lineRule="atLeast"/>
    </w:pPr>
    <w:rPr>
      <w:rFonts w:ascii="Arial" w:eastAsia="Times New Roman" w:hAnsi="Arial" w:cs="Arial"/>
      <w:sz w:val="22"/>
      <w:szCs w:val="22"/>
      <w:lang w:val="en-AU" w:eastAsia="en-AU"/>
    </w:rPr>
  </w:style>
  <w:style w:type="paragraph" w:customStyle="1" w:styleId="EYBusinessaddress">
    <w:name w:val="EY Business address"/>
    <w:basedOn w:val="Normal"/>
    <w:rsid w:val="00D7277B"/>
    <w:pPr>
      <w:spacing w:line="170" w:lineRule="atLeast"/>
    </w:pPr>
    <w:rPr>
      <w:color w:val="666666"/>
      <w:kern w:val="12"/>
      <w:sz w:val="15"/>
    </w:rPr>
  </w:style>
  <w:style w:type="paragraph" w:customStyle="1" w:styleId="WebsiteCover">
    <w:name w:val="Website (Cover)"/>
    <w:basedOn w:val="Normal"/>
    <w:uiPriority w:val="99"/>
    <w:rsid w:val="00C71533"/>
    <w:pPr>
      <w:widowControl w:val="0"/>
      <w:suppressAutoHyphens/>
      <w:autoSpaceDE w:val="0"/>
      <w:autoSpaceDN w:val="0"/>
      <w:adjustRightInd w:val="0"/>
      <w:spacing w:before="40" w:after="201" w:line="260" w:lineRule="atLeast"/>
      <w:textAlignment w:val="top"/>
    </w:pPr>
    <w:rPr>
      <w:rFonts w:ascii="EYInterstate-Regular" w:hAnsi="EYInterstate-Regular" w:cs="EYInterstate-Regular"/>
      <w:color w:val="000000"/>
      <w:spacing w:val="-4"/>
      <w:sz w:val="20"/>
      <w:szCs w:val="20"/>
      <w:lang w:val="en-GB"/>
    </w:rPr>
  </w:style>
  <w:style w:type="character" w:customStyle="1" w:styleId="EYBodyTextChar">
    <w:name w:val="EY Body Text Char"/>
    <w:basedOn w:val="DefaultParagraphFont"/>
    <w:link w:val="EYBodyText"/>
    <w:uiPriority w:val="99"/>
    <w:locked/>
    <w:rsid w:val="008D2559"/>
    <w:rPr>
      <w:rFonts w:ascii="EYInterstate Light" w:hAnsi="EYInterstate Light" w:cs="Times New Roman"/>
      <w:kern w:val="12"/>
      <w:sz w:val="20"/>
      <w:lang w:val="en-AU" w:eastAsia="en-AU"/>
    </w:rPr>
  </w:style>
  <w:style w:type="numbering" w:customStyle="1" w:styleId="ParaNumberingArial1">
    <w:name w:val="ParaNumbering Arial1"/>
    <w:basedOn w:val="NoList"/>
    <w:rsid w:val="00A96872"/>
    <w:pPr>
      <w:numPr>
        <w:numId w:val="72"/>
      </w:numPr>
    </w:pPr>
  </w:style>
  <w:style w:type="table" w:customStyle="1" w:styleId="EPTableGrid1">
    <w:name w:val="EP Table Grid1"/>
    <w:basedOn w:val="TableNormal"/>
    <w:next w:val="TableGrid"/>
    <w:uiPriority w:val="59"/>
    <w:rsid w:val="0081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Grid2">
    <w:name w:val="EP Table Grid2"/>
    <w:basedOn w:val="TableNormal"/>
    <w:next w:val="TableGrid"/>
    <w:uiPriority w:val="59"/>
    <w:rsid w:val="00933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araNumberingArial2">
    <w:name w:val="ParaNumbering Arial2"/>
    <w:basedOn w:val="NoList"/>
    <w:rsid w:val="002A2EF5"/>
  </w:style>
  <w:style w:type="paragraph" w:customStyle="1" w:styleId="EYHeading">
    <w:name w:val="EY Heading"/>
    <w:basedOn w:val="Headline1"/>
    <w:qFormat/>
    <w:rsid w:val="00C73C84"/>
    <w:pPr>
      <w:pageBreakBefore/>
      <w:numPr>
        <w:numId w:val="21"/>
      </w:numPr>
      <w:tabs>
        <w:tab w:val="num" w:pos="284"/>
      </w:tabs>
      <w:spacing w:before="120" w:line="240" w:lineRule="atLeast"/>
      <w:ind w:left="284" w:hanging="284"/>
      <w:jc w:val="center"/>
    </w:pPr>
    <w:rPr>
      <w:b/>
      <w:color w:val="FFE600" w:themeColor="background2"/>
      <w:kern w:val="12"/>
      <w:sz w:val="72"/>
    </w:rPr>
  </w:style>
  <w:style w:type="table" w:customStyle="1" w:styleId="TableGrid1">
    <w:name w:val="Table Grid1"/>
    <w:basedOn w:val="TableNormal"/>
    <w:next w:val="TableGrid"/>
    <w:uiPriority w:val="59"/>
    <w:rsid w:val="00EE3383"/>
    <w:pPr>
      <w:jc w:val="both"/>
    </w:pPr>
    <w:rPr>
      <w:rFonts w:ascii="Arial" w:eastAsia="Times New Roman" w:hAnsi="Arial" w:cs="Times New Roman"/>
      <w:sz w:val="20"/>
      <w:szCs w:val="20"/>
      <w:lang w:val="en-AU" w:eastAsia="en-AU"/>
    </w:rPr>
    <w:tblPr/>
    <w:tblStylePr w:type="firstRow">
      <w:rPr>
        <w:rFonts w:cs="Times New Roman"/>
      </w:rPr>
      <w:tblPr/>
      <w:tcPr>
        <w:tcBorders>
          <w:top w:val="nil"/>
          <w:left w:val="nil"/>
          <w:bottom w:val="nil"/>
          <w:right w:val="nil"/>
          <w:insideH w:val="nil"/>
          <w:insideV w:val="nil"/>
          <w:tl2br w:val="nil"/>
          <w:tr2bl w:val="nil"/>
        </w:tcBorders>
      </w:tcPr>
    </w:tblStylePr>
    <w:tblStylePr w:type="lastRow">
      <w:rPr>
        <w:rFonts w:cs="Times New Roman"/>
      </w:rPr>
      <w:tblPr/>
      <w:tcPr>
        <w:tcBorders>
          <w:top w:val="nil"/>
          <w:left w:val="nil"/>
          <w:bottom w:val="nil"/>
          <w:right w:val="nil"/>
          <w:insideH w:val="nil"/>
          <w:insideV w:val="nil"/>
          <w:tl2br w:val="nil"/>
          <w:tr2bl w:val="nil"/>
        </w:tcBorders>
      </w:tcPr>
    </w:tblStylePr>
  </w:style>
  <w:style w:type="character" w:customStyle="1" w:styleId="Heading5Char">
    <w:name w:val="Heading 5 Char"/>
    <w:basedOn w:val="DefaultParagraphFont"/>
    <w:link w:val="Heading5"/>
    <w:uiPriority w:val="9"/>
    <w:semiHidden/>
    <w:rsid w:val="00EE3383"/>
    <w:rPr>
      <w:rFonts w:asciiTheme="majorHAnsi" w:eastAsiaTheme="majorEastAsia" w:hAnsiTheme="majorHAnsi" w:cstheme="majorBidi"/>
      <w:color w:val="5F5F5F" w:themeColor="accent1" w:themeShade="BF"/>
      <w:spacing w:val="-10"/>
      <w:sz w:val="18"/>
      <w:szCs w:val="18"/>
    </w:rPr>
  </w:style>
  <w:style w:type="paragraph" w:customStyle="1" w:styleId="EYTabletextbold">
    <w:name w:val="EY Table text bold"/>
    <w:basedOn w:val="Normal"/>
    <w:uiPriority w:val="99"/>
    <w:rsid w:val="0018031E"/>
    <w:pPr>
      <w:spacing w:before="20" w:after="20"/>
      <w:outlineLvl w:val="0"/>
    </w:pPr>
    <w:rPr>
      <w:rFonts w:ascii="Verdana" w:hAnsi="Verdana"/>
      <w:b/>
      <w:sz w:val="16"/>
      <w:szCs w:val="16"/>
    </w:rPr>
  </w:style>
  <w:style w:type="paragraph" w:customStyle="1" w:styleId="StyleEYInterstateLight8ptBoldJustifiedBefore3ptAft">
    <w:name w:val="Style EYInterstate Light 8 pt Bold Justified Before:  3 pt Aft..."/>
    <w:basedOn w:val="Normal"/>
    <w:uiPriority w:val="99"/>
    <w:rsid w:val="0018031E"/>
    <w:pPr>
      <w:adjustRightInd w:val="0"/>
      <w:snapToGrid w:val="0"/>
      <w:spacing w:after="80"/>
      <w:jc w:val="both"/>
    </w:pPr>
    <w:rPr>
      <w:rFonts w:ascii="Verdana" w:hAnsi="Verdana"/>
      <w:b/>
      <w:bCs/>
      <w:sz w:val="16"/>
      <w:szCs w:val="20"/>
      <w:lang w:eastAsia="en-GB"/>
    </w:rPr>
  </w:style>
  <w:style w:type="character" w:customStyle="1" w:styleId="Style8pt">
    <w:name w:val="Style 8 pt"/>
    <w:basedOn w:val="DefaultParagraphFont"/>
    <w:uiPriority w:val="99"/>
    <w:rsid w:val="0018031E"/>
    <w:rPr>
      <w:rFonts w:ascii="Verdana" w:hAnsi="Verdana" w:cs="Times New Roman"/>
      <w:sz w:val="16"/>
    </w:rPr>
  </w:style>
  <w:style w:type="paragraph" w:customStyle="1" w:styleId="EYTable">
    <w:name w:val="EY Table"/>
    <w:basedOn w:val="EYTableHeading"/>
    <w:uiPriority w:val="99"/>
    <w:qFormat/>
    <w:rsid w:val="0018031E"/>
    <w:pPr>
      <w:tabs>
        <w:tab w:val="right" w:pos="12191"/>
      </w:tabs>
    </w:pPr>
    <w:rPr>
      <w:rFonts w:ascii="Verdana" w:eastAsia="Times New Roman" w:hAnsi="Verdana" w:cs="Arial"/>
      <w:b w:val="0"/>
      <w:color w:val="auto"/>
      <w:szCs w:val="20"/>
      <w:lang w:val="en-AU" w:eastAsia="en-GB"/>
    </w:rPr>
  </w:style>
  <w:style w:type="paragraph" w:customStyle="1" w:styleId="EYFindingReference">
    <w:name w:val="EY Finding Reference"/>
    <w:basedOn w:val="Normal"/>
    <w:qFormat/>
    <w:rsid w:val="0018031E"/>
    <w:pPr>
      <w:adjustRightInd w:val="0"/>
      <w:snapToGrid w:val="0"/>
      <w:spacing w:before="40" w:after="40"/>
      <w:ind w:left="567" w:hanging="567"/>
    </w:pPr>
    <w:rPr>
      <w:rFonts w:ascii="Verdana" w:hAnsi="Verdana" w:cs="Arial"/>
      <w:b/>
      <w:color w:val="7F7E82"/>
      <w:sz w:val="20"/>
      <w:szCs w:val="20"/>
      <w:lang w:eastAsia="en-GB"/>
    </w:rPr>
  </w:style>
  <w:style w:type="paragraph" w:customStyle="1" w:styleId="EYMgmtAction">
    <w:name w:val="EY Mgmt Action"/>
    <w:basedOn w:val="Normal"/>
    <w:qFormat/>
    <w:rsid w:val="0018031E"/>
    <w:pPr>
      <w:numPr>
        <w:numId w:val="22"/>
      </w:numPr>
      <w:spacing w:before="120" w:after="60"/>
    </w:pPr>
    <w:rPr>
      <w:rFonts w:ascii="Verdana" w:hAnsi="Verdana" w:cs="EYInterstate Light"/>
      <w:b/>
      <w:sz w:val="16"/>
      <w:szCs w:val="16"/>
      <w:lang w:eastAsia="en-GB"/>
    </w:rPr>
  </w:style>
  <w:style w:type="paragraph" w:customStyle="1" w:styleId="EYMgmtActionBullet">
    <w:name w:val="EY Mgmt Action Bullet"/>
    <w:basedOn w:val="EYTablebullet1"/>
    <w:qFormat/>
    <w:rsid w:val="0018031E"/>
    <w:pPr>
      <w:numPr>
        <w:numId w:val="0"/>
      </w:numPr>
      <w:tabs>
        <w:tab w:val="right" w:pos="12191"/>
      </w:tabs>
      <w:spacing w:before="40" w:after="40"/>
    </w:pPr>
    <w:rPr>
      <w:rFonts w:ascii="Verdana" w:hAnsi="Verdana" w:cs="Arial"/>
      <w:szCs w:val="20"/>
      <w:lang w:val="en-AU" w:eastAsia="en-GB"/>
    </w:rPr>
  </w:style>
  <w:style w:type="character" w:customStyle="1" w:styleId="chardivtext">
    <w:name w:val="chardivtext"/>
    <w:basedOn w:val="DefaultParagraphFont"/>
    <w:rsid w:val="00EA7D3B"/>
  </w:style>
  <w:style w:type="character" w:customStyle="1" w:styleId="charparttext">
    <w:name w:val="charparttext"/>
    <w:basedOn w:val="DefaultParagraphFont"/>
    <w:rsid w:val="00FB65A6"/>
  </w:style>
  <w:style w:type="paragraph" w:customStyle="1" w:styleId="EYTableBullet10">
    <w:name w:val="EY Table Bullet 1"/>
    <w:basedOn w:val="EYTable"/>
    <w:qFormat/>
    <w:rsid w:val="00DC6421"/>
    <w:pPr>
      <w:spacing w:before="40" w:after="40"/>
      <w:ind w:left="335" w:hanging="284"/>
    </w:pPr>
  </w:style>
  <w:style w:type="paragraph" w:customStyle="1" w:styleId="Source">
    <w:name w:val="Source"/>
    <w:basedOn w:val="Normal"/>
    <w:next w:val="BodyText"/>
    <w:uiPriority w:val="99"/>
    <w:semiHidden/>
    <w:rsid w:val="00DE7A0E"/>
    <w:pPr>
      <w:adjustRightInd w:val="0"/>
      <w:snapToGrid w:val="0"/>
      <w:spacing w:after="60" w:line="200" w:lineRule="exact"/>
    </w:pPr>
    <w:rPr>
      <w:rFonts w:ascii="Verdana" w:hAnsi="Verdana" w:cs="Arial"/>
      <w:i/>
      <w:sz w:val="14"/>
      <w:szCs w:val="20"/>
      <w:lang w:eastAsia="en-GB"/>
    </w:rPr>
  </w:style>
  <w:style w:type="paragraph" w:customStyle="1" w:styleId="EYBodytext0">
    <w:name w:val="EY Body text"/>
    <w:basedOn w:val="Normal"/>
    <w:qFormat/>
    <w:rsid w:val="00C02425"/>
    <w:pPr>
      <w:tabs>
        <w:tab w:val="left" w:pos="709"/>
        <w:tab w:val="left" w:pos="1418"/>
        <w:tab w:val="left" w:pos="2126"/>
        <w:tab w:val="right" w:pos="9356"/>
      </w:tabs>
      <w:overflowPunct w:val="0"/>
      <w:autoSpaceDE w:val="0"/>
      <w:autoSpaceDN w:val="0"/>
      <w:adjustRightInd w:val="0"/>
      <w:spacing w:after="120"/>
      <w:textAlignment w:val="baseline"/>
    </w:pPr>
  </w:style>
  <w:style w:type="paragraph" w:customStyle="1" w:styleId="EYBulletnoparaspace">
    <w:name w:val="EY Bullet (no para space)"/>
    <w:basedOn w:val="EYNormal"/>
    <w:qFormat/>
    <w:rsid w:val="009864F8"/>
    <w:pPr>
      <w:numPr>
        <w:numId w:val="30"/>
      </w:numPr>
      <w:tabs>
        <w:tab w:val="left" w:pos="709"/>
        <w:tab w:val="left" w:pos="1418"/>
        <w:tab w:val="left" w:pos="2126"/>
        <w:tab w:val="right" w:pos="9356"/>
      </w:tabs>
      <w:overflowPunct w:val="0"/>
      <w:autoSpaceDE w:val="0"/>
      <w:autoSpaceDN w:val="0"/>
      <w:adjustRightInd w:val="0"/>
      <w:spacing w:after="120"/>
      <w:contextualSpacing/>
      <w:textAlignment w:val="baseline"/>
      <w:outlineLvl w:val="9"/>
    </w:pPr>
    <w:rPr>
      <w:kern w:val="0"/>
      <w:sz w:val="18"/>
      <w:lang w:val="en-US"/>
    </w:rPr>
  </w:style>
  <w:style w:type="numbering" w:customStyle="1" w:styleId="EYPlainBulletList">
    <w:name w:val="EYPlainBulletList"/>
    <w:uiPriority w:val="99"/>
    <w:rsid w:val="009864F8"/>
    <w:pPr>
      <w:numPr>
        <w:numId w:val="34"/>
      </w:numPr>
    </w:pPr>
  </w:style>
  <w:style w:type="paragraph" w:customStyle="1" w:styleId="EY1Number">
    <w:name w:val="EY1 ( Number)"/>
    <w:basedOn w:val="EYNormal"/>
    <w:qFormat/>
    <w:rsid w:val="009864F8"/>
    <w:pPr>
      <w:numPr>
        <w:numId w:val="32"/>
      </w:numPr>
      <w:spacing w:after="120"/>
      <w:outlineLvl w:val="9"/>
    </w:pPr>
    <w:rPr>
      <w:sz w:val="18"/>
      <w:lang w:val="en-AU" w:eastAsia="en-AU"/>
    </w:rPr>
  </w:style>
  <w:style w:type="paragraph" w:customStyle="1" w:styleId="EY2Letter">
    <w:name w:val="EY2 ( Letter)"/>
    <w:basedOn w:val="EY1Number"/>
    <w:qFormat/>
    <w:rsid w:val="009864F8"/>
    <w:pPr>
      <w:numPr>
        <w:ilvl w:val="1"/>
      </w:numPr>
    </w:pPr>
  </w:style>
  <w:style w:type="paragraph" w:customStyle="1" w:styleId="EY3Roman">
    <w:name w:val="EY3 (Roman)"/>
    <w:basedOn w:val="EY1Number"/>
    <w:qFormat/>
    <w:rsid w:val="009864F8"/>
    <w:pPr>
      <w:numPr>
        <w:ilvl w:val="2"/>
      </w:numPr>
    </w:pPr>
  </w:style>
  <w:style w:type="numbering" w:customStyle="1" w:styleId="EYAlphaNumList">
    <w:name w:val="EYAlphaNumList"/>
    <w:uiPriority w:val="99"/>
    <w:rsid w:val="009864F8"/>
    <w:pPr>
      <w:numPr>
        <w:numId w:val="31"/>
      </w:numPr>
    </w:pPr>
  </w:style>
  <w:style w:type="table" w:customStyle="1" w:styleId="EPTableGrid3">
    <w:name w:val="EP Table Grid3"/>
    <w:basedOn w:val="TableNormal"/>
    <w:next w:val="TableGrid"/>
    <w:rsid w:val="00F75799"/>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3331"/>
    <w:pPr>
      <w:spacing w:after="200"/>
    </w:pPr>
    <w:rPr>
      <w:i/>
      <w:iCs/>
      <w:color w:val="333333"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7070">
      <w:bodyDiv w:val="1"/>
      <w:marLeft w:val="0"/>
      <w:marRight w:val="0"/>
      <w:marTop w:val="0"/>
      <w:marBottom w:val="0"/>
      <w:divBdr>
        <w:top w:val="none" w:sz="0" w:space="0" w:color="auto"/>
        <w:left w:val="none" w:sz="0" w:space="0" w:color="auto"/>
        <w:bottom w:val="none" w:sz="0" w:space="0" w:color="auto"/>
        <w:right w:val="none" w:sz="0" w:space="0" w:color="auto"/>
      </w:divBdr>
      <w:divsChild>
        <w:div w:id="1183860387">
          <w:marLeft w:val="274"/>
          <w:marRight w:val="0"/>
          <w:marTop w:val="60"/>
          <w:marBottom w:val="0"/>
          <w:divBdr>
            <w:top w:val="none" w:sz="0" w:space="0" w:color="auto"/>
            <w:left w:val="none" w:sz="0" w:space="0" w:color="auto"/>
            <w:bottom w:val="none" w:sz="0" w:space="0" w:color="auto"/>
            <w:right w:val="none" w:sz="0" w:space="0" w:color="auto"/>
          </w:divBdr>
        </w:div>
      </w:divsChild>
    </w:div>
    <w:div w:id="21170833">
      <w:bodyDiv w:val="1"/>
      <w:marLeft w:val="0"/>
      <w:marRight w:val="0"/>
      <w:marTop w:val="0"/>
      <w:marBottom w:val="0"/>
      <w:divBdr>
        <w:top w:val="none" w:sz="0" w:space="0" w:color="auto"/>
        <w:left w:val="none" w:sz="0" w:space="0" w:color="auto"/>
        <w:bottom w:val="none" w:sz="0" w:space="0" w:color="auto"/>
        <w:right w:val="none" w:sz="0" w:space="0" w:color="auto"/>
      </w:divBdr>
      <w:divsChild>
        <w:div w:id="906258863">
          <w:marLeft w:val="0"/>
          <w:marRight w:val="0"/>
          <w:marTop w:val="0"/>
          <w:marBottom w:val="0"/>
          <w:divBdr>
            <w:top w:val="none" w:sz="0" w:space="0" w:color="auto"/>
            <w:left w:val="none" w:sz="0" w:space="0" w:color="auto"/>
            <w:bottom w:val="none" w:sz="0" w:space="0" w:color="auto"/>
            <w:right w:val="none" w:sz="0" w:space="0" w:color="auto"/>
          </w:divBdr>
        </w:div>
      </w:divsChild>
    </w:div>
    <w:div w:id="25638519">
      <w:bodyDiv w:val="1"/>
      <w:marLeft w:val="0"/>
      <w:marRight w:val="0"/>
      <w:marTop w:val="0"/>
      <w:marBottom w:val="0"/>
      <w:divBdr>
        <w:top w:val="none" w:sz="0" w:space="0" w:color="auto"/>
        <w:left w:val="none" w:sz="0" w:space="0" w:color="auto"/>
        <w:bottom w:val="none" w:sz="0" w:space="0" w:color="auto"/>
        <w:right w:val="none" w:sz="0" w:space="0" w:color="auto"/>
      </w:divBdr>
    </w:div>
    <w:div w:id="26107079">
      <w:bodyDiv w:val="1"/>
      <w:marLeft w:val="0"/>
      <w:marRight w:val="0"/>
      <w:marTop w:val="0"/>
      <w:marBottom w:val="0"/>
      <w:divBdr>
        <w:top w:val="none" w:sz="0" w:space="0" w:color="auto"/>
        <w:left w:val="none" w:sz="0" w:space="0" w:color="auto"/>
        <w:bottom w:val="none" w:sz="0" w:space="0" w:color="auto"/>
        <w:right w:val="none" w:sz="0" w:space="0" w:color="auto"/>
      </w:divBdr>
    </w:div>
    <w:div w:id="30233834">
      <w:bodyDiv w:val="1"/>
      <w:marLeft w:val="0"/>
      <w:marRight w:val="0"/>
      <w:marTop w:val="0"/>
      <w:marBottom w:val="0"/>
      <w:divBdr>
        <w:top w:val="none" w:sz="0" w:space="0" w:color="auto"/>
        <w:left w:val="none" w:sz="0" w:space="0" w:color="auto"/>
        <w:bottom w:val="none" w:sz="0" w:space="0" w:color="auto"/>
        <w:right w:val="none" w:sz="0" w:space="0" w:color="auto"/>
      </w:divBdr>
    </w:div>
    <w:div w:id="33777188">
      <w:bodyDiv w:val="1"/>
      <w:marLeft w:val="0"/>
      <w:marRight w:val="0"/>
      <w:marTop w:val="0"/>
      <w:marBottom w:val="0"/>
      <w:divBdr>
        <w:top w:val="none" w:sz="0" w:space="0" w:color="auto"/>
        <w:left w:val="none" w:sz="0" w:space="0" w:color="auto"/>
        <w:bottom w:val="none" w:sz="0" w:space="0" w:color="auto"/>
        <w:right w:val="none" w:sz="0" w:space="0" w:color="auto"/>
      </w:divBdr>
    </w:div>
    <w:div w:id="34307609">
      <w:bodyDiv w:val="1"/>
      <w:marLeft w:val="0"/>
      <w:marRight w:val="0"/>
      <w:marTop w:val="0"/>
      <w:marBottom w:val="0"/>
      <w:divBdr>
        <w:top w:val="none" w:sz="0" w:space="0" w:color="auto"/>
        <w:left w:val="none" w:sz="0" w:space="0" w:color="auto"/>
        <w:bottom w:val="none" w:sz="0" w:space="0" w:color="auto"/>
        <w:right w:val="none" w:sz="0" w:space="0" w:color="auto"/>
      </w:divBdr>
    </w:div>
    <w:div w:id="34504634">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41949181">
      <w:bodyDiv w:val="1"/>
      <w:marLeft w:val="0"/>
      <w:marRight w:val="0"/>
      <w:marTop w:val="0"/>
      <w:marBottom w:val="0"/>
      <w:divBdr>
        <w:top w:val="none" w:sz="0" w:space="0" w:color="auto"/>
        <w:left w:val="none" w:sz="0" w:space="0" w:color="auto"/>
        <w:bottom w:val="none" w:sz="0" w:space="0" w:color="auto"/>
        <w:right w:val="none" w:sz="0" w:space="0" w:color="auto"/>
      </w:divBdr>
    </w:div>
    <w:div w:id="48462540">
      <w:bodyDiv w:val="1"/>
      <w:marLeft w:val="0"/>
      <w:marRight w:val="0"/>
      <w:marTop w:val="0"/>
      <w:marBottom w:val="0"/>
      <w:divBdr>
        <w:top w:val="none" w:sz="0" w:space="0" w:color="auto"/>
        <w:left w:val="none" w:sz="0" w:space="0" w:color="auto"/>
        <w:bottom w:val="none" w:sz="0" w:space="0" w:color="auto"/>
        <w:right w:val="none" w:sz="0" w:space="0" w:color="auto"/>
      </w:divBdr>
    </w:div>
    <w:div w:id="50933021">
      <w:bodyDiv w:val="1"/>
      <w:marLeft w:val="0"/>
      <w:marRight w:val="0"/>
      <w:marTop w:val="0"/>
      <w:marBottom w:val="0"/>
      <w:divBdr>
        <w:top w:val="none" w:sz="0" w:space="0" w:color="auto"/>
        <w:left w:val="none" w:sz="0" w:space="0" w:color="auto"/>
        <w:bottom w:val="none" w:sz="0" w:space="0" w:color="auto"/>
        <w:right w:val="none" w:sz="0" w:space="0" w:color="auto"/>
      </w:divBdr>
    </w:div>
    <w:div w:id="52045675">
      <w:bodyDiv w:val="1"/>
      <w:marLeft w:val="0"/>
      <w:marRight w:val="0"/>
      <w:marTop w:val="0"/>
      <w:marBottom w:val="0"/>
      <w:divBdr>
        <w:top w:val="none" w:sz="0" w:space="0" w:color="auto"/>
        <w:left w:val="none" w:sz="0" w:space="0" w:color="auto"/>
        <w:bottom w:val="none" w:sz="0" w:space="0" w:color="auto"/>
        <w:right w:val="none" w:sz="0" w:space="0" w:color="auto"/>
      </w:divBdr>
    </w:div>
    <w:div w:id="57172332">
      <w:bodyDiv w:val="1"/>
      <w:marLeft w:val="0"/>
      <w:marRight w:val="0"/>
      <w:marTop w:val="0"/>
      <w:marBottom w:val="0"/>
      <w:divBdr>
        <w:top w:val="none" w:sz="0" w:space="0" w:color="auto"/>
        <w:left w:val="none" w:sz="0" w:space="0" w:color="auto"/>
        <w:bottom w:val="none" w:sz="0" w:space="0" w:color="auto"/>
        <w:right w:val="none" w:sz="0" w:space="0" w:color="auto"/>
      </w:divBdr>
    </w:div>
    <w:div w:id="63113410">
      <w:bodyDiv w:val="1"/>
      <w:marLeft w:val="0"/>
      <w:marRight w:val="0"/>
      <w:marTop w:val="0"/>
      <w:marBottom w:val="0"/>
      <w:divBdr>
        <w:top w:val="none" w:sz="0" w:space="0" w:color="auto"/>
        <w:left w:val="none" w:sz="0" w:space="0" w:color="auto"/>
        <w:bottom w:val="none" w:sz="0" w:space="0" w:color="auto"/>
        <w:right w:val="none" w:sz="0" w:space="0" w:color="auto"/>
      </w:divBdr>
    </w:div>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67265833">
      <w:bodyDiv w:val="1"/>
      <w:marLeft w:val="0"/>
      <w:marRight w:val="0"/>
      <w:marTop w:val="0"/>
      <w:marBottom w:val="0"/>
      <w:divBdr>
        <w:top w:val="none" w:sz="0" w:space="0" w:color="auto"/>
        <w:left w:val="none" w:sz="0" w:space="0" w:color="auto"/>
        <w:bottom w:val="none" w:sz="0" w:space="0" w:color="auto"/>
        <w:right w:val="none" w:sz="0" w:space="0" w:color="auto"/>
      </w:divBdr>
    </w:div>
    <w:div w:id="76942134">
      <w:bodyDiv w:val="1"/>
      <w:marLeft w:val="0"/>
      <w:marRight w:val="0"/>
      <w:marTop w:val="0"/>
      <w:marBottom w:val="0"/>
      <w:divBdr>
        <w:top w:val="none" w:sz="0" w:space="0" w:color="auto"/>
        <w:left w:val="none" w:sz="0" w:space="0" w:color="auto"/>
        <w:bottom w:val="none" w:sz="0" w:space="0" w:color="auto"/>
        <w:right w:val="none" w:sz="0" w:space="0" w:color="auto"/>
      </w:divBdr>
    </w:div>
    <w:div w:id="78990560">
      <w:bodyDiv w:val="1"/>
      <w:marLeft w:val="0"/>
      <w:marRight w:val="0"/>
      <w:marTop w:val="0"/>
      <w:marBottom w:val="0"/>
      <w:divBdr>
        <w:top w:val="none" w:sz="0" w:space="0" w:color="auto"/>
        <w:left w:val="none" w:sz="0" w:space="0" w:color="auto"/>
        <w:bottom w:val="none" w:sz="0" w:space="0" w:color="auto"/>
        <w:right w:val="none" w:sz="0" w:space="0" w:color="auto"/>
      </w:divBdr>
    </w:div>
    <w:div w:id="80685321">
      <w:bodyDiv w:val="1"/>
      <w:marLeft w:val="0"/>
      <w:marRight w:val="0"/>
      <w:marTop w:val="0"/>
      <w:marBottom w:val="0"/>
      <w:divBdr>
        <w:top w:val="none" w:sz="0" w:space="0" w:color="auto"/>
        <w:left w:val="none" w:sz="0" w:space="0" w:color="auto"/>
        <w:bottom w:val="none" w:sz="0" w:space="0" w:color="auto"/>
        <w:right w:val="none" w:sz="0" w:space="0" w:color="auto"/>
      </w:divBdr>
    </w:div>
    <w:div w:id="88964649">
      <w:bodyDiv w:val="1"/>
      <w:marLeft w:val="0"/>
      <w:marRight w:val="0"/>
      <w:marTop w:val="0"/>
      <w:marBottom w:val="0"/>
      <w:divBdr>
        <w:top w:val="none" w:sz="0" w:space="0" w:color="auto"/>
        <w:left w:val="none" w:sz="0" w:space="0" w:color="auto"/>
        <w:bottom w:val="none" w:sz="0" w:space="0" w:color="auto"/>
        <w:right w:val="none" w:sz="0" w:space="0" w:color="auto"/>
      </w:divBdr>
      <w:divsChild>
        <w:div w:id="1891068599">
          <w:marLeft w:val="274"/>
          <w:marRight w:val="0"/>
          <w:marTop w:val="0"/>
          <w:marBottom w:val="0"/>
          <w:divBdr>
            <w:top w:val="none" w:sz="0" w:space="0" w:color="auto"/>
            <w:left w:val="none" w:sz="0" w:space="0" w:color="auto"/>
            <w:bottom w:val="none" w:sz="0" w:space="0" w:color="auto"/>
            <w:right w:val="none" w:sz="0" w:space="0" w:color="auto"/>
          </w:divBdr>
        </w:div>
      </w:divsChild>
    </w:div>
    <w:div w:id="90898931">
      <w:bodyDiv w:val="1"/>
      <w:marLeft w:val="0"/>
      <w:marRight w:val="0"/>
      <w:marTop w:val="0"/>
      <w:marBottom w:val="0"/>
      <w:divBdr>
        <w:top w:val="none" w:sz="0" w:space="0" w:color="auto"/>
        <w:left w:val="none" w:sz="0" w:space="0" w:color="auto"/>
        <w:bottom w:val="none" w:sz="0" w:space="0" w:color="auto"/>
        <w:right w:val="none" w:sz="0" w:space="0" w:color="auto"/>
      </w:divBdr>
    </w:div>
    <w:div w:id="97723383">
      <w:bodyDiv w:val="1"/>
      <w:marLeft w:val="0"/>
      <w:marRight w:val="0"/>
      <w:marTop w:val="0"/>
      <w:marBottom w:val="0"/>
      <w:divBdr>
        <w:top w:val="none" w:sz="0" w:space="0" w:color="auto"/>
        <w:left w:val="none" w:sz="0" w:space="0" w:color="auto"/>
        <w:bottom w:val="none" w:sz="0" w:space="0" w:color="auto"/>
        <w:right w:val="none" w:sz="0" w:space="0" w:color="auto"/>
      </w:divBdr>
    </w:div>
    <w:div w:id="98532678">
      <w:bodyDiv w:val="1"/>
      <w:marLeft w:val="0"/>
      <w:marRight w:val="0"/>
      <w:marTop w:val="0"/>
      <w:marBottom w:val="0"/>
      <w:divBdr>
        <w:top w:val="none" w:sz="0" w:space="0" w:color="auto"/>
        <w:left w:val="none" w:sz="0" w:space="0" w:color="auto"/>
        <w:bottom w:val="none" w:sz="0" w:space="0" w:color="auto"/>
        <w:right w:val="none" w:sz="0" w:space="0" w:color="auto"/>
      </w:divBdr>
      <w:divsChild>
        <w:div w:id="1756315773">
          <w:marLeft w:val="274"/>
          <w:marRight w:val="0"/>
          <w:marTop w:val="60"/>
          <w:marBottom w:val="0"/>
          <w:divBdr>
            <w:top w:val="none" w:sz="0" w:space="0" w:color="auto"/>
            <w:left w:val="none" w:sz="0" w:space="0" w:color="auto"/>
            <w:bottom w:val="none" w:sz="0" w:space="0" w:color="auto"/>
            <w:right w:val="none" w:sz="0" w:space="0" w:color="auto"/>
          </w:divBdr>
        </w:div>
      </w:divsChild>
    </w:div>
    <w:div w:id="108935399">
      <w:bodyDiv w:val="1"/>
      <w:marLeft w:val="0"/>
      <w:marRight w:val="0"/>
      <w:marTop w:val="0"/>
      <w:marBottom w:val="0"/>
      <w:divBdr>
        <w:top w:val="none" w:sz="0" w:space="0" w:color="auto"/>
        <w:left w:val="none" w:sz="0" w:space="0" w:color="auto"/>
        <w:bottom w:val="none" w:sz="0" w:space="0" w:color="auto"/>
        <w:right w:val="none" w:sz="0" w:space="0" w:color="auto"/>
      </w:divBdr>
      <w:divsChild>
        <w:div w:id="2049260188">
          <w:marLeft w:val="562"/>
          <w:marRight w:val="0"/>
          <w:marTop w:val="40"/>
          <w:marBottom w:val="40"/>
          <w:divBdr>
            <w:top w:val="none" w:sz="0" w:space="0" w:color="auto"/>
            <w:left w:val="none" w:sz="0" w:space="0" w:color="auto"/>
            <w:bottom w:val="none" w:sz="0" w:space="0" w:color="auto"/>
            <w:right w:val="none" w:sz="0" w:space="0" w:color="auto"/>
          </w:divBdr>
        </w:div>
      </w:divsChild>
    </w:div>
    <w:div w:id="109858027">
      <w:bodyDiv w:val="1"/>
      <w:marLeft w:val="0"/>
      <w:marRight w:val="0"/>
      <w:marTop w:val="0"/>
      <w:marBottom w:val="0"/>
      <w:divBdr>
        <w:top w:val="none" w:sz="0" w:space="0" w:color="auto"/>
        <w:left w:val="none" w:sz="0" w:space="0" w:color="auto"/>
        <w:bottom w:val="none" w:sz="0" w:space="0" w:color="auto"/>
        <w:right w:val="none" w:sz="0" w:space="0" w:color="auto"/>
      </w:divBdr>
      <w:divsChild>
        <w:div w:id="30106981">
          <w:marLeft w:val="274"/>
          <w:marRight w:val="0"/>
          <w:marTop w:val="60"/>
          <w:marBottom w:val="0"/>
          <w:divBdr>
            <w:top w:val="none" w:sz="0" w:space="0" w:color="auto"/>
            <w:left w:val="none" w:sz="0" w:space="0" w:color="auto"/>
            <w:bottom w:val="none" w:sz="0" w:space="0" w:color="auto"/>
            <w:right w:val="none" w:sz="0" w:space="0" w:color="auto"/>
          </w:divBdr>
        </w:div>
      </w:divsChild>
    </w:div>
    <w:div w:id="114910050">
      <w:bodyDiv w:val="1"/>
      <w:marLeft w:val="0"/>
      <w:marRight w:val="0"/>
      <w:marTop w:val="0"/>
      <w:marBottom w:val="0"/>
      <w:divBdr>
        <w:top w:val="none" w:sz="0" w:space="0" w:color="auto"/>
        <w:left w:val="none" w:sz="0" w:space="0" w:color="auto"/>
        <w:bottom w:val="none" w:sz="0" w:space="0" w:color="auto"/>
        <w:right w:val="none" w:sz="0" w:space="0" w:color="auto"/>
      </w:divBdr>
    </w:div>
    <w:div w:id="120659482">
      <w:bodyDiv w:val="1"/>
      <w:marLeft w:val="0"/>
      <w:marRight w:val="0"/>
      <w:marTop w:val="0"/>
      <w:marBottom w:val="0"/>
      <w:divBdr>
        <w:top w:val="none" w:sz="0" w:space="0" w:color="auto"/>
        <w:left w:val="none" w:sz="0" w:space="0" w:color="auto"/>
        <w:bottom w:val="none" w:sz="0" w:space="0" w:color="auto"/>
        <w:right w:val="none" w:sz="0" w:space="0" w:color="auto"/>
      </w:divBdr>
    </w:div>
    <w:div w:id="122894766">
      <w:bodyDiv w:val="1"/>
      <w:marLeft w:val="0"/>
      <w:marRight w:val="0"/>
      <w:marTop w:val="0"/>
      <w:marBottom w:val="0"/>
      <w:divBdr>
        <w:top w:val="none" w:sz="0" w:space="0" w:color="auto"/>
        <w:left w:val="none" w:sz="0" w:space="0" w:color="auto"/>
        <w:bottom w:val="none" w:sz="0" w:space="0" w:color="auto"/>
        <w:right w:val="none" w:sz="0" w:space="0" w:color="auto"/>
      </w:divBdr>
    </w:div>
    <w:div w:id="131482810">
      <w:bodyDiv w:val="1"/>
      <w:marLeft w:val="0"/>
      <w:marRight w:val="0"/>
      <w:marTop w:val="0"/>
      <w:marBottom w:val="0"/>
      <w:divBdr>
        <w:top w:val="none" w:sz="0" w:space="0" w:color="auto"/>
        <w:left w:val="none" w:sz="0" w:space="0" w:color="auto"/>
        <w:bottom w:val="none" w:sz="0" w:space="0" w:color="auto"/>
        <w:right w:val="none" w:sz="0" w:space="0" w:color="auto"/>
      </w:divBdr>
      <w:divsChild>
        <w:div w:id="333382614">
          <w:marLeft w:val="547"/>
          <w:marRight w:val="0"/>
          <w:marTop w:val="120"/>
          <w:marBottom w:val="120"/>
          <w:divBdr>
            <w:top w:val="none" w:sz="0" w:space="0" w:color="auto"/>
            <w:left w:val="none" w:sz="0" w:space="0" w:color="auto"/>
            <w:bottom w:val="none" w:sz="0" w:space="0" w:color="auto"/>
            <w:right w:val="none" w:sz="0" w:space="0" w:color="auto"/>
          </w:divBdr>
        </w:div>
        <w:div w:id="873543107">
          <w:marLeft w:val="547"/>
          <w:marRight w:val="0"/>
          <w:marTop w:val="240"/>
          <w:marBottom w:val="120"/>
          <w:divBdr>
            <w:top w:val="none" w:sz="0" w:space="0" w:color="auto"/>
            <w:left w:val="none" w:sz="0" w:space="0" w:color="auto"/>
            <w:bottom w:val="none" w:sz="0" w:space="0" w:color="auto"/>
            <w:right w:val="none" w:sz="0" w:space="0" w:color="auto"/>
          </w:divBdr>
        </w:div>
        <w:div w:id="1087650365">
          <w:marLeft w:val="547"/>
          <w:marRight w:val="0"/>
          <w:marTop w:val="120"/>
          <w:marBottom w:val="120"/>
          <w:divBdr>
            <w:top w:val="none" w:sz="0" w:space="0" w:color="auto"/>
            <w:left w:val="none" w:sz="0" w:space="0" w:color="auto"/>
            <w:bottom w:val="none" w:sz="0" w:space="0" w:color="auto"/>
            <w:right w:val="none" w:sz="0" w:space="0" w:color="auto"/>
          </w:divBdr>
        </w:div>
        <w:div w:id="1182427402">
          <w:marLeft w:val="547"/>
          <w:marRight w:val="0"/>
          <w:marTop w:val="240"/>
          <w:marBottom w:val="120"/>
          <w:divBdr>
            <w:top w:val="none" w:sz="0" w:space="0" w:color="auto"/>
            <w:left w:val="none" w:sz="0" w:space="0" w:color="auto"/>
            <w:bottom w:val="none" w:sz="0" w:space="0" w:color="auto"/>
            <w:right w:val="none" w:sz="0" w:space="0" w:color="auto"/>
          </w:divBdr>
        </w:div>
        <w:div w:id="1285576013">
          <w:marLeft w:val="547"/>
          <w:marRight w:val="0"/>
          <w:marTop w:val="120"/>
          <w:marBottom w:val="120"/>
          <w:divBdr>
            <w:top w:val="none" w:sz="0" w:space="0" w:color="auto"/>
            <w:left w:val="none" w:sz="0" w:space="0" w:color="auto"/>
            <w:bottom w:val="none" w:sz="0" w:space="0" w:color="auto"/>
            <w:right w:val="none" w:sz="0" w:space="0" w:color="auto"/>
          </w:divBdr>
        </w:div>
        <w:div w:id="1733578417">
          <w:marLeft w:val="547"/>
          <w:marRight w:val="0"/>
          <w:marTop w:val="120"/>
          <w:marBottom w:val="120"/>
          <w:divBdr>
            <w:top w:val="none" w:sz="0" w:space="0" w:color="auto"/>
            <w:left w:val="none" w:sz="0" w:space="0" w:color="auto"/>
            <w:bottom w:val="none" w:sz="0" w:space="0" w:color="auto"/>
            <w:right w:val="none" w:sz="0" w:space="0" w:color="auto"/>
          </w:divBdr>
        </w:div>
      </w:divsChild>
    </w:div>
    <w:div w:id="133639838">
      <w:bodyDiv w:val="1"/>
      <w:marLeft w:val="0"/>
      <w:marRight w:val="0"/>
      <w:marTop w:val="0"/>
      <w:marBottom w:val="0"/>
      <w:divBdr>
        <w:top w:val="none" w:sz="0" w:space="0" w:color="auto"/>
        <w:left w:val="none" w:sz="0" w:space="0" w:color="auto"/>
        <w:bottom w:val="none" w:sz="0" w:space="0" w:color="auto"/>
        <w:right w:val="none" w:sz="0" w:space="0" w:color="auto"/>
      </w:divBdr>
    </w:div>
    <w:div w:id="142627195">
      <w:bodyDiv w:val="1"/>
      <w:marLeft w:val="0"/>
      <w:marRight w:val="0"/>
      <w:marTop w:val="0"/>
      <w:marBottom w:val="0"/>
      <w:divBdr>
        <w:top w:val="none" w:sz="0" w:space="0" w:color="auto"/>
        <w:left w:val="none" w:sz="0" w:space="0" w:color="auto"/>
        <w:bottom w:val="none" w:sz="0" w:space="0" w:color="auto"/>
        <w:right w:val="none" w:sz="0" w:space="0" w:color="auto"/>
      </w:divBdr>
    </w:div>
    <w:div w:id="143395292">
      <w:bodyDiv w:val="1"/>
      <w:marLeft w:val="0"/>
      <w:marRight w:val="0"/>
      <w:marTop w:val="0"/>
      <w:marBottom w:val="0"/>
      <w:divBdr>
        <w:top w:val="none" w:sz="0" w:space="0" w:color="auto"/>
        <w:left w:val="none" w:sz="0" w:space="0" w:color="auto"/>
        <w:bottom w:val="none" w:sz="0" w:space="0" w:color="auto"/>
        <w:right w:val="none" w:sz="0" w:space="0" w:color="auto"/>
      </w:divBdr>
    </w:div>
    <w:div w:id="144902378">
      <w:bodyDiv w:val="1"/>
      <w:marLeft w:val="0"/>
      <w:marRight w:val="0"/>
      <w:marTop w:val="0"/>
      <w:marBottom w:val="0"/>
      <w:divBdr>
        <w:top w:val="none" w:sz="0" w:space="0" w:color="auto"/>
        <w:left w:val="none" w:sz="0" w:space="0" w:color="auto"/>
        <w:bottom w:val="none" w:sz="0" w:space="0" w:color="auto"/>
        <w:right w:val="none" w:sz="0" w:space="0" w:color="auto"/>
      </w:divBdr>
    </w:div>
    <w:div w:id="152911299">
      <w:bodyDiv w:val="1"/>
      <w:marLeft w:val="0"/>
      <w:marRight w:val="0"/>
      <w:marTop w:val="0"/>
      <w:marBottom w:val="0"/>
      <w:divBdr>
        <w:top w:val="none" w:sz="0" w:space="0" w:color="auto"/>
        <w:left w:val="none" w:sz="0" w:space="0" w:color="auto"/>
        <w:bottom w:val="none" w:sz="0" w:space="0" w:color="auto"/>
        <w:right w:val="none" w:sz="0" w:space="0" w:color="auto"/>
      </w:divBdr>
    </w:div>
    <w:div w:id="152915712">
      <w:bodyDiv w:val="1"/>
      <w:marLeft w:val="0"/>
      <w:marRight w:val="0"/>
      <w:marTop w:val="0"/>
      <w:marBottom w:val="0"/>
      <w:divBdr>
        <w:top w:val="none" w:sz="0" w:space="0" w:color="auto"/>
        <w:left w:val="none" w:sz="0" w:space="0" w:color="auto"/>
        <w:bottom w:val="none" w:sz="0" w:space="0" w:color="auto"/>
        <w:right w:val="none" w:sz="0" w:space="0" w:color="auto"/>
      </w:divBdr>
    </w:div>
    <w:div w:id="174617703">
      <w:bodyDiv w:val="1"/>
      <w:marLeft w:val="0"/>
      <w:marRight w:val="0"/>
      <w:marTop w:val="0"/>
      <w:marBottom w:val="0"/>
      <w:divBdr>
        <w:top w:val="none" w:sz="0" w:space="0" w:color="auto"/>
        <w:left w:val="none" w:sz="0" w:space="0" w:color="auto"/>
        <w:bottom w:val="none" w:sz="0" w:space="0" w:color="auto"/>
        <w:right w:val="none" w:sz="0" w:space="0" w:color="auto"/>
      </w:divBdr>
    </w:div>
    <w:div w:id="187301926">
      <w:bodyDiv w:val="1"/>
      <w:marLeft w:val="0"/>
      <w:marRight w:val="0"/>
      <w:marTop w:val="0"/>
      <w:marBottom w:val="0"/>
      <w:divBdr>
        <w:top w:val="none" w:sz="0" w:space="0" w:color="auto"/>
        <w:left w:val="none" w:sz="0" w:space="0" w:color="auto"/>
        <w:bottom w:val="none" w:sz="0" w:space="0" w:color="auto"/>
        <w:right w:val="none" w:sz="0" w:space="0" w:color="auto"/>
      </w:divBdr>
    </w:div>
    <w:div w:id="189346633">
      <w:bodyDiv w:val="1"/>
      <w:marLeft w:val="0"/>
      <w:marRight w:val="0"/>
      <w:marTop w:val="0"/>
      <w:marBottom w:val="0"/>
      <w:divBdr>
        <w:top w:val="none" w:sz="0" w:space="0" w:color="auto"/>
        <w:left w:val="none" w:sz="0" w:space="0" w:color="auto"/>
        <w:bottom w:val="none" w:sz="0" w:space="0" w:color="auto"/>
        <w:right w:val="none" w:sz="0" w:space="0" w:color="auto"/>
      </w:divBdr>
    </w:div>
    <w:div w:id="193857991">
      <w:bodyDiv w:val="1"/>
      <w:marLeft w:val="0"/>
      <w:marRight w:val="0"/>
      <w:marTop w:val="0"/>
      <w:marBottom w:val="0"/>
      <w:divBdr>
        <w:top w:val="none" w:sz="0" w:space="0" w:color="auto"/>
        <w:left w:val="none" w:sz="0" w:space="0" w:color="auto"/>
        <w:bottom w:val="none" w:sz="0" w:space="0" w:color="auto"/>
        <w:right w:val="none" w:sz="0" w:space="0" w:color="auto"/>
      </w:divBdr>
    </w:div>
    <w:div w:id="231085080">
      <w:bodyDiv w:val="1"/>
      <w:marLeft w:val="0"/>
      <w:marRight w:val="0"/>
      <w:marTop w:val="0"/>
      <w:marBottom w:val="0"/>
      <w:divBdr>
        <w:top w:val="none" w:sz="0" w:space="0" w:color="auto"/>
        <w:left w:val="none" w:sz="0" w:space="0" w:color="auto"/>
        <w:bottom w:val="none" w:sz="0" w:space="0" w:color="auto"/>
        <w:right w:val="none" w:sz="0" w:space="0" w:color="auto"/>
      </w:divBdr>
    </w:div>
    <w:div w:id="232667352">
      <w:bodyDiv w:val="1"/>
      <w:marLeft w:val="0"/>
      <w:marRight w:val="0"/>
      <w:marTop w:val="0"/>
      <w:marBottom w:val="0"/>
      <w:divBdr>
        <w:top w:val="none" w:sz="0" w:space="0" w:color="auto"/>
        <w:left w:val="none" w:sz="0" w:space="0" w:color="auto"/>
        <w:bottom w:val="none" w:sz="0" w:space="0" w:color="auto"/>
        <w:right w:val="none" w:sz="0" w:space="0" w:color="auto"/>
      </w:divBdr>
    </w:div>
    <w:div w:id="248273793">
      <w:bodyDiv w:val="1"/>
      <w:marLeft w:val="0"/>
      <w:marRight w:val="0"/>
      <w:marTop w:val="0"/>
      <w:marBottom w:val="0"/>
      <w:divBdr>
        <w:top w:val="none" w:sz="0" w:space="0" w:color="auto"/>
        <w:left w:val="none" w:sz="0" w:space="0" w:color="auto"/>
        <w:bottom w:val="none" w:sz="0" w:space="0" w:color="auto"/>
        <w:right w:val="none" w:sz="0" w:space="0" w:color="auto"/>
      </w:divBdr>
      <w:divsChild>
        <w:div w:id="640579222">
          <w:marLeft w:val="274"/>
          <w:marRight w:val="0"/>
          <w:marTop w:val="60"/>
          <w:marBottom w:val="0"/>
          <w:divBdr>
            <w:top w:val="none" w:sz="0" w:space="0" w:color="auto"/>
            <w:left w:val="none" w:sz="0" w:space="0" w:color="auto"/>
            <w:bottom w:val="none" w:sz="0" w:space="0" w:color="auto"/>
            <w:right w:val="none" w:sz="0" w:space="0" w:color="auto"/>
          </w:divBdr>
        </w:div>
      </w:divsChild>
    </w:div>
    <w:div w:id="252981980">
      <w:bodyDiv w:val="1"/>
      <w:marLeft w:val="0"/>
      <w:marRight w:val="0"/>
      <w:marTop w:val="0"/>
      <w:marBottom w:val="0"/>
      <w:divBdr>
        <w:top w:val="none" w:sz="0" w:space="0" w:color="auto"/>
        <w:left w:val="none" w:sz="0" w:space="0" w:color="auto"/>
        <w:bottom w:val="none" w:sz="0" w:space="0" w:color="auto"/>
        <w:right w:val="none" w:sz="0" w:space="0" w:color="auto"/>
      </w:divBdr>
      <w:divsChild>
        <w:div w:id="1162043602">
          <w:marLeft w:val="274"/>
          <w:marRight w:val="0"/>
          <w:marTop w:val="0"/>
          <w:marBottom w:val="0"/>
          <w:divBdr>
            <w:top w:val="none" w:sz="0" w:space="0" w:color="auto"/>
            <w:left w:val="none" w:sz="0" w:space="0" w:color="auto"/>
            <w:bottom w:val="none" w:sz="0" w:space="0" w:color="auto"/>
            <w:right w:val="none" w:sz="0" w:space="0" w:color="auto"/>
          </w:divBdr>
        </w:div>
      </w:divsChild>
    </w:div>
    <w:div w:id="255722316">
      <w:bodyDiv w:val="1"/>
      <w:marLeft w:val="0"/>
      <w:marRight w:val="0"/>
      <w:marTop w:val="0"/>
      <w:marBottom w:val="0"/>
      <w:divBdr>
        <w:top w:val="none" w:sz="0" w:space="0" w:color="auto"/>
        <w:left w:val="none" w:sz="0" w:space="0" w:color="auto"/>
        <w:bottom w:val="none" w:sz="0" w:space="0" w:color="auto"/>
        <w:right w:val="none" w:sz="0" w:space="0" w:color="auto"/>
      </w:divBdr>
    </w:div>
    <w:div w:id="259220661">
      <w:bodyDiv w:val="1"/>
      <w:marLeft w:val="0"/>
      <w:marRight w:val="0"/>
      <w:marTop w:val="0"/>
      <w:marBottom w:val="0"/>
      <w:divBdr>
        <w:top w:val="none" w:sz="0" w:space="0" w:color="auto"/>
        <w:left w:val="none" w:sz="0" w:space="0" w:color="auto"/>
        <w:bottom w:val="none" w:sz="0" w:space="0" w:color="auto"/>
        <w:right w:val="none" w:sz="0" w:space="0" w:color="auto"/>
      </w:divBdr>
    </w:div>
    <w:div w:id="260841086">
      <w:bodyDiv w:val="1"/>
      <w:marLeft w:val="0"/>
      <w:marRight w:val="0"/>
      <w:marTop w:val="0"/>
      <w:marBottom w:val="0"/>
      <w:divBdr>
        <w:top w:val="none" w:sz="0" w:space="0" w:color="auto"/>
        <w:left w:val="none" w:sz="0" w:space="0" w:color="auto"/>
        <w:bottom w:val="none" w:sz="0" w:space="0" w:color="auto"/>
        <w:right w:val="none" w:sz="0" w:space="0" w:color="auto"/>
      </w:divBdr>
    </w:div>
    <w:div w:id="263466740">
      <w:bodyDiv w:val="1"/>
      <w:marLeft w:val="0"/>
      <w:marRight w:val="0"/>
      <w:marTop w:val="0"/>
      <w:marBottom w:val="0"/>
      <w:divBdr>
        <w:top w:val="none" w:sz="0" w:space="0" w:color="auto"/>
        <w:left w:val="none" w:sz="0" w:space="0" w:color="auto"/>
        <w:bottom w:val="none" w:sz="0" w:space="0" w:color="auto"/>
        <w:right w:val="none" w:sz="0" w:space="0" w:color="auto"/>
      </w:divBdr>
      <w:divsChild>
        <w:div w:id="250354273">
          <w:marLeft w:val="446"/>
          <w:marRight w:val="0"/>
          <w:marTop w:val="40"/>
          <w:marBottom w:val="40"/>
          <w:divBdr>
            <w:top w:val="none" w:sz="0" w:space="0" w:color="auto"/>
            <w:left w:val="none" w:sz="0" w:space="0" w:color="auto"/>
            <w:bottom w:val="none" w:sz="0" w:space="0" w:color="auto"/>
            <w:right w:val="none" w:sz="0" w:space="0" w:color="auto"/>
          </w:divBdr>
        </w:div>
      </w:divsChild>
    </w:div>
    <w:div w:id="290209111">
      <w:bodyDiv w:val="1"/>
      <w:marLeft w:val="0"/>
      <w:marRight w:val="0"/>
      <w:marTop w:val="0"/>
      <w:marBottom w:val="0"/>
      <w:divBdr>
        <w:top w:val="none" w:sz="0" w:space="0" w:color="auto"/>
        <w:left w:val="none" w:sz="0" w:space="0" w:color="auto"/>
        <w:bottom w:val="none" w:sz="0" w:space="0" w:color="auto"/>
        <w:right w:val="none" w:sz="0" w:space="0" w:color="auto"/>
      </w:divBdr>
    </w:div>
    <w:div w:id="303899094">
      <w:bodyDiv w:val="1"/>
      <w:marLeft w:val="0"/>
      <w:marRight w:val="0"/>
      <w:marTop w:val="0"/>
      <w:marBottom w:val="0"/>
      <w:divBdr>
        <w:top w:val="none" w:sz="0" w:space="0" w:color="auto"/>
        <w:left w:val="none" w:sz="0" w:space="0" w:color="auto"/>
        <w:bottom w:val="none" w:sz="0" w:space="0" w:color="auto"/>
        <w:right w:val="none" w:sz="0" w:space="0" w:color="auto"/>
      </w:divBdr>
    </w:div>
    <w:div w:id="305279450">
      <w:bodyDiv w:val="1"/>
      <w:marLeft w:val="0"/>
      <w:marRight w:val="0"/>
      <w:marTop w:val="0"/>
      <w:marBottom w:val="0"/>
      <w:divBdr>
        <w:top w:val="none" w:sz="0" w:space="0" w:color="auto"/>
        <w:left w:val="none" w:sz="0" w:space="0" w:color="auto"/>
        <w:bottom w:val="none" w:sz="0" w:space="0" w:color="auto"/>
        <w:right w:val="none" w:sz="0" w:space="0" w:color="auto"/>
      </w:divBdr>
      <w:divsChild>
        <w:div w:id="487523162">
          <w:marLeft w:val="274"/>
          <w:marRight w:val="0"/>
          <w:marTop w:val="60"/>
          <w:marBottom w:val="0"/>
          <w:divBdr>
            <w:top w:val="none" w:sz="0" w:space="0" w:color="auto"/>
            <w:left w:val="none" w:sz="0" w:space="0" w:color="auto"/>
            <w:bottom w:val="none" w:sz="0" w:space="0" w:color="auto"/>
            <w:right w:val="none" w:sz="0" w:space="0" w:color="auto"/>
          </w:divBdr>
        </w:div>
      </w:divsChild>
    </w:div>
    <w:div w:id="312225660">
      <w:bodyDiv w:val="1"/>
      <w:marLeft w:val="0"/>
      <w:marRight w:val="0"/>
      <w:marTop w:val="0"/>
      <w:marBottom w:val="0"/>
      <w:divBdr>
        <w:top w:val="none" w:sz="0" w:space="0" w:color="auto"/>
        <w:left w:val="none" w:sz="0" w:space="0" w:color="auto"/>
        <w:bottom w:val="none" w:sz="0" w:space="0" w:color="auto"/>
        <w:right w:val="none" w:sz="0" w:space="0" w:color="auto"/>
      </w:divBdr>
      <w:divsChild>
        <w:div w:id="1055010709">
          <w:marLeft w:val="274"/>
          <w:marRight w:val="0"/>
          <w:marTop w:val="0"/>
          <w:marBottom w:val="0"/>
          <w:divBdr>
            <w:top w:val="none" w:sz="0" w:space="0" w:color="auto"/>
            <w:left w:val="none" w:sz="0" w:space="0" w:color="auto"/>
            <w:bottom w:val="none" w:sz="0" w:space="0" w:color="auto"/>
            <w:right w:val="none" w:sz="0" w:space="0" w:color="auto"/>
          </w:divBdr>
        </w:div>
        <w:div w:id="1700156285">
          <w:marLeft w:val="274"/>
          <w:marRight w:val="0"/>
          <w:marTop w:val="0"/>
          <w:marBottom w:val="0"/>
          <w:divBdr>
            <w:top w:val="none" w:sz="0" w:space="0" w:color="auto"/>
            <w:left w:val="none" w:sz="0" w:space="0" w:color="auto"/>
            <w:bottom w:val="none" w:sz="0" w:space="0" w:color="auto"/>
            <w:right w:val="none" w:sz="0" w:space="0" w:color="auto"/>
          </w:divBdr>
        </w:div>
      </w:divsChild>
    </w:div>
    <w:div w:id="315112927">
      <w:bodyDiv w:val="1"/>
      <w:marLeft w:val="0"/>
      <w:marRight w:val="0"/>
      <w:marTop w:val="0"/>
      <w:marBottom w:val="0"/>
      <w:divBdr>
        <w:top w:val="none" w:sz="0" w:space="0" w:color="auto"/>
        <w:left w:val="none" w:sz="0" w:space="0" w:color="auto"/>
        <w:bottom w:val="none" w:sz="0" w:space="0" w:color="auto"/>
        <w:right w:val="none" w:sz="0" w:space="0" w:color="auto"/>
      </w:divBdr>
      <w:divsChild>
        <w:div w:id="1285767907">
          <w:marLeft w:val="274"/>
          <w:marRight w:val="0"/>
          <w:marTop w:val="60"/>
          <w:marBottom w:val="0"/>
          <w:divBdr>
            <w:top w:val="none" w:sz="0" w:space="0" w:color="auto"/>
            <w:left w:val="none" w:sz="0" w:space="0" w:color="auto"/>
            <w:bottom w:val="none" w:sz="0" w:space="0" w:color="auto"/>
            <w:right w:val="none" w:sz="0" w:space="0" w:color="auto"/>
          </w:divBdr>
        </w:div>
      </w:divsChild>
    </w:div>
    <w:div w:id="318995941">
      <w:bodyDiv w:val="1"/>
      <w:marLeft w:val="0"/>
      <w:marRight w:val="0"/>
      <w:marTop w:val="0"/>
      <w:marBottom w:val="0"/>
      <w:divBdr>
        <w:top w:val="none" w:sz="0" w:space="0" w:color="auto"/>
        <w:left w:val="none" w:sz="0" w:space="0" w:color="auto"/>
        <w:bottom w:val="none" w:sz="0" w:space="0" w:color="auto"/>
        <w:right w:val="none" w:sz="0" w:space="0" w:color="auto"/>
      </w:divBdr>
    </w:div>
    <w:div w:id="321392186">
      <w:bodyDiv w:val="1"/>
      <w:marLeft w:val="0"/>
      <w:marRight w:val="0"/>
      <w:marTop w:val="0"/>
      <w:marBottom w:val="0"/>
      <w:divBdr>
        <w:top w:val="none" w:sz="0" w:space="0" w:color="auto"/>
        <w:left w:val="none" w:sz="0" w:space="0" w:color="auto"/>
        <w:bottom w:val="none" w:sz="0" w:space="0" w:color="auto"/>
        <w:right w:val="none" w:sz="0" w:space="0" w:color="auto"/>
      </w:divBdr>
      <w:divsChild>
        <w:div w:id="649555135">
          <w:marLeft w:val="144"/>
          <w:marRight w:val="0"/>
          <w:marTop w:val="0"/>
          <w:marBottom w:val="60"/>
          <w:divBdr>
            <w:top w:val="none" w:sz="0" w:space="0" w:color="auto"/>
            <w:left w:val="none" w:sz="0" w:space="0" w:color="auto"/>
            <w:bottom w:val="none" w:sz="0" w:space="0" w:color="auto"/>
            <w:right w:val="none" w:sz="0" w:space="0" w:color="auto"/>
          </w:divBdr>
        </w:div>
      </w:divsChild>
    </w:div>
    <w:div w:id="324743890">
      <w:bodyDiv w:val="1"/>
      <w:marLeft w:val="0"/>
      <w:marRight w:val="0"/>
      <w:marTop w:val="0"/>
      <w:marBottom w:val="0"/>
      <w:divBdr>
        <w:top w:val="none" w:sz="0" w:space="0" w:color="auto"/>
        <w:left w:val="none" w:sz="0" w:space="0" w:color="auto"/>
        <w:bottom w:val="none" w:sz="0" w:space="0" w:color="auto"/>
        <w:right w:val="none" w:sz="0" w:space="0" w:color="auto"/>
      </w:divBdr>
    </w:div>
    <w:div w:id="333461567">
      <w:bodyDiv w:val="1"/>
      <w:marLeft w:val="0"/>
      <w:marRight w:val="0"/>
      <w:marTop w:val="0"/>
      <w:marBottom w:val="0"/>
      <w:divBdr>
        <w:top w:val="none" w:sz="0" w:space="0" w:color="auto"/>
        <w:left w:val="none" w:sz="0" w:space="0" w:color="auto"/>
        <w:bottom w:val="none" w:sz="0" w:space="0" w:color="auto"/>
        <w:right w:val="none" w:sz="0" w:space="0" w:color="auto"/>
      </w:divBdr>
      <w:divsChild>
        <w:div w:id="449470097">
          <w:marLeft w:val="274"/>
          <w:marRight w:val="0"/>
          <w:marTop w:val="60"/>
          <w:marBottom w:val="0"/>
          <w:divBdr>
            <w:top w:val="none" w:sz="0" w:space="0" w:color="auto"/>
            <w:left w:val="none" w:sz="0" w:space="0" w:color="auto"/>
            <w:bottom w:val="none" w:sz="0" w:space="0" w:color="auto"/>
            <w:right w:val="none" w:sz="0" w:space="0" w:color="auto"/>
          </w:divBdr>
        </w:div>
      </w:divsChild>
    </w:div>
    <w:div w:id="337737757">
      <w:bodyDiv w:val="1"/>
      <w:marLeft w:val="0"/>
      <w:marRight w:val="0"/>
      <w:marTop w:val="0"/>
      <w:marBottom w:val="0"/>
      <w:divBdr>
        <w:top w:val="none" w:sz="0" w:space="0" w:color="auto"/>
        <w:left w:val="none" w:sz="0" w:space="0" w:color="auto"/>
        <w:bottom w:val="none" w:sz="0" w:space="0" w:color="auto"/>
        <w:right w:val="none" w:sz="0" w:space="0" w:color="auto"/>
      </w:divBdr>
    </w:div>
    <w:div w:id="339091332">
      <w:bodyDiv w:val="1"/>
      <w:marLeft w:val="0"/>
      <w:marRight w:val="0"/>
      <w:marTop w:val="0"/>
      <w:marBottom w:val="0"/>
      <w:divBdr>
        <w:top w:val="none" w:sz="0" w:space="0" w:color="auto"/>
        <w:left w:val="none" w:sz="0" w:space="0" w:color="auto"/>
        <w:bottom w:val="none" w:sz="0" w:space="0" w:color="auto"/>
        <w:right w:val="none" w:sz="0" w:space="0" w:color="auto"/>
      </w:divBdr>
      <w:divsChild>
        <w:div w:id="1313634059">
          <w:marLeft w:val="446"/>
          <w:marRight w:val="0"/>
          <w:marTop w:val="40"/>
          <w:marBottom w:val="40"/>
          <w:divBdr>
            <w:top w:val="none" w:sz="0" w:space="0" w:color="auto"/>
            <w:left w:val="none" w:sz="0" w:space="0" w:color="auto"/>
            <w:bottom w:val="none" w:sz="0" w:space="0" w:color="auto"/>
            <w:right w:val="none" w:sz="0" w:space="0" w:color="auto"/>
          </w:divBdr>
        </w:div>
      </w:divsChild>
    </w:div>
    <w:div w:id="347876134">
      <w:bodyDiv w:val="1"/>
      <w:marLeft w:val="0"/>
      <w:marRight w:val="0"/>
      <w:marTop w:val="0"/>
      <w:marBottom w:val="0"/>
      <w:divBdr>
        <w:top w:val="none" w:sz="0" w:space="0" w:color="auto"/>
        <w:left w:val="none" w:sz="0" w:space="0" w:color="auto"/>
        <w:bottom w:val="none" w:sz="0" w:space="0" w:color="auto"/>
        <w:right w:val="none" w:sz="0" w:space="0" w:color="auto"/>
      </w:divBdr>
      <w:divsChild>
        <w:div w:id="580025758">
          <w:marLeft w:val="173"/>
          <w:marRight w:val="0"/>
          <w:marTop w:val="0"/>
          <w:marBottom w:val="0"/>
          <w:divBdr>
            <w:top w:val="none" w:sz="0" w:space="0" w:color="auto"/>
            <w:left w:val="none" w:sz="0" w:space="0" w:color="auto"/>
            <w:bottom w:val="none" w:sz="0" w:space="0" w:color="auto"/>
            <w:right w:val="none" w:sz="0" w:space="0" w:color="auto"/>
          </w:divBdr>
        </w:div>
        <w:div w:id="827136972">
          <w:marLeft w:val="173"/>
          <w:marRight w:val="0"/>
          <w:marTop w:val="0"/>
          <w:marBottom w:val="0"/>
          <w:divBdr>
            <w:top w:val="none" w:sz="0" w:space="0" w:color="auto"/>
            <w:left w:val="none" w:sz="0" w:space="0" w:color="auto"/>
            <w:bottom w:val="none" w:sz="0" w:space="0" w:color="auto"/>
            <w:right w:val="none" w:sz="0" w:space="0" w:color="auto"/>
          </w:divBdr>
        </w:div>
        <w:div w:id="1292707428">
          <w:marLeft w:val="173"/>
          <w:marRight w:val="0"/>
          <w:marTop w:val="0"/>
          <w:marBottom w:val="0"/>
          <w:divBdr>
            <w:top w:val="none" w:sz="0" w:space="0" w:color="auto"/>
            <w:left w:val="none" w:sz="0" w:space="0" w:color="auto"/>
            <w:bottom w:val="none" w:sz="0" w:space="0" w:color="auto"/>
            <w:right w:val="none" w:sz="0" w:space="0" w:color="auto"/>
          </w:divBdr>
        </w:div>
        <w:div w:id="1335380285">
          <w:marLeft w:val="173"/>
          <w:marRight w:val="0"/>
          <w:marTop w:val="0"/>
          <w:marBottom w:val="0"/>
          <w:divBdr>
            <w:top w:val="none" w:sz="0" w:space="0" w:color="auto"/>
            <w:left w:val="none" w:sz="0" w:space="0" w:color="auto"/>
            <w:bottom w:val="none" w:sz="0" w:space="0" w:color="auto"/>
            <w:right w:val="none" w:sz="0" w:space="0" w:color="auto"/>
          </w:divBdr>
        </w:div>
        <w:div w:id="1955481802">
          <w:marLeft w:val="173"/>
          <w:marRight w:val="0"/>
          <w:marTop w:val="0"/>
          <w:marBottom w:val="0"/>
          <w:divBdr>
            <w:top w:val="none" w:sz="0" w:space="0" w:color="auto"/>
            <w:left w:val="none" w:sz="0" w:space="0" w:color="auto"/>
            <w:bottom w:val="none" w:sz="0" w:space="0" w:color="auto"/>
            <w:right w:val="none" w:sz="0" w:space="0" w:color="auto"/>
          </w:divBdr>
        </w:div>
        <w:div w:id="2082368666">
          <w:marLeft w:val="173"/>
          <w:marRight w:val="0"/>
          <w:marTop w:val="0"/>
          <w:marBottom w:val="0"/>
          <w:divBdr>
            <w:top w:val="none" w:sz="0" w:space="0" w:color="auto"/>
            <w:left w:val="none" w:sz="0" w:space="0" w:color="auto"/>
            <w:bottom w:val="none" w:sz="0" w:space="0" w:color="auto"/>
            <w:right w:val="none" w:sz="0" w:space="0" w:color="auto"/>
          </w:divBdr>
        </w:div>
      </w:divsChild>
    </w:div>
    <w:div w:id="364790379">
      <w:bodyDiv w:val="1"/>
      <w:marLeft w:val="0"/>
      <w:marRight w:val="0"/>
      <w:marTop w:val="0"/>
      <w:marBottom w:val="0"/>
      <w:divBdr>
        <w:top w:val="none" w:sz="0" w:space="0" w:color="auto"/>
        <w:left w:val="none" w:sz="0" w:space="0" w:color="auto"/>
        <w:bottom w:val="none" w:sz="0" w:space="0" w:color="auto"/>
        <w:right w:val="none" w:sz="0" w:space="0" w:color="auto"/>
      </w:divBdr>
      <w:divsChild>
        <w:div w:id="204604700">
          <w:marLeft w:val="274"/>
          <w:marRight w:val="0"/>
          <w:marTop w:val="60"/>
          <w:marBottom w:val="0"/>
          <w:divBdr>
            <w:top w:val="none" w:sz="0" w:space="0" w:color="auto"/>
            <w:left w:val="none" w:sz="0" w:space="0" w:color="auto"/>
            <w:bottom w:val="none" w:sz="0" w:space="0" w:color="auto"/>
            <w:right w:val="none" w:sz="0" w:space="0" w:color="auto"/>
          </w:divBdr>
        </w:div>
      </w:divsChild>
    </w:div>
    <w:div w:id="369885974">
      <w:bodyDiv w:val="1"/>
      <w:marLeft w:val="0"/>
      <w:marRight w:val="0"/>
      <w:marTop w:val="0"/>
      <w:marBottom w:val="0"/>
      <w:divBdr>
        <w:top w:val="none" w:sz="0" w:space="0" w:color="auto"/>
        <w:left w:val="none" w:sz="0" w:space="0" w:color="auto"/>
        <w:bottom w:val="none" w:sz="0" w:space="0" w:color="auto"/>
        <w:right w:val="none" w:sz="0" w:space="0" w:color="auto"/>
      </w:divBdr>
      <w:divsChild>
        <w:div w:id="1130628664">
          <w:marLeft w:val="230"/>
          <w:marRight w:val="0"/>
          <w:marTop w:val="53"/>
          <w:marBottom w:val="88"/>
          <w:divBdr>
            <w:top w:val="none" w:sz="0" w:space="0" w:color="auto"/>
            <w:left w:val="none" w:sz="0" w:space="0" w:color="auto"/>
            <w:bottom w:val="none" w:sz="0" w:space="0" w:color="auto"/>
            <w:right w:val="none" w:sz="0" w:space="0" w:color="auto"/>
          </w:divBdr>
        </w:div>
        <w:div w:id="1281572769">
          <w:marLeft w:val="230"/>
          <w:marRight w:val="0"/>
          <w:marTop w:val="53"/>
          <w:marBottom w:val="88"/>
          <w:divBdr>
            <w:top w:val="none" w:sz="0" w:space="0" w:color="auto"/>
            <w:left w:val="none" w:sz="0" w:space="0" w:color="auto"/>
            <w:bottom w:val="none" w:sz="0" w:space="0" w:color="auto"/>
            <w:right w:val="none" w:sz="0" w:space="0" w:color="auto"/>
          </w:divBdr>
        </w:div>
        <w:div w:id="1440686238">
          <w:marLeft w:val="230"/>
          <w:marRight w:val="0"/>
          <w:marTop w:val="53"/>
          <w:marBottom w:val="88"/>
          <w:divBdr>
            <w:top w:val="none" w:sz="0" w:space="0" w:color="auto"/>
            <w:left w:val="none" w:sz="0" w:space="0" w:color="auto"/>
            <w:bottom w:val="none" w:sz="0" w:space="0" w:color="auto"/>
            <w:right w:val="none" w:sz="0" w:space="0" w:color="auto"/>
          </w:divBdr>
        </w:div>
      </w:divsChild>
    </w:div>
    <w:div w:id="371080531">
      <w:bodyDiv w:val="1"/>
      <w:marLeft w:val="0"/>
      <w:marRight w:val="0"/>
      <w:marTop w:val="0"/>
      <w:marBottom w:val="0"/>
      <w:divBdr>
        <w:top w:val="none" w:sz="0" w:space="0" w:color="auto"/>
        <w:left w:val="none" w:sz="0" w:space="0" w:color="auto"/>
        <w:bottom w:val="none" w:sz="0" w:space="0" w:color="auto"/>
        <w:right w:val="none" w:sz="0" w:space="0" w:color="auto"/>
      </w:divBdr>
      <w:divsChild>
        <w:div w:id="406734563">
          <w:marLeft w:val="144"/>
          <w:marRight w:val="0"/>
          <w:marTop w:val="0"/>
          <w:marBottom w:val="0"/>
          <w:divBdr>
            <w:top w:val="none" w:sz="0" w:space="0" w:color="auto"/>
            <w:left w:val="none" w:sz="0" w:space="0" w:color="auto"/>
            <w:bottom w:val="none" w:sz="0" w:space="0" w:color="auto"/>
            <w:right w:val="none" w:sz="0" w:space="0" w:color="auto"/>
          </w:divBdr>
        </w:div>
      </w:divsChild>
    </w:div>
    <w:div w:id="377052669">
      <w:bodyDiv w:val="1"/>
      <w:marLeft w:val="0"/>
      <w:marRight w:val="0"/>
      <w:marTop w:val="0"/>
      <w:marBottom w:val="0"/>
      <w:divBdr>
        <w:top w:val="none" w:sz="0" w:space="0" w:color="auto"/>
        <w:left w:val="none" w:sz="0" w:space="0" w:color="auto"/>
        <w:bottom w:val="none" w:sz="0" w:space="0" w:color="auto"/>
        <w:right w:val="none" w:sz="0" w:space="0" w:color="auto"/>
      </w:divBdr>
    </w:div>
    <w:div w:id="384839701">
      <w:bodyDiv w:val="1"/>
      <w:marLeft w:val="0"/>
      <w:marRight w:val="0"/>
      <w:marTop w:val="0"/>
      <w:marBottom w:val="0"/>
      <w:divBdr>
        <w:top w:val="none" w:sz="0" w:space="0" w:color="auto"/>
        <w:left w:val="none" w:sz="0" w:space="0" w:color="auto"/>
        <w:bottom w:val="none" w:sz="0" w:space="0" w:color="auto"/>
        <w:right w:val="none" w:sz="0" w:space="0" w:color="auto"/>
      </w:divBdr>
    </w:div>
    <w:div w:id="402030258">
      <w:bodyDiv w:val="1"/>
      <w:marLeft w:val="0"/>
      <w:marRight w:val="0"/>
      <w:marTop w:val="0"/>
      <w:marBottom w:val="0"/>
      <w:divBdr>
        <w:top w:val="none" w:sz="0" w:space="0" w:color="auto"/>
        <w:left w:val="none" w:sz="0" w:space="0" w:color="auto"/>
        <w:bottom w:val="none" w:sz="0" w:space="0" w:color="auto"/>
        <w:right w:val="none" w:sz="0" w:space="0" w:color="auto"/>
      </w:divBdr>
      <w:divsChild>
        <w:div w:id="325670350">
          <w:marLeft w:val="360"/>
          <w:marRight w:val="0"/>
          <w:marTop w:val="0"/>
          <w:marBottom w:val="0"/>
          <w:divBdr>
            <w:top w:val="none" w:sz="0" w:space="0" w:color="auto"/>
            <w:left w:val="none" w:sz="0" w:space="0" w:color="auto"/>
            <w:bottom w:val="none" w:sz="0" w:space="0" w:color="auto"/>
            <w:right w:val="none" w:sz="0" w:space="0" w:color="auto"/>
          </w:divBdr>
        </w:div>
        <w:div w:id="474954858">
          <w:marLeft w:val="360"/>
          <w:marRight w:val="0"/>
          <w:marTop w:val="0"/>
          <w:marBottom w:val="0"/>
          <w:divBdr>
            <w:top w:val="none" w:sz="0" w:space="0" w:color="auto"/>
            <w:left w:val="none" w:sz="0" w:space="0" w:color="auto"/>
            <w:bottom w:val="none" w:sz="0" w:space="0" w:color="auto"/>
            <w:right w:val="none" w:sz="0" w:space="0" w:color="auto"/>
          </w:divBdr>
        </w:div>
        <w:div w:id="837505785">
          <w:marLeft w:val="360"/>
          <w:marRight w:val="0"/>
          <w:marTop w:val="0"/>
          <w:marBottom w:val="0"/>
          <w:divBdr>
            <w:top w:val="none" w:sz="0" w:space="0" w:color="auto"/>
            <w:left w:val="none" w:sz="0" w:space="0" w:color="auto"/>
            <w:bottom w:val="none" w:sz="0" w:space="0" w:color="auto"/>
            <w:right w:val="none" w:sz="0" w:space="0" w:color="auto"/>
          </w:divBdr>
        </w:div>
        <w:div w:id="1231041120">
          <w:marLeft w:val="360"/>
          <w:marRight w:val="0"/>
          <w:marTop w:val="0"/>
          <w:marBottom w:val="0"/>
          <w:divBdr>
            <w:top w:val="none" w:sz="0" w:space="0" w:color="auto"/>
            <w:left w:val="none" w:sz="0" w:space="0" w:color="auto"/>
            <w:bottom w:val="none" w:sz="0" w:space="0" w:color="auto"/>
            <w:right w:val="none" w:sz="0" w:space="0" w:color="auto"/>
          </w:divBdr>
        </w:div>
        <w:div w:id="1553156472">
          <w:marLeft w:val="360"/>
          <w:marRight w:val="0"/>
          <w:marTop w:val="0"/>
          <w:marBottom w:val="0"/>
          <w:divBdr>
            <w:top w:val="none" w:sz="0" w:space="0" w:color="auto"/>
            <w:left w:val="none" w:sz="0" w:space="0" w:color="auto"/>
            <w:bottom w:val="none" w:sz="0" w:space="0" w:color="auto"/>
            <w:right w:val="none" w:sz="0" w:space="0" w:color="auto"/>
          </w:divBdr>
        </w:div>
        <w:div w:id="1846244953">
          <w:marLeft w:val="360"/>
          <w:marRight w:val="0"/>
          <w:marTop w:val="0"/>
          <w:marBottom w:val="0"/>
          <w:divBdr>
            <w:top w:val="none" w:sz="0" w:space="0" w:color="auto"/>
            <w:left w:val="none" w:sz="0" w:space="0" w:color="auto"/>
            <w:bottom w:val="none" w:sz="0" w:space="0" w:color="auto"/>
            <w:right w:val="none" w:sz="0" w:space="0" w:color="auto"/>
          </w:divBdr>
        </w:div>
        <w:div w:id="1914926681">
          <w:marLeft w:val="360"/>
          <w:marRight w:val="0"/>
          <w:marTop w:val="0"/>
          <w:marBottom w:val="0"/>
          <w:divBdr>
            <w:top w:val="none" w:sz="0" w:space="0" w:color="auto"/>
            <w:left w:val="none" w:sz="0" w:space="0" w:color="auto"/>
            <w:bottom w:val="none" w:sz="0" w:space="0" w:color="auto"/>
            <w:right w:val="none" w:sz="0" w:space="0" w:color="auto"/>
          </w:divBdr>
        </w:div>
      </w:divsChild>
    </w:div>
    <w:div w:id="412825798">
      <w:bodyDiv w:val="1"/>
      <w:marLeft w:val="0"/>
      <w:marRight w:val="0"/>
      <w:marTop w:val="0"/>
      <w:marBottom w:val="0"/>
      <w:divBdr>
        <w:top w:val="none" w:sz="0" w:space="0" w:color="auto"/>
        <w:left w:val="none" w:sz="0" w:space="0" w:color="auto"/>
        <w:bottom w:val="none" w:sz="0" w:space="0" w:color="auto"/>
        <w:right w:val="none" w:sz="0" w:space="0" w:color="auto"/>
      </w:divBdr>
    </w:div>
    <w:div w:id="421608660">
      <w:bodyDiv w:val="1"/>
      <w:marLeft w:val="0"/>
      <w:marRight w:val="0"/>
      <w:marTop w:val="0"/>
      <w:marBottom w:val="0"/>
      <w:divBdr>
        <w:top w:val="none" w:sz="0" w:space="0" w:color="auto"/>
        <w:left w:val="none" w:sz="0" w:space="0" w:color="auto"/>
        <w:bottom w:val="none" w:sz="0" w:space="0" w:color="auto"/>
        <w:right w:val="none" w:sz="0" w:space="0" w:color="auto"/>
      </w:divBdr>
      <w:divsChild>
        <w:div w:id="621225997">
          <w:marLeft w:val="274"/>
          <w:marRight w:val="0"/>
          <w:marTop w:val="60"/>
          <w:marBottom w:val="0"/>
          <w:divBdr>
            <w:top w:val="none" w:sz="0" w:space="0" w:color="auto"/>
            <w:left w:val="none" w:sz="0" w:space="0" w:color="auto"/>
            <w:bottom w:val="none" w:sz="0" w:space="0" w:color="auto"/>
            <w:right w:val="none" w:sz="0" w:space="0" w:color="auto"/>
          </w:divBdr>
        </w:div>
      </w:divsChild>
    </w:div>
    <w:div w:id="423763980">
      <w:bodyDiv w:val="1"/>
      <w:marLeft w:val="0"/>
      <w:marRight w:val="0"/>
      <w:marTop w:val="0"/>
      <w:marBottom w:val="0"/>
      <w:divBdr>
        <w:top w:val="none" w:sz="0" w:space="0" w:color="auto"/>
        <w:left w:val="none" w:sz="0" w:space="0" w:color="auto"/>
        <w:bottom w:val="none" w:sz="0" w:space="0" w:color="auto"/>
        <w:right w:val="none" w:sz="0" w:space="0" w:color="auto"/>
      </w:divBdr>
    </w:div>
    <w:div w:id="423957606">
      <w:bodyDiv w:val="1"/>
      <w:marLeft w:val="0"/>
      <w:marRight w:val="0"/>
      <w:marTop w:val="0"/>
      <w:marBottom w:val="0"/>
      <w:divBdr>
        <w:top w:val="none" w:sz="0" w:space="0" w:color="auto"/>
        <w:left w:val="none" w:sz="0" w:space="0" w:color="auto"/>
        <w:bottom w:val="none" w:sz="0" w:space="0" w:color="auto"/>
        <w:right w:val="none" w:sz="0" w:space="0" w:color="auto"/>
      </w:divBdr>
    </w:div>
    <w:div w:id="433329911">
      <w:bodyDiv w:val="1"/>
      <w:marLeft w:val="0"/>
      <w:marRight w:val="0"/>
      <w:marTop w:val="0"/>
      <w:marBottom w:val="0"/>
      <w:divBdr>
        <w:top w:val="none" w:sz="0" w:space="0" w:color="auto"/>
        <w:left w:val="none" w:sz="0" w:space="0" w:color="auto"/>
        <w:bottom w:val="none" w:sz="0" w:space="0" w:color="auto"/>
        <w:right w:val="none" w:sz="0" w:space="0" w:color="auto"/>
      </w:divBdr>
    </w:div>
    <w:div w:id="437680607">
      <w:bodyDiv w:val="1"/>
      <w:marLeft w:val="0"/>
      <w:marRight w:val="0"/>
      <w:marTop w:val="0"/>
      <w:marBottom w:val="0"/>
      <w:divBdr>
        <w:top w:val="none" w:sz="0" w:space="0" w:color="auto"/>
        <w:left w:val="none" w:sz="0" w:space="0" w:color="auto"/>
        <w:bottom w:val="none" w:sz="0" w:space="0" w:color="auto"/>
        <w:right w:val="none" w:sz="0" w:space="0" w:color="auto"/>
      </w:divBdr>
    </w:div>
    <w:div w:id="437877277">
      <w:bodyDiv w:val="1"/>
      <w:marLeft w:val="0"/>
      <w:marRight w:val="0"/>
      <w:marTop w:val="0"/>
      <w:marBottom w:val="0"/>
      <w:divBdr>
        <w:top w:val="none" w:sz="0" w:space="0" w:color="auto"/>
        <w:left w:val="none" w:sz="0" w:space="0" w:color="auto"/>
        <w:bottom w:val="none" w:sz="0" w:space="0" w:color="auto"/>
        <w:right w:val="none" w:sz="0" w:space="0" w:color="auto"/>
      </w:divBdr>
      <w:divsChild>
        <w:div w:id="293560297">
          <w:marLeft w:val="274"/>
          <w:marRight w:val="0"/>
          <w:marTop w:val="60"/>
          <w:marBottom w:val="0"/>
          <w:divBdr>
            <w:top w:val="none" w:sz="0" w:space="0" w:color="auto"/>
            <w:left w:val="none" w:sz="0" w:space="0" w:color="auto"/>
            <w:bottom w:val="none" w:sz="0" w:space="0" w:color="auto"/>
            <w:right w:val="none" w:sz="0" w:space="0" w:color="auto"/>
          </w:divBdr>
        </w:div>
      </w:divsChild>
    </w:div>
    <w:div w:id="439227423">
      <w:bodyDiv w:val="1"/>
      <w:marLeft w:val="0"/>
      <w:marRight w:val="0"/>
      <w:marTop w:val="0"/>
      <w:marBottom w:val="0"/>
      <w:divBdr>
        <w:top w:val="none" w:sz="0" w:space="0" w:color="auto"/>
        <w:left w:val="none" w:sz="0" w:space="0" w:color="auto"/>
        <w:bottom w:val="none" w:sz="0" w:space="0" w:color="auto"/>
        <w:right w:val="none" w:sz="0" w:space="0" w:color="auto"/>
      </w:divBdr>
    </w:div>
    <w:div w:id="443887331">
      <w:bodyDiv w:val="1"/>
      <w:marLeft w:val="0"/>
      <w:marRight w:val="0"/>
      <w:marTop w:val="0"/>
      <w:marBottom w:val="0"/>
      <w:divBdr>
        <w:top w:val="none" w:sz="0" w:space="0" w:color="auto"/>
        <w:left w:val="none" w:sz="0" w:space="0" w:color="auto"/>
        <w:bottom w:val="none" w:sz="0" w:space="0" w:color="auto"/>
        <w:right w:val="none" w:sz="0" w:space="0" w:color="auto"/>
      </w:divBdr>
      <w:divsChild>
        <w:div w:id="303121590">
          <w:marLeft w:val="432"/>
          <w:marRight w:val="0"/>
          <w:marTop w:val="0"/>
          <w:marBottom w:val="120"/>
          <w:divBdr>
            <w:top w:val="none" w:sz="0" w:space="0" w:color="auto"/>
            <w:left w:val="none" w:sz="0" w:space="0" w:color="auto"/>
            <w:bottom w:val="none" w:sz="0" w:space="0" w:color="auto"/>
            <w:right w:val="none" w:sz="0" w:space="0" w:color="auto"/>
          </w:divBdr>
        </w:div>
        <w:div w:id="536508999">
          <w:marLeft w:val="432"/>
          <w:marRight w:val="0"/>
          <w:marTop w:val="0"/>
          <w:marBottom w:val="120"/>
          <w:divBdr>
            <w:top w:val="none" w:sz="0" w:space="0" w:color="auto"/>
            <w:left w:val="none" w:sz="0" w:space="0" w:color="auto"/>
            <w:bottom w:val="none" w:sz="0" w:space="0" w:color="auto"/>
            <w:right w:val="none" w:sz="0" w:space="0" w:color="auto"/>
          </w:divBdr>
        </w:div>
        <w:div w:id="637956944">
          <w:marLeft w:val="432"/>
          <w:marRight w:val="0"/>
          <w:marTop w:val="0"/>
          <w:marBottom w:val="120"/>
          <w:divBdr>
            <w:top w:val="none" w:sz="0" w:space="0" w:color="auto"/>
            <w:left w:val="none" w:sz="0" w:space="0" w:color="auto"/>
            <w:bottom w:val="none" w:sz="0" w:space="0" w:color="auto"/>
            <w:right w:val="none" w:sz="0" w:space="0" w:color="auto"/>
          </w:divBdr>
        </w:div>
        <w:div w:id="1082145662">
          <w:marLeft w:val="432"/>
          <w:marRight w:val="0"/>
          <w:marTop w:val="0"/>
          <w:marBottom w:val="120"/>
          <w:divBdr>
            <w:top w:val="none" w:sz="0" w:space="0" w:color="auto"/>
            <w:left w:val="none" w:sz="0" w:space="0" w:color="auto"/>
            <w:bottom w:val="none" w:sz="0" w:space="0" w:color="auto"/>
            <w:right w:val="none" w:sz="0" w:space="0" w:color="auto"/>
          </w:divBdr>
        </w:div>
        <w:div w:id="1202748578">
          <w:marLeft w:val="432"/>
          <w:marRight w:val="0"/>
          <w:marTop w:val="0"/>
          <w:marBottom w:val="120"/>
          <w:divBdr>
            <w:top w:val="none" w:sz="0" w:space="0" w:color="auto"/>
            <w:left w:val="none" w:sz="0" w:space="0" w:color="auto"/>
            <w:bottom w:val="none" w:sz="0" w:space="0" w:color="auto"/>
            <w:right w:val="none" w:sz="0" w:space="0" w:color="auto"/>
          </w:divBdr>
        </w:div>
        <w:div w:id="1665159881">
          <w:marLeft w:val="432"/>
          <w:marRight w:val="0"/>
          <w:marTop w:val="0"/>
          <w:marBottom w:val="120"/>
          <w:divBdr>
            <w:top w:val="none" w:sz="0" w:space="0" w:color="auto"/>
            <w:left w:val="none" w:sz="0" w:space="0" w:color="auto"/>
            <w:bottom w:val="none" w:sz="0" w:space="0" w:color="auto"/>
            <w:right w:val="none" w:sz="0" w:space="0" w:color="auto"/>
          </w:divBdr>
        </w:div>
        <w:div w:id="1773939823">
          <w:marLeft w:val="432"/>
          <w:marRight w:val="0"/>
          <w:marTop w:val="0"/>
          <w:marBottom w:val="120"/>
          <w:divBdr>
            <w:top w:val="none" w:sz="0" w:space="0" w:color="auto"/>
            <w:left w:val="none" w:sz="0" w:space="0" w:color="auto"/>
            <w:bottom w:val="none" w:sz="0" w:space="0" w:color="auto"/>
            <w:right w:val="none" w:sz="0" w:space="0" w:color="auto"/>
          </w:divBdr>
        </w:div>
        <w:div w:id="1914387282">
          <w:marLeft w:val="432"/>
          <w:marRight w:val="0"/>
          <w:marTop w:val="0"/>
          <w:marBottom w:val="120"/>
          <w:divBdr>
            <w:top w:val="none" w:sz="0" w:space="0" w:color="auto"/>
            <w:left w:val="none" w:sz="0" w:space="0" w:color="auto"/>
            <w:bottom w:val="none" w:sz="0" w:space="0" w:color="auto"/>
            <w:right w:val="none" w:sz="0" w:space="0" w:color="auto"/>
          </w:divBdr>
        </w:div>
      </w:divsChild>
    </w:div>
    <w:div w:id="446510622">
      <w:bodyDiv w:val="1"/>
      <w:marLeft w:val="0"/>
      <w:marRight w:val="0"/>
      <w:marTop w:val="0"/>
      <w:marBottom w:val="0"/>
      <w:divBdr>
        <w:top w:val="none" w:sz="0" w:space="0" w:color="auto"/>
        <w:left w:val="none" w:sz="0" w:space="0" w:color="auto"/>
        <w:bottom w:val="none" w:sz="0" w:space="0" w:color="auto"/>
        <w:right w:val="none" w:sz="0" w:space="0" w:color="auto"/>
      </w:divBdr>
      <w:divsChild>
        <w:div w:id="260648865">
          <w:marLeft w:val="432"/>
          <w:marRight w:val="0"/>
          <w:marTop w:val="0"/>
          <w:marBottom w:val="120"/>
          <w:divBdr>
            <w:top w:val="none" w:sz="0" w:space="0" w:color="auto"/>
            <w:left w:val="none" w:sz="0" w:space="0" w:color="auto"/>
            <w:bottom w:val="none" w:sz="0" w:space="0" w:color="auto"/>
            <w:right w:val="none" w:sz="0" w:space="0" w:color="auto"/>
          </w:divBdr>
        </w:div>
        <w:div w:id="520705087">
          <w:marLeft w:val="432"/>
          <w:marRight w:val="0"/>
          <w:marTop w:val="0"/>
          <w:marBottom w:val="120"/>
          <w:divBdr>
            <w:top w:val="none" w:sz="0" w:space="0" w:color="auto"/>
            <w:left w:val="none" w:sz="0" w:space="0" w:color="auto"/>
            <w:bottom w:val="none" w:sz="0" w:space="0" w:color="auto"/>
            <w:right w:val="none" w:sz="0" w:space="0" w:color="auto"/>
          </w:divBdr>
        </w:div>
        <w:div w:id="1067267161">
          <w:marLeft w:val="432"/>
          <w:marRight w:val="0"/>
          <w:marTop w:val="0"/>
          <w:marBottom w:val="120"/>
          <w:divBdr>
            <w:top w:val="none" w:sz="0" w:space="0" w:color="auto"/>
            <w:left w:val="none" w:sz="0" w:space="0" w:color="auto"/>
            <w:bottom w:val="none" w:sz="0" w:space="0" w:color="auto"/>
            <w:right w:val="none" w:sz="0" w:space="0" w:color="auto"/>
          </w:divBdr>
        </w:div>
        <w:div w:id="1286814860">
          <w:marLeft w:val="432"/>
          <w:marRight w:val="0"/>
          <w:marTop w:val="0"/>
          <w:marBottom w:val="120"/>
          <w:divBdr>
            <w:top w:val="none" w:sz="0" w:space="0" w:color="auto"/>
            <w:left w:val="none" w:sz="0" w:space="0" w:color="auto"/>
            <w:bottom w:val="none" w:sz="0" w:space="0" w:color="auto"/>
            <w:right w:val="none" w:sz="0" w:space="0" w:color="auto"/>
          </w:divBdr>
        </w:div>
      </w:divsChild>
    </w:div>
    <w:div w:id="448551531">
      <w:bodyDiv w:val="1"/>
      <w:marLeft w:val="0"/>
      <w:marRight w:val="0"/>
      <w:marTop w:val="0"/>
      <w:marBottom w:val="0"/>
      <w:divBdr>
        <w:top w:val="none" w:sz="0" w:space="0" w:color="auto"/>
        <w:left w:val="none" w:sz="0" w:space="0" w:color="auto"/>
        <w:bottom w:val="none" w:sz="0" w:space="0" w:color="auto"/>
        <w:right w:val="none" w:sz="0" w:space="0" w:color="auto"/>
      </w:divBdr>
      <w:divsChild>
        <w:div w:id="405567824">
          <w:marLeft w:val="562"/>
          <w:marRight w:val="0"/>
          <w:marTop w:val="0"/>
          <w:marBottom w:val="0"/>
          <w:divBdr>
            <w:top w:val="none" w:sz="0" w:space="0" w:color="auto"/>
            <w:left w:val="none" w:sz="0" w:space="0" w:color="auto"/>
            <w:bottom w:val="none" w:sz="0" w:space="0" w:color="auto"/>
            <w:right w:val="none" w:sz="0" w:space="0" w:color="auto"/>
          </w:divBdr>
        </w:div>
        <w:div w:id="746876610">
          <w:marLeft w:val="562"/>
          <w:marRight w:val="0"/>
          <w:marTop w:val="0"/>
          <w:marBottom w:val="0"/>
          <w:divBdr>
            <w:top w:val="none" w:sz="0" w:space="0" w:color="auto"/>
            <w:left w:val="none" w:sz="0" w:space="0" w:color="auto"/>
            <w:bottom w:val="none" w:sz="0" w:space="0" w:color="auto"/>
            <w:right w:val="none" w:sz="0" w:space="0" w:color="auto"/>
          </w:divBdr>
        </w:div>
        <w:div w:id="1792630519">
          <w:marLeft w:val="562"/>
          <w:marRight w:val="0"/>
          <w:marTop w:val="0"/>
          <w:marBottom w:val="0"/>
          <w:divBdr>
            <w:top w:val="none" w:sz="0" w:space="0" w:color="auto"/>
            <w:left w:val="none" w:sz="0" w:space="0" w:color="auto"/>
            <w:bottom w:val="none" w:sz="0" w:space="0" w:color="auto"/>
            <w:right w:val="none" w:sz="0" w:space="0" w:color="auto"/>
          </w:divBdr>
        </w:div>
      </w:divsChild>
    </w:div>
    <w:div w:id="456796445">
      <w:bodyDiv w:val="1"/>
      <w:marLeft w:val="0"/>
      <w:marRight w:val="0"/>
      <w:marTop w:val="0"/>
      <w:marBottom w:val="0"/>
      <w:divBdr>
        <w:top w:val="none" w:sz="0" w:space="0" w:color="auto"/>
        <w:left w:val="none" w:sz="0" w:space="0" w:color="auto"/>
        <w:bottom w:val="none" w:sz="0" w:space="0" w:color="auto"/>
        <w:right w:val="none" w:sz="0" w:space="0" w:color="auto"/>
      </w:divBdr>
    </w:div>
    <w:div w:id="459342886">
      <w:bodyDiv w:val="1"/>
      <w:marLeft w:val="0"/>
      <w:marRight w:val="0"/>
      <w:marTop w:val="0"/>
      <w:marBottom w:val="0"/>
      <w:divBdr>
        <w:top w:val="none" w:sz="0" w:space="0" w:color="auto"/>
        <w:left w:val="none" w:sz="0" w:space="0" w:color="auto"/>
        <w:bottom w:val="none" w:sz="0" w:space="0" w:color="auto"/>
        <w:right w:val="none" w:sz="0" w:space="0" w:color="auto"/>
      </w:divBdr>
    </w:div>
    <w:div w:id="460849549">
      <w:bodyDiv w:val="1"/>
      <w:marLeft w:val="0"/>
      <w:marRight w:val="0"/>
      <w:marTop w:val="0"/>
      <w:marBottom w:val="0"/>
      <w:divBdr>
        <w:top w:val="none" w:sz="0" w:space="0" w:color="auto"/>
        <w:left w:val="none" w:sz="0" w:space="0" w:color="auto"/>
        <w:bottom w:val="none" w:sz="0" w:space="0" w:color="auto"/>
        <w:right w:val="none" w:sz="0" w:space="0" w:color="auto"/>
      </w:divBdr>
    </w:div>
    <w:div w:id="464544211">
      <w:bodyDiv w:val="1"/>
      <w:marLeft w:val="0"/>
      <w:marRight w:val="0"/>
      <w:marTop w:val="0"/>
      <w:marBottom w:val="0"/>
      <w:divBdr>
        <w:top w:val="none" w:sz="0" w:space="0" w:color="auto"/>
        <w:left w:val="none" w:sz="0" w:space="0" w:color="auto"/>
        <w:bottom w:val="none" w:sz="0" w:space="0" w:color="auto"/>
        <w:right w:val="none" w:sz="0" w:space="0" w:color="auto"/>
      </w:divBdr>
    </w:div>
    <w:div w:id="468013448">
      <w:bodyDiv w:val="1"/>
      <w:marLeft w:val="0"/>
      <w:marRight w:val="0"/>
      <w:marTop w:val="0"/>
      <w:marBottom w:val="0"/>
      <w:divBdr>
        <w:top w:val="none" w:sz="0" w:space="0" w:color="auto"/>
        <w:left w:val="none" w:sz="0" w:space="0" w:color="auto"/>
        <w:bottom w:val="none" w:sz="0" w:space="0" w:color="auto"/>
        <w:right w:val="none" w:sz="0" w:space="0" w:color="auto"/>
      </w:divBdr>
    </w:div>
    <w:div w:id="468862189">
      <w:bodyDiv w:val="1"/>
      <w:marLeft w:val="0"/>
      <w:marRight w:val="0"/>
      <w:marTop w:val="0"/>
      <w:marBottom w:val="0"/>
      <w:divBdr>
        <w:top w:val="none" w:sz="0" w:space="0" w:color="auto"/>
        <w:left w:val="none" w:sz="0" w:space="0" w:color="auto"/>
        <w:bottom w:val="none" w:sz="0" w:space="0" w:color="auto"/>
        <w:right w:val="none" w:sz="0" w:space="0" w:color="auto"/>
      </w:divBdr>
      <w:divsChild>
        <w:div w:id="1248029914">
          <w:marLeft w:val="274"/>
          <w:marRight w:val="0"/>
          <w:marTop w:val="0"/>
          <w:marBottom w:val="0"/>
          <w:divBdr>
            <w:top w:val="none" w:sz="0" w:space="0" w:color="auto"/>
            <w:left w:val="none" w:sz="0" w:space="0" w:color="auto"/>
            <w:bottom w:val="none" w:sz="0" w:space="0" w:color="auto"/>
            <w:right w:val="none" w:sz="0" w:space="0" w:color="auto"/>
          </w:divBdr>
        </w:div>
      </w:divsChild>
    </w:div>
    <w:div w:id="492451047">
      <w:bodyDiv w:val="1"/>
      <w:marLeft w:val="0"/>
      <w:marRight w:val="0"/>
      <w:marTop w:val="0"/>
      <w:marBottom w:val="0"/>
      <w:divBdr>
        <w:top w:val="none" w:sz="0" w:space="0" w:color="auto"/>
        <w:left w:val="none" w:sz="0" w:space="0" w:color="auto"/>
        <w:bottom w:val="none" w:sz="0" w:space="0" w:color="auto"/>
        <w:right w:val="none" w:sz="0" w:space="0" w:color="auto"/>
      </w:divBdr>
    </w:div>
    <w:div w:id="492453977">
      <w:bodyDiv w:val="1"/>
      <w:marLeft w:val="0"/>
      <w:marRight w:val="0"/>
      <w:marTop w:val="0"/>
      <w:marBottom w:val="0"/>
      <w:divBdr>
        <w:top w:val="none" w:sz="0" w:space="0" w:color="auto"/>
        <w:left w:val="none" w:sz="0" w:space="0" w:color="auto"/>
        <w:bottom w:val="none" w:sz="0" w:space="0" w:color="auto"/>
        <w:right w:val="none" w:sz="0" w:space="0" w:color="auto"/>
      </w:divBdr>
      <w:divsChild>
        <w:div w:id="36126805">
          <w:marLeft w:val="274"/>
          <w:marRight w:val="0"/>
          <w:marTop w:val="0"/>
          <w:marBottom w:val="0"/>
          <w:divBdr>
            <w:top w:val="none" w:sz="0" w:space="0" w:color="auto"/>
            <w:left w:val="none" w:sz="0" w:space="0" w:color="auto"/>
            <w:bottom w:val="none" w:sz="0" w:space="0" w:color="auto"/>
            <w:right w:val="none" w:sz="0" w:space="0" w:color="auto"/>
          </w:divBdr>
        </w:div>
      </w:divsChild>
    </w:div>
    <w:div w:id="499078867">
      <w:bodyDiv w:val="1"/>
      <w:marLeft w:val="0"/>
      <w:marRight w:val="0"/>
      <w:marTop w:val="0"/>
      <w:marBottom w:val="0"/>
      <w:divBdr>
        <w:top w:val="none" w:sz="0" w:space="0" w:color="auto"/>
        <w:left w:val="none" w:sz="0" w:space="0" w:color="auto"/>
        <w:bottom w:val="none" w:sz="0" w:space="0" w:color="auto"/>
        <w:right w:val="none" w:sz="0" w:space="0" w:color="auto"/>
      </w:divBdr>
      <w:divsChild>
        <w:div w:id="425805079">
          <w:marLeft w:val="547"/>
          <w:marRight w:val="0"/>
          <w:marTop w:val="0"/>
          <w:marBottom w:val="120"/>
          <w:divBdr>
            <w:top w:val="none" w:sz="0" w:space="0" w:color="auto"/>
            <w:left w:val="none" w:sz="0" w:space="0" w:color="auto"/>
            <w:bottom w:val="none" w:sz="0" w:space="0" w:color="auto"/>
            <w:right w:val="none" w:sz="0" w:space="0" w:color="auto"/>
          </w:divBdr>
        </w:div>
        <w:div w:id="829054083">
          <w:marLeft w:val="547"/>
          <w:marRight w:val="0"/>
          <w:marTop w:val="0"/>
          <w:marBottom w:val="120"/>
          <w:divBdr>
            <w:top w:val="none" w:sz="0" w:space="0" w:color="auto"/>
            <w:left w:val="none" w:sz="0" w:space="0" w:color="auto"/>
            <w:bottom w:val="none" w:sz="0" w:space="0" w:color="auto"/>
            <w:right w:val="none" w:sz="0" w:space="0" w:color="auto"/>
          </w:divBdr>
        </w:div>
        <w:div w:id="1144352573">
          <w:marLeft w:val="547"/>
          <w:marRight w:val="0"/>
          <w:marTop w:val="0"/>
          <w:marBottom w:val="120"/>
          <w:divBdr>
            <w:top w:val="none" w:sz="0" w:space="0" w:color="auto"/>
            <w:left w:val="none" w:sz="0" w:space="0" w:color="auto"/>
            <w:bottom w:val="none" w:sz="0" w:space="0" w:color="auto"/>
            <w:right w:val="none" w:sz="0" w:space="0" w:color="auto"/>
          </w:divBdr>
        </w:div>
        <w:div w:id="1710565710">
          <w:marLeft w:val="547"/>
          <w:marRight w:val="0"/>
          <w:marTop w:val="0"/>
          <w:marBottom w:val="120"/>
          <w:divBdr>
            <w:top w:val="none" w:sz="0" w:space="0" w:color="auto"/>
            <w:left w:val="none" w:sz="0" w:space="0" w:color="auto"/>
            <w:bottom w:val="none" w:sz="0" w:space="0" w:color="auto"/>
            <w:right w:val="none" w:sz="0" w:space="0" w:color="auto"/>
          </w:divBdr>
        </w:div>
      </w:divsChild>
    </w:div>
    <w:div w:id="535432062">
      <w:bodyDiv w:val="1"/>
      <w:marLeft w:val="0"/>
      <w:marRight w:val="0"/>
      <w:marTop w:val="0"/>
      <w:marBottom w:val="0"/>
      <w:divBdr>
        <w:top w:val="none" w:sz="0" w:space="0" w:color="auto"/>
        <w:left w:val="none" w:sz="0" w:space="0" w:color="auto"/>
        <w:bottom w:val="none" w:sz="0" w:space="0" w:color="auto"/>
        <w:right w:val="none" w:sz="0" w:space="0" w:color="auto"/>
      </w:divBdr>
    </w:div>
    <w:div w:id="541525900">
      <w:bodyDiv w:val="1"/>
      <w:marLeft w:val="0"/>
      <w:marRight w:val="0"/>
      <w:marTop w:val="0"/>
      <w:marBottom w:val="0"/>
      <w:divBdr>
        <w:top w:val="none" w:sz="0" w:space="0" w:color="auto"/>
        <w:left w:val="none" w:sz="0" w:space="0" w:color="auto"/>
        <w:bottom w:val="none" w:sz="0" w:space="0" w:color="auto"/>
        <w:right w:val="none" w:sz="0" w:space="0" w:color="auto"/>
      </w:divBdr>
    </w:div>
    <w:div w:id="542331092">
      <w:bodyDiv w:val="1"/>
      <w:marLeft w:val="0"/>
      <w:marRight w:val="0"/>
      <w:marTop w:val="0"/>
      <w:marBottom w:val="0"/>
      <w:divBdr>
        <w:top w:val="none" w:sz="0" w:space="0" w:color="auto"/>
        <w:left w:val="none" w:sz="0" w:space="0" w:color="auto"/>
        <w:bottom w:val="none" w:sz="0" w:space="0" w:color="auto"/>
        <w:right w:val="none" w:sz="0" w:space="0" w:color="auto"/>
      </w:divBdr>
    </w:div>
    <w:div w:id="544290247">
      <w:bodyDiv w:val="1"/>
      <w:marLeft w:val="0"/>
      <w:marRight w:val="0"/>
      <w:marTop w:val="0"/>
      <w:marBottom w:val="0"/>
      <w:divBdr>
        <w:top w:val="none" w:sz="0" w:space="0" w:color="auto"/>
        <w:left w:val="none" w:sz="0" w:space="0" w:color="auto"/>
        <w:bottom w:val="none" w:sz="0" w:space="0" w:color="auto"/>
        <w:right w:val="none" w:sz="0" w:space="0" w:color="auto"/>
      </w:divBdr>
      <w:divsChild>
        <w:div w:id="460538999">
          <w:marLeft w:val="446"/>
          <w:marRight w:val="0"/>
          <w:marTop w:val="0"/>
          <w:marBottom w:val="120"/>
          <w:divBdr>
            <w:top w:val="none" w:sz="0" w:space="0" w:color="auto"/>
            <w:left w:val="none" w:sz="0" w:space="0" w:color="auto"/>
            <w:bottom w:val="none" w:sz="0" w:space="0" w:color="auto"/>
            <w:right w:val="none" w:sz="0" w:space="0" w:color="auto"/>
          </w:divBdr>
        </w:div>
        <w:div w:id="1079525408">
          <w:marLeft w:val="446"/>
          <w:marRight w:val="0"/>
          <w:marTop w:val="0"/>
          <w:marBottom w:val="120"/>
          <w:divBdr>
            <w:top w:val="none" w:sz="0" w:space="0" w:color="auto"/>
            <w:left w:val="none" w:sz="0" w:space="0" w:color="auto"/>
            <w:bottom w:val="none" w:sz="0" w:space="0" w:color="auto"/>
            <w:right w:val="none" w:sz="0" w:space="0" w:color="auto"/>
          </w:divBdr>
        </w:div>
        <w:div w:id="1967006194">
          <w:marLeft w:val="446"/>
          <w:marRight w:val="0"/>
          <w:marTop w:val="0"/>
          <w:marBottom w:val="120"/>
          <w:divBdr>
            <w:top w:val="none" w:sz="0" w:space="0" w:color="auto"/>
            <w:left w:val="none" w:sz="0" w:space="0" w:color="auto"/>
            <w:bottom w:val="none" w:sz="0" w:space="0" w:color="auto"/>
            <w:right w:val="none" w:sz="0" w:space="0" w:color="auto"/>
          </w:divBdr>
        </w:div>
      </w:divsChild>
    </w:div>
    <w:div w:id="548536495">
      <w:bodyDiv w:val="1"/>
      <w:marLeft w:val="0"/>
      <w:marRight w:val="0"/>
      <w:marTop w:val="0"/>
      <w:marBottom w:val="0"/>
      <w:divBdr>
        <w:top w:val="none" w:sz="0" w:space="0" w:color="auto"/>
        <w:left w:val="none" w:sz="0" w:space="0" w:color="auto"/>
        <w:bottom w:val="none" w:sz="0" w:space="0" w:color="auto"/>
        <w:right w:val="none" w:sz="0" w:space="0" w:color="auto"/>
      </w:divBdr>
      <w:divsChild>
        <w:div w:id="1343238458">
          <w:marLeft w:val="274"/>
          <w:marRight w:val="0"/>
          <w:marTop w:val="0"/>
          <w:marBottom w:val="0"/>
          <w:divBdr>
            <w:top w:val="none" w:sz="0" w:space="0" w:color="auto"/>
            <w:left w:val="none" w:sz="0" w:space="0" w:color="auto"/>
            <w:bottom w:val="none" w:sz="0" w:space="0" w:color="auto"/>
            <w:right w:val="none" w:sz="0" w:space="0" w:color="auto"/>
          </w:divBdr>
        </w:div>
      </w:divsChild>
    </w:div>
    <w:div w:id="548616524">
      <w:bodyDiv w:val="1"/>
      <w:marLeft w:val="0"/>
      <w:marRight w:val="0"/>
      <w:marTop w:val="0"/>
      <w:marBottom w:val="0"/>
      <w:divBdr>
        <w:top w:val="none" w:sz="0" w:space="0" w:color="auto"/>
        <w:left w:val="none" w:sz="0" w:space="0" w:color="auto"/>
        <w:bottom w:val="none" w:sz="0" w:space="0" w:color="auto"/>
        <w:right w:val="none" w:sz="0" w:space="0" w:color="auto"/>
      </w:divBdr>
    </w:div>
    <w:div w:id="550114356">
      <w:bodyDiv w:val="1"/>
      <w:marLeft w:val="0"/>
      <w:marRight w:val="0"/>
      <w:marTop w:val="0"/>
      <w:marBottom w:val="0"/>
      <w:divBdr>
        <w:top w:val="none" w:sz="0" w:space="0" w:color="auto"/>
        <w:left w:val="none" w:sz="0" w:space="0" w:color="auto"/>
        <w:bottom w:val="none" w:sz="0" w:space="0" w:color="auto"/>
        <w:right w:val="none" w:sz="0" w:space="0" w:color="auto"/>
      </w:divBdr>
    </w:div>
    <w:div w:id="570969747">
      <w:bodyDiv w:val="1"/>
      <w:marLeft w:val="0"/>
      <w:marRight w:val="0"/>
      <w:marTop w:val="0"/>
      <w:marBottom w:val="0"/>
      <w:divBdr>
        <w:top w:val="none" w:sz="0" w:space="0" w:color="auto"/>
        <w:left w:val="none" w:sz="0" w:space="0" w:color="auto"/>
        <w:bottom w:val="none" w:sz="0" w:space="0" w:color="auto"/>
        <w:right w:val="none" w:sz="0" w:space="0" w:color="auto"/>
      </w:divBdr>
    </w:div>
    <w:div w:id="572358121">
      <w:bodyDiv w:val="1"/>
      <w:marLeft w:val="0"/>
      <w:marRight w:val="0"/>
      <w:marTop w:val="0"/>
      <w:marBottom w:val="0"/>
      <w:divBdr>
        <w:top w:val="none" w:sz="0" w:space="0" w:color="auto"/>
        <w:left w:val="none" w:sz="0" w:space="0" w:color="auto"/>
        <w:bottom w:val="none" w:sz="0" w:space="0" w:color="auto"/>
        <w:right w:val="none" w:sz="0" w:space="0" w:color="auto"/>
      </w:divBdr>
    </w:div>
    <w:div w:id="583297789">
      <w:bodyDiv w:val="1"/>
      <w:marLeft w:val="0"/>
      <w:marRight w:val="0"/>
      <w:marTop w:val="0"/>
      <w:marBottom w:val="0"/>
      <w:divBdr>
        <w:top w:val="none" w:sz="0" w:space="0" w:color="auto"/>
        <w:left w:val="none" w:sz="0" w:space="0" w:color="auto"/>
        <w:bottom w:val="none" w:sz="0" w:space="0" w:color="auto"/>
        <w:right w:val="none" w:sz="0" w:space="0" w:color="auto"/>
      </w:divBdr>
    </w:div>
    <w:div w:id="587465486">
      <w:bodyDiv w:val="1"/>
      <w:marLeft w:val="0"/>
      <w:marRight w:val="0"/>
      <w:marTop w:val="0"/>
      <w:marBottom w:val="0"/>
      <w:divBdr>
        <w:top w:val="none" w:sz="0" w:space="0" w:color="auto"/>
        <w:left w:val="none" w:sz="0" w:space="0" w:color="auto"/>
        <w:bottom w:val="none" w:sz="0" w:space="0" w:color="auto"/>
        <w:right w:val="none" w:sz="0" w:space="0" w:color="auto"/>
      </w:divBdr>
      <w:divsChild>
        <w:div w:id="64302119">
          <w:marLeft w:val="432"/>
          <w:marRight w:val="0"/>
          <w:marTop w:val="0"/>
          <w:marBottom w:val="120"/>
          <w:divBdr>
            <w:top w:val="none" w:sz="0" w:space="0" w:color="auto"/>
            <w:left w:val="none" w:sz="0" w:space="0" w:color="auto"/>
            <w:bottom w:val="none" w:sz="0" w:space="0" w:color="auto"/>
            <w:right w:val="none" w:sz="0" w:space="0" w:color="auto"/>
          </w:divBdr>
        </w:div>
        <w:div w:id="296835692">
          <w:marLeft w:val="432"/>
          <w:marRight w:val="0"/>
          <w:marTop w:val="0"/>
          <w:marBottom w:val="120"/>
          <w:divBdr>
            <w:top w:val="none" w:sz="0" w:space="0" w:color="auto"/>
            <w:left w:val="none" w:sz="0" w:space="0" w:color="auto"/>
            <w:bottom w:val="none" w:sz="0" w:space="0" w:color="auto"/>
            <w:right w:val="none" w:sz="0" w:space="0" w:color="auto"/>
          </w:divBdr>
        </w:div>
        <w:div w:id="891310630">
          <w:marLeft w:val="432"/>
          <w:marRight w:val="0"/>
          <w:marTop w:val="0"/>
          <w:marBottom w:val="120"/>
          <w:divBdr>
            <w:top w:val="none" w:sz="0" w:space="0" w:color="auto"/>
            <w:left w:val="none" w:sz="0" w:space="0" w:color="auto"/>
            <w:bottom w:val="none" w:sz="0" w:space="0" w:color="auto"/>
            <w:right w:val="none" w:sz="0" w:space="0" w:color="auto"/>
          </w:divBdr>
        </w:div>
        <w:div w:id="2092308289">
          <w:marLeft w:val="432"/>
          <w:marRight w:val="0"/>
          <w:marTop w:val="0"/>
          <w:marBottom w:val="120"/>
          <w:divBdr>
            <w:top w:val="none" w:sz="0" w:space="0" w:color="auto"/>
            <w:left w:val="none" w:sz="0" w:space="0" w:color="auto"/>
            <w:bottom w:val="none" w:sz="0" w:space="0" w:color="auto"/>
            <w:right w:val="none" w:sz="0" w:space="0" w:color="auto"/>
          </w:divBdr>
        </w:div>
      </w:divsChild>
    </w:div>
    <w:div w:id="591087502">
      <w:bodyDiv w:val="1"/>
      <w:marLeft w:val="0"/>
      <w:marRight w:val="0"/>
      <w:marTop w:val="0"/>
      <w:marBottom w:val="0"/>
      <w:divBdr>
        <w:top w:val="none" w:sz="0" w:space="0" w:color="auto"/>
        <w:left w:val="none" w:sz="0" w:space="0" w:color="auto"/>
        <w:bottom w:val="none" w:sz="0" w:space="0" w:color="auto"/>
        <w:right w:val="none" w:sz="0" w:space="0" w:color="auto"/>
      </w:divBdr>
      <w:divsChild>
        <w:div w:id="1087265299">
          <w:marLeft w:val="274"/>
          <w:marRight w:val="0"/>
          <w:marTop w:val="60"/>
          <w:marBottom w:val="0"/>
          <w:divBdr>
            <w:top w:val="none" w:sz="0" w:space="0" w:color="auto"/>
            <w:left w:val="none" w:sz="0" w:space="0" w:color="auto"/>
            <w:bottom w:val="none" w:sz="0" w:space="0" w:color="auto"/>
            <w:right w:val="none" w:sz="0" w:space="0" w:color="auto"/>
          </w:divBdr>
        </w:div>
      </w:divsChild>
    </w:div>
    <w:div w:id="591276986">
      <w:bodyDiv w:val="1"/>
      <w:marLeft w:val="0"/>
      <w:marRight w:val="0"/>
      <w:marTop w:val="0"/>
      <w:marBottom w:val="0"/>
      <w:divBdr>
        <w:top w:val="none" w:sz="0" w:space="0" w:color="auto"/>
        <w:left w:val="none" w:sz="0" w:space="0" w:color="auto"/>
        <w:bottom w:val="none" w:sz="0" w:space="0" w:color="auto"/>
        <w:right w:val="none" w:sz="0" w:space="0" w:color="auto"/>
      </w:divBdr>
    </w:div>
    <w:div w:id="597325012">
      <w:bodyDiv w:val="1"/>
      <w:marLeft w:val="0"/>
      <w:marRight w:val="0"/>
      <w:marTop w:val="0"/>
      <w:marBottom w:val="0"/>
      <w:divBdr>
        <w:top w:val="none" w:sz="0" w:space="0" w:color="auto"/>
        <w:left w:val="none" w:sz="0" w:space="0" w:color="auto"/>
        <w:bottom w:val="none" w:sz="0" w:space="0" w:color="auto"/>
        <w:right w:val="none" w:sz="0" w:space="0" w:color="auto"/>
      </w:divBdr>
      <w:divsChild>
        <w:div w:id="1355811278">
          <w:marLeft w:val="562"/>
          <w:marRight w:val="0"/>
          <w:marTop w:val="0"/>
          <w:marBottom w:val="120"/>
          <w:divBdr>
            <w:top w:val="none" w:sz="0" w:space="0" w:color="auto"/>
            <w:left w:val="none" w:sz="0" w:space="0" w:color="auto"/>
            <w:bottom w:val="none" w:sz="0" w:space="0" w:color="auto"/>
            <w:right w:val="none" w:sz="0" w:space="0" w:color="auto"/>
          </w:divBdr>
        </w:div>
      </w:divsChild>
    </w:div>
    <w:div w:id="610281218">
      <w:bodyDiv w:val="1"/>
      <w:marLeft w:val="0"/>
      <w:marRight w:val="0"/>
      <w:marTop w:val="0"/>
      <w:marBottom w:val="0"/>
      <w:divBdr>
        <w:top w:val="none" w:sz="0" w:space="0" w:color="auto"/>
        <w:left w:val="none" w:sz="0" w:space="0" w:color="auto"/>
        <w:bottom w:val="none" w:sz="0" w:space="0" w:color="auto"/>
        <w:right w:val="none" w:sz="0" w:space="0" w:color="auto"/>
      </w:divBdr>
    </w:div>
    <w:div w:id="612132889">
      <w:bodyDiv w:val="1"/>
      <w:marLeft w:val="0"/>
      <w:marRight w:val="0"/>
      <w:marTop w:val="0"/>
      <w:marBottom w:val="0"/>
      <w:divBdr>
        <w:top w:val="none" w:sz="0" w:space="0" w:color="auto"/>
        <w:left w:val="none" w:sz="0" w:space="0" w:color="auto"/>
        <w:bottom w:val="none" w:sz="0" w:space="0" w:color="auto"/>
        <w:right w:val="none" w:sz="0" w:space="0" w:color="auto"/>
      </w:divBdr>
      <w:divsChild>
        <w:div w:id="918367182">
          <w:marLeft w:val="446"/>
          <w:marRight w:val="0"/>
          <w:marTop w:val="40"/>
          <w:marBottom w:val="40"/>
          <w:divBdr>
            <w:top w:val="none" w:sz="0" w:space="0" w:color="auto"/>
            <w:left w:val="none" w:sz="0" w:space="0" w:color="auto"/>
            <w:bottom w:val="none" w:sz="0" w:space="0" w:color="auto"/>
            <w:right w:val="none" w:sz="0" w:space="0" w:color="auto"/>
          </w:divBdr>
        </w:div>
      </w:divsChild>
    </w:div>
    <w:div w:id="618335754">
      <w:bodyDiv w:val="1"/>
      <w:marLeft w:val="0"/>
      <w:marRight w:val="0"/>
      <w:marTop w:val="0"/>
      <w:marBottom w:val="0"/>
      <w:divBdr>
        <w:top w:val="none" w:sz="0" w:space="0" w:color="auto"/>
        <w:left w:val="none" w:sz="0" w:space="0" w:color="auto"/>
        <w:bottom w:val="none" w:sz="0" w:space="0" w:color="auto"/>
        <w:right w:val="none" w:sz="0" w:space="0" w:color="auto"/>
      </w:divBdr>
      <w:divsChild>
        <w:div w:id="939459278">
          <w:marLeft w:val="274"/>
          <w:marRight w:val="0"/>
          <w:marTop w:val="0"/>
          <w:marBottom w:val="0"/>
          <w:divBdr>
            <w:top w:val="none" w:sz="0" w:space="0" w:color="auto"/>
            <w:left w:val="none" w:sz="0" w:space="0" w:color="auto"/>
            <w:bottom w:val="none" w:sz="0" w:space="0" w:color="auto"/>
            <w:right w:val="none" w:sz="0" w:space="0" w:color="auto"/>
          </w:divBdr>
        </w:div>
        <w:div w:id="1972250678">
          <w:marLeft w:val="274"/>
          <w:marRight w:val="0"/>
          <w:marTop w:val="0"/>
          <w:marBottom w:val="0"/>
          <w:divBdr>
            <w:top w:val="none" w:sz="0" w:space="0" w:color="auto"/>
            <w:left w:val="none" w:sz="0" w:space="0" w:color="auto"/>
            <w:bottom w:val="none" w:sz="0" w:space="0" w:color="auto"/>
            <w:right w:val="none" w:sz="0" w:space="0" w:color="auto"/>
          </w:divBdr>
        </w:div>
      </w:divsChild>
    </w:div>
    <w:div w:id="620917860">
      <w:bodyDiv w:val="1"/>
      <w:marLeft w:val="0"/>
      <w:marRight w:val="0"/>
      <w:marTop w:val="0"/>
      <w:marBottom w:val="0"/>
      <w:divBdr>
        <w:top w:val="none" w:sz="0" w:space="0" w:color="auto"/>
        <w:left w:val="none" w:sz="0" w:space="0" w:color="auto"/>
        <w:bottom w:val="none" w:sz="0" w:space="0" w:color="auto"/>
        <w:right w:val="none" w:sz="0" w:space="0" w:color="auto"/>
      </w:divBdr>
    </w:div>
    <w:div w:id="621692724">
      <w:bodyDiv w:val="1"/>
      <w:marLeft w:val="0"/>
      <w:marRight w:val="0"/>
      <w:marTop w:val="0"/>
      <w:marBottom w:val="0"/>
      <w:divBdr>
        <w:top w:val="none" w:sz="0" w:space="0" w:color="auto"/>
        <w:left w:val="none" w:sz="0" w:space="0" w:color="auto"/>
        <w:bottom w:val="none" w:sz="0" w:space="0" w:color="auto"/>
        <w:right w:val="none" w:sz="0" w:space="0" w:color="auto"/>
      </w:divBdr>
    </w:div>
    <w:div w:id="624964914">
      <w:bodyDiv w:val="1"/>
      <w:marLeft w:val="0"/>
      <w:marRight w:val="0"/>
      <w:marTop w:val="0"/>
      <w:marBottom w:val="0"/>
      <w:divBdr>
        <w:top w:val="none" w:sz="0" w:space="0" w:color="auto"/>
        <w:left w:val="none" w:sz="0" w:space="0" w:color="auto"/>
        <w:bottom w:val="none" w:sz="0" w:space="0" w:color="auto"/>
        <w:right w:val="none" w:sz="0" w:space="0" w:color="auto"/>
      </w:divBdr>
    </w:div>
    <w:div w:id="628779417">
      <w:bodyDiv w:val="1"/>
      <w:marLeft w:val="0"/>
      <w:marRight w:val="0"/>
      <w:marTop w:val="0"/>
      <w:marBottom w:val="0"/>
      <w:divBdr>
        <w:top w:val="none" w:sz="0" w:space="0" w:color="auto"/>
        <w:left w:val="none" w:sz="0" w:space="0" w:color="auto"/>
        <w:bottom w:val="none" w:sz="0" w:space="0" w:color="auto"/>
        <w:right w:val="none" w:sz="0" w:space="0" w:color="auto"/>
      </w:divBdr>
      <w:divsChild>
        <w:div w:id="412626586">
          <w:marLeft w:val="274"/>
          <w:marRight w:val="0"/>
          <w:marTop w:val="60"/>
          <w:marBottom w:val="0"/>
          <w:divBdr>
            <w:top w:val="none" w:sz="0" w:space="0" w:color="auto"/>
            <w:left w:val="none" w:sz="0" w:space="0" w:color="auto"/>
            <w:bottom w:val="none" w:sz="0" w:space="0" w:color="auto"/>
            <w:right w:val="none" w:sz="0" w:space="0" w:color="auto"/>
          </w:divBdr>
        </w:div>
        <w:div w:id="768354976">
          <w:marLeft w:val="274"/>
          <w:marRight w:val="0"/>
          <w:marTop w:val="60"/>
          <w:marBottom w:val="0"/>
          <w:divBdr>
            <w:top w:val="none" w:sz="0" w:space="0" w:color="auto"/>
            <w:left w:val="none" w:sz="0" w:space="0" w:color="auto"/>
            <w:bottom w:val="none" w:sz="0" w:space="0" w:color="auto"/>
            <w:right w:val="none" w:sz="0" w:space="0" w:color="auto"/>
          </w:divBdr>
        </w:div>
        <w:div w:id="1093478643">
          <w:marLeft w:val="274"/>
          <w:marRight w:val="0"/>
          <w:marTop w:val="60"/>
          <w:marBottom w:val="0"/>
          <w:divBdr>
            <w:top w:val="none" w:sz="0" w:space="0" w:color="auto"/>
            <w:left w:val="none" w:sz="0" w:space="0" w:color="auto"/>
            <w:bottom w:val="none" w:sz="0" w:space="0" w:color="auto"/>
            <w:right w:val="none" w:sz="0" w:space="0" w:color="auto"/>
          </w:divBdr>
        </w:div>
        <w:div w:id="1110007853">
          <w:marLeft w:val="994"/>
          <w:marRight w:val="0"/>
          <w:marTop w:val="60"/>
          <w:marBottom w:val="0"/>
          <w:divBdr>
            <w:top w:val="none" w:sz="0" w:space="0" w:color="auto"/>
            <w:left w:val="none" w:sz="0" w:space="0" w:color="auto"/>
            <w:bottom w:val="none" w:sz="0" w:space="0" w:color="auto"/>
            <w:right w:val="none" w:sz="0" w:space="0" w:color="auto"/>
          </w:divBdr>
        </w:div>
        <w:div w:id="1204292534">
          <w:marLeft w:val="274"/>
          <w:marRight w:val="0"/>
          <w:marTop w:val="60"/>
          <w:marBottom w:val="0"/>
          <w:divBdr>
            <w:top w:val="none" w:sz="0" w:space="0" w:color="auto"/>
            <w:left w:val="none" w:sz="0" w:space="0" w:color="auto"/>
            <w:bottom w:val="none" w:sz="0" w:space="0" w:color="auto"/>
            <w:right w:val="none" w:sz="0" w:space="0" w:color="auto"/>
          </w:divBdr>
        </w:div>
        <w:div w:id="1281179255">
          <w:marLeft w:val="274"/>
          <w:marRight w:val="0"/>
          <w:marTop w:val="60"/>
          <w:marBottom w:val="0"/>
          <w:divBdr>
            <w:top w:val="none" w:sz="0" w:space="0" w:color="auto"/>
            <w:left w:val="none" w:sz="0" w:space="0" w:color="auto"/>
            <w:bottom w:val="none" w:sz="0" w:space="0" w:color="auto"/>
            <w:right w:val="none" w:sz="0" w:space="0" w:color="auto"/>
          </w:divBdr>
        </w:div>
        <w:div w:id="1467619981">
          <w:marLeft w:val="994"/>
          <w:marRight w:val="0"/>
          <w:marTop w:val="60"/>
          <w:marBottom w:val="0"/>
          <w:divBdr>
            <w:top w:val="none" w:sz="0" w:space="0" w:color="auto"/>
            <w:left w:val="none" w:sz="0" w:space="0" w:color="auto"/>
            <w:bottom w:val="none" w:sz="0" w:space="0" w:color="auto"/>
            <w:right w:val="none" w:sz="0" w:space="0" w:color="auto"/>
          </w:divBdr>
        </w:div>
      </w:divsChild>
    </w:div>
    <w:div w:id="636376940">
      <w:bodyDiv w:val="1"/>
      <w:marLeft w:val="0"/>
      <w:marRight w:val="0"/>
      <w:marTop w:val="0"/>
      <w:marBottom w:val="0"/>
      <w:divBdr>
        <w:top w:val="none" w:sz="0" w:space="0" w:color="auto"/>
        <w:left w:val="none" w:sz="0" w:space="0" w:color="auto"/>
        <w:bottom w:val="none" w:sz="0" w:space="0" w:color="auto"/>
        <w:right w:val="none" w:sz="0" w:space="0" w:color="auto"/>
      </w:divBdr>
      <w:divsChild>
        <w:div w:id="1400978544">
          <w:marLeft w:val="274"/>
          <w:marRight w:val="0"/>
          <w:marTop w:val="60"/>
          <w:marBottom w:val="0"/>
          <w:divBdr>
            <w:top w:val="none" w:sz="0" w:space="0" w:color="auto"/>
            <w:left w:val="none" w:sz="0" w:space="0" w:color="auto"/>
            <w:bottom w:val="none" w:sz="0" w:space="0" w:color="auto"/>
            <w:right w:val="none" w:sz="0" w:space="0" w:color="auto"/>
          </w:divBdr>
        </w:div>
      </w:divsChild>
    </w:div>
    <w:div w:id="644240208">
      <w:bodyDiv w:val="1"/>
      <w:marLeft w:val="0"/>
      <w:marRight w:val="0"/>
      <w:marTop w:val="0"/>
      <w:marBottom w:val="0"/>
      <w:divBdr>
        <w:top w:val="none" w:sz="0" w:space="0" w:color="auto"/>
        <w:left w:val="none" w:sz="0" w:space="0" w:color="auto"/>
        <w:bottom w:val="none" w:sz="0" w:space="0" w:color="auto"/>
        <w:right w:val="none" w:sz="0" w:space="0" w:color="auto"/>
      </w:divBdr>
    </w:div>
    <w:div w:id="646007265">
      <w:bodyDiv w:val="1"/>
      <w:marLeft w:val="0"/>
      <w:marRight w:val="0"/>
      <w:marTop w:val="0"/>
      <w:marBottom w:val="0"/>
      <w:divBdr>
        <w:top w:val="none" w:sz="0" w:space="0" w:color="auto"/>
        <w:left w:val="none" w:sz="0" w:space="0" w:color="auto"/>
        <w:bottom w:val="none" w:sz="0" w:space="0" w:color="auto"/>
        <w:right w:val="none" w:sz="0" w:space="0" w:color="auto"/>
      </w:divBdr>
    </w:div>
    <w:div w:id="653491858">
      <w:bodyDiv w:val="1"/>
      <w:marLeft w:val="0"/>
      <w:marRight w:val="0"/>
      <w:marTop w:val="0"/>
      <w:marBottom w:val="0"/>
      <w:divBdr>
        <w:top w:val="none" w:sz="0" w:space="0" w:color="auto"/>
        <w:left w:val="none" w:sz="0" w:space="0" w:color="auto"/>
        <w:bottom w:val="none" w:sz="0" w:space="0" w:color="auto"/>
        <w:right w:val="none" w:sz="0" w:space="0" w:color="auto"/>
      </w:divBdr>
    </w:div>
    <w:div w:id="658313516">
      <w:bodyDiv w:val="1"/>
      <w:marLeft w:val="0"/>
      <w:marRight w:val="0"/>
      <w:marTop w:val="0"/>
      <w:marBottom w:val="0"/>
      <w:divBdr>
        <w:top w:val="none" w:sz="0" w:space="0" w:color="auto"/>
        <w:left w:val="none" w:sz="0" w:space="0" w:color="auto"/>
        <w:bottom w:val="none" w:sz="0" w:space="0" w:color="auto"/>
        <w:right w:val="none" w:sz="0" w:space="0" w:color="auto"/>
      </w:divBdr>
    </w:div>
    <w:div w:id="663440126">
      <w:bodyDiv w:val="1"/>
      <w:marLeft w:val="0"/>
      <w:marRight w:val="0"/>
      <w:marTop w:val="0"/>
      <w:marBottom w:val="0"/>
      <w:divBdr>
        <w:top w:val="none" w:sz="0" w:space="0" w:color="auto"/>
        <w:left w:val="none" w:sz="0" w:space="0" w:color="auto"/>
        <w:bottom w:val="none" w:sz="0" w:space="0" w:color="auto"/>
        <w:right w:val="none" w:sz="0" w:space="0" w:color="auto"/>
      </w:divBdr>
    </w:div>
    <w:div w:id="665549280">
      <w:bodyDiv w:val="1"/>
      <w:marLeft w:val="0"/>
      <w:marRight w:val="0"/>
      <w:marTop w:val="0"/>
      <w:marBottom w:val="0"/>
      <w:divBdr>
        <w:top w:val="none" w:sz="0" w:space="0" w:color="auto"/>
        <w:left w:val="none" w:sz="0" w:space="0" w:color="auto"/>
        <w:bottom w:val="none" w:sz="0" w:space="0" w:color="auto"/>
        <w:right w:val="none" w:sz="0" w:space="0" w:color="auto"/>
      </w:divBdr>
    </w:div>
    <w:div w:id="669722899">
      <w:bodyDiv w:val="1"/>
      <w:marLeft w:val="0"/>
      <w:marRight w:val="0"/>
      <w:marTop w:val="0"/>
      <w:marBottom w:val="0"/>
      <w:divBdr>
        <w:top w:val="none" w:sz="0" w:space="0" w:color="auto"/>
        <w:left w:val="none" w:sz="0" w:space="0" w:color="auto"/>
        <w:bottom w:val="none" w:sz="0" w:space="0" w:color="auto"/>
        <w:right w:val="none" w:sz="0" w:space="0" w:color="auto"/>
      </w:divBdr>
    </w:div>
    <w:div w:id="679892985">
      <w:bodyDiv w:val="1"/>
      <w:marLeft w:val="0"/>
      <w:marRight w:val="0"/>
      <w:marTop w:val="0"/>
      <w:marBottom w:val="0"/>
      <w:divBdr>
        <w:top w:val="none" w:sz="0" w:space="0" w:color="auto"/>
        <w:left w:val="none" w:sz="0" w:space="0" w:color="auto"/>
        <w:bottom w:val="none" w:sz="0" w:space="0" w:color="auto"/>
        <w:right w:val="none" w:sz="0" w:space="0" w:color="auto"/>
      </w:divBdr>
    </w:div>
    <w:div w:id="682048826">
      <w:bodyDiv w:val="1"/>
      <w:marLeft w:val="0"/>
      <w:marRight w:val="0"/>
      <w:marTop w:val="0"/>
      <w:marBottom w:val="0"/>
      <w:divBdr>
        <w:top w:val="none" w:sz="0" w:space="0" w:color="auto"/>
        <w:left w:val="none" w:sz="0" w:space="0" w:color="auto"/>
        <w:bottom w:val="none" w:sz="0" w:space="0" w:color="auto"/>
        <w:right w:val="none" w:sz="0" w:space="0" w:color="auto"/>
      </w:divBdr>
    </w:div>
    <w:div w:id="704990521">
      <w:bodyDiv w:val="1"/>
      <w:marLeft w:val="0"/>
      <w:marRight w:val="0"/>
      <w:marTop w:val="0"/>
      <w:marBottom w:val="0"/>
      <w:divBdr>
        <w:top w:val="none" w:sz="0" w:space="0" w:color="auto"/>
        <w:left w:val="none" w:sz="0" w:space="0" w:color="auto"/>
        <w:bottom w:val="none" w:sz="0" w:space="0" w:color="auto"/>
        <w:right w:val="none" w:sz="0" w:space="0" w:color="auto"/>
      </w:divBdr>
    </w:div>
    <w:div w:id="705375299">
      <w:bodyDiv w:val="1"/>
      <w:marLeft w:val="0"/>
      <w:marRight w:val="0"/>
      <w:marTop w:val="0"/>
      <w:marBottom w:val="0"/>
      <w:divBdr>
        <w:top w:val="none" w:sz="0" w:space="0" w:color="auto"/>
        <w:left w:val="none" w:sz="0" w:space="0" w:color="auto"/>
        <w:bottom w:val="none" w:sz="0" w:space="0" w:color="auto"/>
        <w:right w:val="none" w:sz="0" w:space="0" w:color="auto"/>
      </w:divBdr>
    </w:div>
    <w:div w:id="706369362">
      <w:bodyDiv w:val="1"/>
      <w:marLeft w:val="0"/>
      <w:marRight w:val="0"/>
      <w:marTop w:val="0"/>
      <w:marBottom w:val="0"/>
      <w:divBdr>
        <w:top w:val="none" w:sz="0" w:space="0" w:color="auto"/>
        <w:left w:val="none" w:sz="0" w:space="0" w:color="auto"/>
        <w:bottom w:val="none" w:sz="0" w:space="0" w:color="auto"/>
        <w:right w:val="none" w:sz="0" w:space="0" w:color="auto"/>
      </w:divBdr>
      <w:divsChild>
        <w:div w:id="275411633">
          <w:marLeft w:val="893"/>
          <w:marRight w:val="0"/>
          <w:marTop w:val="0"/>
          <w:marBottom w:val="0"/>
          <w:divBdr>
            <w:top w:val="none" w:sz="0" w:space="0" w:color="auto"/>
            <w:left w:val="none" w:sz="0" w:space="0" w:color="auto"/>
            <w:bottom w:val="none" w:sz="0" w:space="0" w:color="auto"/>
            <w:right w:val="none" w:sz="0" w:space="0" w:color="auto"/>
          </w:divBdr>
        </w:div>
        <w:div w:id="683023076">
          <w:marLeft w:val="893"/>
          <w:marRight w:val="0"/>
          <w:marTop w:val="0"/>
          <w:marBottom w:val="0"/>
          <w:divBdr>
            <w:top w:val="none" w:sz="0" w:space="0" w:color="auto"/>
            <w:left w:val="none" w:sz="0" w:space="0" w:color="auto"/>
            <w:bottom w:val="none" w:sz="0" w:space="0" w:color="auto"/>
            <w:right w:val="none" w:sz="0" w:space="0" w:color="auto"/>
          </w:divBdr>
        </w:div>
        <w:div w:id="799570076">
          <w:marLeft w:val="360"/>
          <w:marRight w:val="0"/>
          <w:marTop w:val="120"/>
          <w:marBottom w:val="120"/>
          <w:divBdr>
            <w:top w:val="none" w:sz="0" w:space="0" w:color="auto"/>
            <w:left w:val="none" w:sz="0" w:space="0" w:color="auto"/>
            <w:bottom w:val="none" w:sz="0" w:space="0" w:color="auto"/>
            <w:right w:val="none" w:sz="0" w:space="0" w:color="auto"/>
          </w:divBdr>
        </w:div>
        <w:div w:id="1141194299">
          <w:marLeft w:val="360"/>
          <w:marRight w:val="0"/>
          <w:marTop w:val="0"/>
          <w:marBottom w:val="120"/>
          <w:divBdr>
            <w:top w:val="none" w:sz="0" w:space="0" w:color="auto"/>
            <w:left w:val="none" w:sz="0" w:space="0" w:color="auto"/>
            <w:bottom w:val="none" w:sz="0" w:space="0" w:color="auto"/>
            <w:right w:val="none" w:sz="0" w:space="0" w:color="auto"/>
          </w:divBdr>
        </w:div>
        <w:div w:id="1141849469">
          <w:marLeft w:val="360"/>
          <w:marRight w:val="0"/>
          <w:marTop w:val="0"/>
          <w:marBottom w:val="120"/>
          <w:divBdr>
            <w:top w:val="none" w:sz="0" w:space="0" w:color="auto"/>
            <w:left w:val="none" w:sz="0" w:space="0" w:color="auto"/>
            <w:bottom w:val="none" w:sz="0" w:space="0" w:color="auto"/>
            <w:right w:val="none" w:sz="0" w:space="0" w:color="auto"/>
          </w:divBdr>
        </w:div>
        <w:div w:id="1144195794">
          <w:marLeft w:val="360"/>
          <w:marRight w:val="0"/>
          <w:marTop w:val="120"/>
          <w:marBottom w:val="120"/>
          <w:divBdr>
            <w:top w:val="none" w:sz="0" w:space="0" w:color="auto"/>
            <w:left w:val="none" w:sz="0" w:space="0" w:color="auto"/>
            <w:bottom w:val="none" w:sz="0" w:space="0" w:color="auto"/>
            <w:right w:val="none" w:sz="0" w:space="0" w:color="auto"/>
          </w:divBdr>
        </w:div>
        <w:div w:id="1606225308">
          <w:marLeft w:val="893"/>
          <w:marRight w:val="0"/>
          <w:marTop w:val="0"/>
          <w:marBottom w:val="0"/>
          <w:divBdr>
            <w:top w:val="none" w:sz="0" w:space="0" w:color="auto"/>
            <w:left w:val="none" w:sz="0" w:space="0" w:color="auto"/>
            <w:bottom w:val="none" w:sz="0" w:space="0" w:color="auto"/>
            <w:right w:val="none" w:sz="0" w:space="0" w:color="auto"/>
          </w:divBdr>
        </w:div>
        <w:div w:id="1610434950">
          <w:marLeft w:val="360"/>
          <w:marRight w:val="0"/>
          <w:marTop w:val="0"/>
          <w:marBottom w:val="120"/>
          <w:divBdr>
            <w:top w:val="none" w:sz="0" w:space="0" w:color="auto"/>
            <w:left w:val="none" w:sz="0" w:space="0" w:color="auto"/>
            <w:bottom w:val="none" w:sz="0" w:space="0" w:color="auto"/>
            <w:right w:val="none" w:sz="0" w:space="0" w:color="auto"/>
          </w:divBdr>
        </w:div>
        <w:div w:id="1964728610">
          <w:marLeft w:val="360"/>
          <w:marRight w:val="0"/>
          <w:marTop w:val="0"/>
          <w:marBottom w:val="120"/>
          <w:divBdr>
            <w:top w:val="none" w:sz="0" w:space="0" w:color="auto"/>
            <w:left w:val="none" w:sz="0" w:space="0" w:color="auto"/>
            <w:bottom w:val="none" w:sz="0" w:space="0" w:color="auto"/>
            <w:right w:val="none" w:sz="0" w:space="0" w:color="auto"/>
          </w:divBdr>
        </w:div>
        <w:div w:id="2039114923">
          <w:marLeft w:val="360"/>
          <w:marRight w:val="0"/>
          <w:marTop w:val="0"/>
          <w:marBottom w:val="120"/>
          <w:divBdr>
            <w:top w:val="none" w:sz="0" w:space="0" w:color="auto"/>
            <w:left w:val="none" w:sz="0" w:space="0" w:color="auto"/>
            <w:bottom w:val="none" w:sz="0" w:space="0" w:color="auto"/>
            <w:right w:val="none" w:sz="0" w:space="0" w:color="auto"/>
          </w:divBdr>
        </w:div>
        <w:div w:id="2147160430">
          <w:marLeft w:val="893"/>
          <w:marRight w:val="0"/>
          <w:marTop w:val="0"/>
          <w:marBottom w:val="0"/>
          <w:divBdr>
            <w:top w:val="none" w:sz="0" w:space="0" w:color="auto"/>
            <w:left w:val="none" w:sz="0" w:space="0" w:color="auto"/>
            <w:bottom w:val="none" w:sz="0" w:space="0" w:color="auto"/>
            <w:right w:val="none" w:sz="0" w:space="0" w:color="auto"/>
          </w:divBdr>
        </w:div>
      </w:divsChild>
    </w:div>
    <w:div w:id="707802926">
      <w:bodyDiv w:val="1"/>
      <w:marLeft w:val="0"/>
      <w:marRight w:val="0"/>
      <w:marTop w:val="0"/>
      <w:marBottom w:val="0"/>
      <w:divBdr>
        <w:top w:val="none" w:sz="0" w:space="0" w:color="auto"/>
        <w:left w:val="none" w:sz="0" w:space="0" w:color="auto"/>
        <w:bottom w:val="none" w:sz="0" w:space="0" w:color="auto"/>
        <w:right w:val="none" w:sz="0" w:space="0" w:color="auto"/>
      </w:divBdr>
    </w:div>
    <w:div w:id="713970363">
      <w:bodyDiv w:val="1"/>
      <w:marLeft w:val="0"/>
      <w:marRight w:val="0"/>
      <w:marTop w:val="0"/>
      <w:marBottom w:val="0"/>
      <w:divBdr>
        <w:top w:val="none" w:sz="0" w:space="0" w:color="auto"/>
        <w:left w:val="none" w:sz="0" w:space="0" w:color="auto"/>
        <w:bottom w:val="none" w:sz="0" w:space="0" w:color="auto"/>
        <w:right w:val="none" w:sz="0" w:space="0" w:color="auto"/>
      </w:divBdr>
    </w:div>
    <w:div w:id="719087909">
      <w:bodyDiv w:val="1"/>
      <w:marLeft w:val="0"/>
      <w:marRight w:val="0"/>
      <w:marTop w:val="0"/>
      <w:marBottom w:val="0"/>
      <w:divBdr>
        <w:top w:val="none" w:sz="0" w:space="0" w:color="auto"/>
        <w:left w:val="none" w:sz="0" w:space="0" w:color="auto"/>
        <w:bottom w:val="none" w:sz="0" w:space="0" w:color="auto"/>
        <w:right w:val="none" w:sz="0" w:space="0" w:color="auto"/>
      </w:divBdr>
      <w:divsChild>
        <w:div w:id="408701013">
          <w:marLeft w:val="547"/>
          <w:marRight w:val="0"/>
          <w:marTop w:val="0"/>
          <w:marBottom w:val="120"/>
          <w:divBdr>
            <w:top w:val="none" w:sz="0" w:space="0" w:color="auto"/>
            <w:left w:val="none" w:sz="0" w:space="0" w:color="auto"/>
            <w:bottom w:val="none" w:sz="0" w:space="0" w:color="auto"/>
            <w:right w:val="none" w:sz="0" w:space="0" w:color="auto"/>
          </w:divBdr>
        </w:div>
        <w:div w:id="1881428422">
          <w:marLeft w:val="547"/>
          <w:marRight w:val="0"/>
          <w:marTop w:val="0"/>
          <w:marBottom w:val="120"/>
          <w:divBdr>
            <w:top w:val="none" w:sz="0" w:space="0" w:color="auto"/>
            <w:left w:val="none" w:sz="0" w:space="0" w:color="auto"/>
            <w:bottom w:val="none" w:sz="0" w:space="0" w:color="auto"/>
            <w:right w:val="none" w:sz="0" w:space="0" w:color="auto"/>
          </w:divBdr>
        </w:div>
      </w:divsChild>
    </w:div>
    <w:div w:id="723911888">
      <w:bodyDiv w:val="1"/>
      <w:marLeft w:val="0"/>
      <w:marRight w:val="0"/>
      <w:marTop w:val="0"/>
      <w:marBottom w:val="0"/>
      <w:divBdr>
        <w:top w:val="none" w:sz="0" w:space="0" w:color="auto"/>
        <w:left w:val="none" w:sz="0" w:space="0" w:color="auto"/>
        <w:bottom w:val="none" w:sz="0" w:space="0" w:color="auto"/>
        <w:right w:val="none" w:sz="0" w:space="0" w:color="auto"/>
      </w:divBdr>
    </w:div>
    <w:div w:id="723993213">
      <w:bodyDiv w:val="1"/>
      <w:marLeft w:val="0"/>
      <w:marRight w:val="0"/>
      <w:marTop w:val="0"/>
      <w:marBottom w:val="0"/>
      <w:divBdr>
        <w:top w:val="none" w:sz="0" w:space="0" w:color="auto"/>
        <w:left w:val="none" w:sz="0" w:space="0" w:color="auto"/>
        <w:bottom w:val="none" w:sz="0" w:space="0" w:color="auto"/>
        <w:right w:val="none" w:sz="0" w:space="0" w:color="auto"/>
      </w:divBdr>
    </w:div>
    <w:div w:id="734477402">
      <w:bodyDiv w:val="1"/>
      <w:marLeft w:val="0"/>
      <w:marRight w:val="0"/>
      <w:marTop w:val="0"/>
      <w:marBottom w:val="0"/>
      <w:divBdr>
        <w:top w:val="none" w:sz="0" w:space="0" w:color="auto"/>
        <w:left w:val="none" w:sz="0" w:space="0" w:color="auto"/>
        <w:bottom w:val="none" w:sz="0" w:space="0" w:color="auto"/>
        <w:right w:val="none" w:sz="0" w:space="0" w:color="auto"/>
      </w:divBdr>
      <w:divsChild>
        <w:div w:id="165483674">
          <w:marLeft w:val="432"/>
          <w:marRight w:val="0"/>
          <w:marTop w:val="0"/>
          <w:marBottom w:val="120"/>
          <w:divBdr>
            <w:top w:val="none" w:sz="0" w:space="0" w:color="auto"/>
            <w:left w:val="none" w:sz="0" w:space="0" w:color="auto"/>
            <w:bottom w:val="none" w:sz="0" w:space="0" w:color="auto"/>
            <w:right w:val="none" w:sz="0" w:space="0" w:color="auto"/>
          </w:divBdr>
        </w:div>
        <w:div w:id="457142678">
          <w:marLeft w:val="432"/>
          <w:marRight w:val="0"/>
          <w:marTop w:val="0"/>
          <w:marBottom w:val="120"/>
          <w:divBdr>
            <w:top w:val="none" w:sz="0" w:space="0" w:color="auto"/>
            <w:left w:val="none" w:sz="0" w:space="0" w:color="auto"/>
            <w:bottom w:val="none" w:sz="0" w:space="0" w:color="auto"/>
            <w:right w:val="none" w:sz="0" w:space="0" w:color="auto"/>
          </w:divBdr>
        </w:div>
        <w:div w:id="1107579258">
          <w:marLeft w:val="432"/>
          <w:marRight w:val="0"/>
          <w:marTop w:val="0"/>
          <w:marBottom w:val="120"/>
          <w:divBdr>
            <w:top w:val="none" w:sz="0" w:space="0" w:color="auto"/>
            <w:left w:val="none" w:sz="0" w:space="0" w:color="auto"/>
            <w:bottom w:val="none" w:sz="0" w:space="0" w:color="auto"/>
            <w:right w:val="none" w:sz="0" w:space="0" w:color="auto"/>
          </w:divBdr>
        </w:div>
        <w:div w:id="1804468707">
          <w:marLeft w:val="432"/>
          <w:marRight w:val="0"/>
          <w:marTop w:val="0"/>
          <w:marBottom w:val="120"/>
          <w:divBdr>
            <w:top w:val="none" w:sz="0" w:space="0" w:color="auto"/>
            <w:left w:val="none" w:sz="0" w:space="0" w:color="auto"/>
            <w:bottom w:val="none" w:sz="0" w:space="0" w:color="auto"/>
            <w:right w:val="none" w:sz="0" w:space="0" w:color="auto"/>
          </w:divBdr>
        </w:div>
        <w:div w:id="2129738277">
          <w:marLeft w:val="432"/>
          <w:marRight w:val="0"/>
          <w:marTop w:val="0"/>
          <w:marBottom w:val="120"/>
          <w:divBdr>
            <w:top w:val="none" w:sz="0" w:space="0" w:color="auto"/>
            <w:left w:val="none" w:sz="0" w:space="0" w:color="auto"/>
            <w:bottom w:val="none" w:sz="0" w:space="0" w:color="auto"/>
            <w:right w:val="none" w:sz="0" w:space="0" w:color="auto"/>
          </w:divBdr>
        </w:div>
      </w:divsChild>
    </w:div>
    <w:div w:id="743575871">
      <w:bodyDiv w:val="1"/>
      <w:marLeft w:val="0"/>
      <w:marRight w:val="0"/>
      <w:marTop w:val="0"/>
      <w:marBottom w:val="0"/>
      <w:divBdr>
        <w:top w:val="none" w:sz="0" w:space="0" w:color="auto"/>
        <w:left w:val="none" w:sz="0" w:space="0" w:color="auto"/>
        <w:bottom w:val="none" w:sz="0" w:space="0" w:color="auto"/>
        <w:right w:val="none" w:sz="0" w:space="0" w:color="auto"/>
      </w:divBdr>
    </w:div>
    <w:div w:id="745609021">
      <w:bodyDiv w:val="1"/>
      <w:marLeft w:val="0"/>
      <w:marRight w:val="0"/>
      <w:marTop w:val="0"/>
      <w:marBottom w:val="0"/>
      <w:divBdr>
        <w:top w:val="none" w:sz="0" w:space="0" w:color="auto"/>
        <w:left w:val="none" w:sz="0" w:space="0" w:color="auto"/>
        <w:bottom w:val="none" w:sz="0" w:space="0" w:color="auto"/>
        <w:right w:val="none" w:sz="0" w:space="0" w:color="auto"/>
      </w:divBdr>
    </w:div>
    <w:div w:id="753087753">
      <w:bodyDiv w:val="1"/>
      <w:marLeft w:val="0"/>
      <w:marRight w:val="0"/>
      <w:marTop w:val="0"/>
      <w:marBottom w:val="0"/>
      <w:divBdr>
        <w:top w:val="none" w:sz="0" w:space="0" w:color="auto"/>
        <w:left w:val="none" w:sz="0" w:space="0" w:color="auto"/>
        <w:bottom w:val="none" w:sz="0" w:space="0" w:color="auto"/>
        <w:right w:val="none" w:sz="0" w:space="0" w:color="auto"/>
      </w:divBdr>
    </w:div>
    <w:div w:id="757486210">
      <w:bodyDiv w:val="1"/>
      <w:marLeft w:val="0"/>
      <w:marRight w:val="0"/>
      <w:marTop w:val="0"/>
      <w:marBottom w:val="0"/>
      <w:divBdr>
        <w:top w:val="none" w:sz="0" w:space="0" w:color="auto"/>
        <w:left w:val="none" w:sz="0" w:space="0" w:color="auto"/>
        <w:bottom w:val="none" w:sz="0" w:space="0" w:color="auto"/>
        <w:right w:val="none" w:sz="0" w:space="0" w:color="auto"/>
      </w:divBdr>
    </w:div>
    <w:div w:id="758983399">
      <w:bodyDiv w:val="1"/>
      <w:marLeft w:val="0"/>
      <w:marRight w:val="0"/>
      <w:marTop w:val="0"/>
      <w:marBottom w:val="0"/>
      <w:divBdr>
        <w:top w:val="none" w:sz="0" w:space="0" w:color="auto"/>
        <w:left w:val="none" w:sz="0" w:space="0" w:color="auto"/>
        <w:bottom w:val="none" w:sz="0" w:space="0" w:color="auto"/>
        <w:right w:val="none" w:sz="0" w:space="0" w:color="auto"/>
      </w:divBdr>
    </w:div>
    <w:div w:id="759447156">
      <w:bodyDiv w:val="1"/>
      <w:marLeft w:val="0"/>
      <w:marRight w:val="0"/>
      <w:marTop w:val="0"/>
      <w:marBottom w:val="0"/>
      <w:divBdr>
        <w:top w:val="none" w:sz="0" w:space="0" w:color="auto"/>
        <w:left w:val="none" w:sz="0" w:space="0" w:color="auto"/>
        <w:bottom w:val="none" w:sz="0" w:space="0" w:color="auto"/>
        <w:right w:val="none" w:sz="0" w:space="0" w:color="auto"/>
      </w:divBdr>
    </w:div>
    <w:div w:id="759564784">
      <w:bodyDiv w:val="1"/>
      <w:marLeft w:val="0"/>
      <w:marRight w:val="0"/>
      <w:marTop w:val="0"/>
      <w:marBottom w:val="0"/>
      <w:divBdr>
        <w:top w:val="none" w:sz="0" w:space="0" w:color="auto"/>
        <w:left w:val="none" w:sz="0" w:space="0" w:color="auto"/>
        <w:bottom w:val="none" w:sz="0" w:space="0" w:color="auto"/>
        <w:right w:val="none" w:sz="0" w:space="0" w:color="auto"/>
      </w:divBdr>
    </w:div>
    <w:div w:id="760955988">
      <w:bodyDiv w:val="1"/>
      <w:marLeft w:val="0"/>
      <w:marRight w:val="0"/>
      <w:marTop w:val="0"/>
      <w:marBottom w:val="0"/>
      <w:divBdr>
        <w:top w:val="none" w:sz="0" w:space="0" w:color="auto"/>
        <w:left w:val="none" w:sz="0" w:space="0" w:color="auto"/>
        <w:bottom w:val="none" w:sz="0" w:space="0" w:color="auto"/>
        <w:right w:val="none" w:sz="0" w:space="0" w:color="auto"/>
      </w:divBdr>
    </w:div>
    <w:div w:id="763182450">
      <w:bodyDiv w:val="1"/>
      <w:marLeft w:val="0"/>
      <w:marRight w:val="0"/>
      <w:marTop w:val="0"/>
      <w:marBottom w:val="0"/>
      <w:divBdr>
        <w:top w:val="none" w:sz="0" w:space="0" w:color="auto"/>
        <w:left w:val="none" w:sz="0" w:space="0" w:color="auto"/>
        <w:bottom w:val="none" w:sz="0" w:space="0" w:color="auto"/>
        <w:right w:val="none" w:sz="0" w:space="0" w:color="auto"/>
      </w:divBdr>
    </w:div>
    <w:div w:id="774132193">
      <w:bodyDiv w:val="1"/>
      <w:marLeft w:val="0"/>
      <w:marRight w:val="0"/>
      <w:marTop w:val="0"/>
      <w:marBottom w:val="0"/>
      <w:divBdr>
        <w:top w:val="none" w:sz="0" w:space="0" w:color="auto"/>
        <w:left w:val="none" w:sz="0" w:space="0" w:color="auto"/>
        <w:bottom w:val="none" w:sz="0" w:space="0" w:color="auto"/>
        <w:right w:val="none" w:sz="0" w:space="0" w:color="auto"/>
      </w:divBdr>
      <w:divsChild>
        <w:div w:id="618145499">
          <w:marLeft w:val="173"/>
          <w:marRight w:val="0"/>
          <w:marTop w:val="0"/>
          <w:marBottom w:val="0"/>
          <w:divBdr>
            <w:top w:val="none" w:sz="0" w:space="0" w:color="auto"/>
            <w:left w:val="none" w:sz="0" w:space="0" w:color="auto"/>
            <w:bottom w:val="none" w:sz="0" w:space="0" w:color="auto"/>
            <w:right w:val="none" w:sz="0" w:space="0" w:color="auto"/>
          </w:divBdr>
        </w:div>
        <w:div w:id="1088620452">
          <w:marLeft w:val="173"/>
          <w:marRight w:val="0"/>
          <w:marTop w:val="0"/>
          <w:marBottom w:val="0"/>
          <w:divBdr>
            <w:top w:val="none" w:sz="0" w:space="0" w:color="auto"/>
            <w:left w:val="none" w:sz="0" w:space="0" w:color="auto"/>
            <w:bottom w:val="none" w:sz="0" w:space="0" w:color="auto"/>
            <w:right w:val="none" w:sz="0" w:space="0" w:color="auto"/>
          </w:divBdr>
        </w:div>
        <w:div w:id="1560703652">
          <w:marLeft w:val="173"/>
          <w:marRight w:val="0"/>
          <w:marTop w:val="0"/>
          <w:marBottom w:val="0"/>
          <w:divBdr>
            <w:top w:val="none" w:sz="0" w:space="0" w:color="auto"/>
            <w:left w:val="none" w:sz="0" w:space="0" w:color="auto"/>
            <w:bottom w:val="none" w:sz="0" w:space="0" w:color="auto"/>
            <w:right w:val="none" w:sz="0" w:space="0" w:color="auto"/>
          </w:divBdr>
        </w:div>
        <w:div w:id="1682122501">
          <w:marLeft w:val="173"/>
          <w:marRight w:val="0"/>
          <w:marTop w:val="0"/>
          <w:marBottom w:val="0"/>
          <w:divBdr>
            <w:top w:val="none" w:sz="0" w:space="0" w:color="auto"/>
            <w:left w:val="none" w:sz="0" w:space="0" w:color="auto"/>
            <w:bottom w:val="none" w:sz="0" w:space="0" w:color="auto"/>
            <w:right w:val="none" w:sz="0" w:space="0" w:color="auto"/>
          </w:divBdr>
        </w:div>
      </w:divsChild>
    </w:div>
    <w:div w:id="777410725">
      <w:bodyDiv w:val="1"/>
      <w:marLeft w:val="0"/>
      <w:marRight w:val="0"/>
      <w:marTop w:val="0"/>
      <w:marBottom w:val="0"/>
      <w:divBdr>
        <w:top w:val="none" w:sz="0" w:space="0" w:color="auto"/>
        <w:left w:val="none" w:sz="0" w:space="0" w:color="auto"/>
        <w:bottom w:val="none" w:sz="0" w:space="0" w:color="auto"/>
        <w:right w:val="none" w:sz="0" w:space="0" w:color="auto"/>
      </w:divBdr>
      <w:divsChild>
        <w:div w:id="2010399907">
          <w:marLeft w:val="144"/>
          <w:marRight w:val="0"/>
          <w:marTop w:val="40"/>
          <w:marBottom w:val="40"/>
          <w:divBdr>
            <w:top w:val="none" w:sz="0" w:space="0" w:color="auto"/>
            <w:left w:val="none" w:sz="0" w:space="0" w:color="auto"/>
            <w:bottom w:val="none" w:sz="0" w:space="0" w:color="auto"/>
            <w:right w:val="none" w:sz="0" w:space="0" w:color="auto"/>
          </w:divBdr>
        </w:div>
      </w:divsChild>
    </w:div>
    <w:div w:id="784425105">
      <w:bodyDiv w:val="1"/>
      <w:marLeft w:val="0"/>
      <w:marRight w:val="0"/>
      <w:marTop w:val="0"/>
      <w:marBottom w:val="0"/>
      <w:divBdr>
        <w:top w:val="none" w:sz="0" w:space="0" w:color="auto"/>
        <w:left w:val="none" w:sz="0" w:space="0" w:color="auto"/>
        <w:bottom w:val="none" w:sz="0" w:space="0" w:color="auto"/>
        <w:right w:val="none" w:sz="0" w:space="0" w:color="auto"/>
      </w:divBdr>
      <w:divsChild>
        <w:div w:id="34895131">
          <w:marLeft w:val="274"/>
          <w:marRight w:val="0"/>
          <w:marTop w:val="60"/>
          <w:marBottom w:val="0"/>
          <w:divBdr>
            <w:top w:val="none" w:sz="0" w:space="0" w:color="auto"/>
            <w:left w:val="none" w:sz="0" w:space="0" w:color="auto"/>
            <w:bottom w:val="none" w:sz="0" w:space="0" w:color="auto"/>
            <w:right w:val="none" w:sz="0" w:space="0" w:color="auto"/>
          </w:divBdr>
        </w:div>
      </w:divsChild>
    </w:div>
    <w:div w:id="790905124">
      <w:bodyDiv w:val="1"/>
      <w:marLeft w:val="0"/>
      <w:marRight w:val="0"/>
      <w:marTop w:val="0"/>
      <w:marBottom w:val="0"/>
      <w:divBdr>
        <w:top w:val="none" w:sz="0" w:space="0" w:color="auto"/>
        <w:left w:val="none" w:sz="0" w:space="0" w:color="auto"/>
        <w:bottom w:val="none" w:sz="0" w:space="0" w:color="auto"/>
        <w:right w:val="none" w:sz="0" w:space="0" w:color="auto"/>
      </w:divBdr>
    </w:div>
    <w:div w:id="792409987">
      <w:bodyDiv w:val="1"/>
      <w:marLeft w:val="0"/>
      <w:marRight w:val="0"/>
      <w:marTop w:val="0"/>
      <w:marBottom w:val="0"/>
      <w:divBdr>
        <w:top w:val="none" w:sz="0" w:space="0" w:color="auto"/>
        <w:left w:val="none" w:sz="0" w:space="0" w:color="auto"/>
        <w:bottom w:val="none" w:sz="0" w:space="0" w:color="auto"/>
        <w:right w:val="none" w:sz="0" w:space="0" w:color="auto"/>
      </w:divBdr>
    </w:div>
    <w:div w:id="796995784">
      <w:bodyDiv w:val="1"/>
      <w:marLeft w:val="0"/>
      <w:marRight w:val="0"/>
      <w:marTop w:val="0"/>
      <w:marBottom w:val="0"/>
      <w:divBdr>
        <w:top w:val="none" w:sz="0" w:space="0" w:color="auto"/>
        <w:left w:val="none" w:sz="0" w:space="0" w:color="auto"/>
        <w:bottom w:val="none" w:sz="0" w:space="0" w:color="auto"/>
        <w:right w:val="none" w:sz="0" w:space="0" w:color="auto"/>
      </w:divBdr>
    </w:div>
    <w:div w:id="807741100">
      <w:bodyDiv w:val="1"/>
      <w:marLeft w:val="0"/>
      <w:marRight w:val="0"/>
      <w:marTop w:val="0"/>
      <w:marBottom w:val="0"/>
      <w:divBdr>
        <w:top w:val="none" w:sz="0" w:space="0" w:color="auto"/>
        <w:left w:val="none" w:sz="0" w:space="0" w:color="auto"/>
        <w:bottom w:val="none" w:sz="0" w:space="0" w:color="auto"/>
        <w:right w:val="none" w:sz="0" w:space="0" w:color="auto"/>
      </w:divBdr>
      <w:divsChild>
        <w:div w:id="10303153">
          <w:marLeft w:val="274"/>
          <w:marRight w:val="0"/>
          <w:marTop w:val="0"/>
          <w:marBottom w:val="0"/>
          <w:divBdr>
            <w:top w:val="none" w:sz="0" w:space="0" w:color="auto"/>
            <w:left w:val="none" w:sz="0" w:space="0" w:color="auto"/>
            <w:bottom w:val="none" w:sz="0" w:space="0" w:color="auto"/>
            <w:right w:val="none" w:sz="0" w:space="0" w:color="auto"/>
          </w:divBdr>
        </w:div>
      </w:divsChild>
    </w:div>
    <w:div w:id="807825729">
      <w:bodyDiv w:val="1"/>
      <w:marLeft w:val="0"/>
      <w:marRight w:val="0"/>
      <w:marTop w:val="0"/>
      <w:marBottom w:val="0"/>
      <w:divBdr>
        <w:top w:val="none" w:sz="0" w:space="0" w:color="auto"/>
        <w:left w:val="none" w:sz="0" w:space="0" w:color="auto"/>
        <w:bottom w:val="none" w:sz="0" w:space="0" w:color="auto"/>
        <w:right w:val="none" w:sz="0" w:space="0" w:color="auto"/>
      </w:divBdr>
    </w:div>
    <w:div w:id="808665377">
      <w:bodyDiv w:val="1"/>
      <w:marLeft w:val="0"/>
      <w:marRight w:val="0"/>
      <w:marTop w:val="0"/>
      <w:marBottom w:val="0"/>
      <w:divBdr>
        <w:top w:val="none" w:sz="0" w:space="0" w:color="auto"/>
        <w:left w:val="none" w:sz="0" w:space="0" w:color="auto"/>
        <w:bottom w:val="none" w:sz="0" w:space="0" w:color="auto"/>
        <w:right w:val="none" w:sz="0" w:space="0" w:color="auto"/>
      </w:divBdr>
      <w:divsChild>
        <w:div w:id="587537815">
          <w:marLeft w:val="274"/>
          <w:marRight w:val="0"/>
          <w:marTop w:val="0"/>
          <w:marBottom w:val="0"/>
          <w:divBdr>
            <w:top w:val="none" w:sz="0" w:space="0" w:color="auto"/>
            <w:left w:val="none" w:sz="0" w:space="0" w:color="auto"/>
            <w:bottom w:val="none" w:sz="0" w:space="0" w:color="auto"/>
            <w:right w:val="none" w:sz="0" w:space="0" w:color="auto"/>
          </w:divBdr>
        </w:div>
      </w:divsChild>
    </w:div>
    <w:div w:id="819731014">
      <w:bodyDiv w:val="1"/>
      <w:marLeft w:val="0"/>
      <w:marRight w:val="0"/>
      <w:marTop w:val="0"/>
      <w:marBottom w:val="0"/>
      <w:divBdr>
        <w:top w:val="none" w:sz="0" w:space="0" w:color="auto"/>
        <w:left w:val="none" w:sz="0" w:space="0" w:color="auto"/>
        <w:bottom w:val="none" w:sz="0" w:space="0" w:color="auto"/>
        <w:right w:val="none" w:sz="0" w:space="0" w:color="auto"/>
      </w:divBdr>
    </w:div>
    <w:div w:id="822349975">
      <w:bodyDiv w:val="1"/>
      <w:marLeft w:val="0"/>
      <w:marRight w:val="0"/>
      <w:marTop w:val="0"/>
      <w:marBottom w:val="0"/>
      <w:divBdr>
        <w:top w:val="none" w:sz="0" w:space="0" w:color="auto"/>
        <w:left w:val="none" w:sz="0" w:space="0" w:color="auto"/>
        <w:bottom w:val="none" w:sz="0" w:space="0" w:color="auto"/>
        <w:right w:val="none" w:sz="0" w:space="0" w:color="auto"/>
      </w:divBdr>
      <w:divsChild>
        <w:div w:id="819343141">
          <w:marLeft w:val="0"/>
          <w:marRight w:val="0"/>
          <w:marTop w:val="0"/>
          <w:marBottom w:val="0"/>
          <w:divBdr>
            <w:top w:val="none" w:sz="0" w:space="0" w:color="auto"/>
            <w:left w:val="single" w:sz="24" w:space="15" w:color="D7DAB9"/>
            <w:bottom w:val="none" w:sz="0" w:space="0" w:color="auto"/>
            <w:right w:val="single" w:sz="24" w:space="15" w:color="D7DAB9"/>
          </w:divBdr>
          <w:divsChild>
            <w:div w:id="1317031456">
              <w:marLeft w:val="0"/>
              <w:marRight w:val="0"/>
              <w:marTop w:val="0"/>
              <w:marBottom w:val="0"/>
              <w:divBdr>
                <w:top w:val="none" w:sz="0" w:space="0" w:color="auto"/>
                <w:left w:val="none" w:sz="0" w:space="0" w:color="auto"/>
                <w:bottom w:val="none" w:sz="0" w:space="0" w:color="auto"/>
                <w:right w:val="none" w:sz="0" w:space="0" w:color="auto"/>
              </w:divBdr>
              <w:divsChild>
                <w:div w:id="2008826453">
                  <w:marLeft w:val="0"/>
                  <w:marRight w:val="0"/>
                  <w:marTop w:val="0"/>
                  <w:marBottom w:val="0"/>
                  <w:divBdr>
                    <w:top w:val="none" w:sz="0" w:space="0" w:color="auto"/>
                    <w:left w:val="none" w:sz="0" w:space="0" w:color="auto"/>
                    <w:bottom w:val="none" w:sz="0" w:space="0" w:color="auto"/>
                    <w:right w:val="none" w:sz="0" w:space="0" w:color="auto"/>
                  </w:divBdr>
                  <w:divsChild>
                    <w:div w:id="8122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1993">
      <w:bodyDiv w:val="1"/>
      <w:marLeft w:val="0"/>
      <w:marRight w:val="0"/>
      <w:marTop w:val="0"/>
      <w:marBottom w:val="0"/>
      <w:divBdr>
        <w:top w:val="none" w:sz="0" w:space="0" w:color="auto"/>
        <w:left w:val="none" w:sz="0" w:space="0" w:color="auto"/>
        <w:bottom w:val="none" w:sz="0" w:space="0" w:color="auto"/>
        <w:right w:val="none" w:sz="0" w:space="0" w:color="auto"/>
      </w:divBdr>
    </w:div>
    <w:div w:id="829056613">
      <w:bodyDiv w:val="1"/>
      <w:marLeft w:val="0"/>
      <w:marRight w:val="0"/>
      <w:marTop w:val="0"/>
      <w:marBottom w:val="0"/>
      <w:divBdr>
        <w:top w:val="none" w:sz="0" w:space="0" w:color="auto"/>
        <w:left w:val="none" w:sz="0" w:space="0" w:color="auto"/>
        <w:bottom w:val="none" w:sz="0" w:space="0" w:color="auto"/>
        <w:right w:val="none" w:sz="0" w:space="0" w:color="auto"/>
      </w:divBdr>
      <w:divsChild>
        <w:div w:id="390085073">
          <w:marLeft w:val="994"/>
          <w:marRight w:val="0"/>
          <w:marTop w:val="60"/>
          <w:marBottom w:val="0"/>
          <w:divBdr>
            <w:top w:val="none" w:sz="0" w:space="0" w:color="auto"/>
            <w:left w:val="none" w:sz="0" w:space="0" w:color="auto"/>
            <w:bottom w:val="none" w:sz="0" w:space="0" w:color="auto"/>
            <w:right w:val="none" w:sz="0" w:space="0" w:color="auto"/>
          </w:divBdr>
        </w:div>
      </w:divsChild>
    </w:div>
    <w:div w:id="829910652">
      <w:bodyDiv w:val="1"/>
      <w:marLeft w:val="0"/>
      <w:marRight w:val="0"/>
      <w:marTop w:val="0"/>
      <w:marBottom w:val="0"/>
      <w:divBdr>
        <w:top w:val="none" w:sz="0" w:space="0" w:color="auto"/>
        <w:left w:val="none" w:sz="0" w:space="0" w:color="auto"/>
        <w:bottom w:val="none" w:sz="0" w:space="0" w:color="auto"/>
        <w:right w:val="none" w:sz="0" w:space="0" w:color="auto"/>
      </w:divBdr>
    </w:div>
    <w:div w:id="836311230">
      <w:bodyDiv w:val="1"/>
      <w:marLeft w:val="0"/>
      <w:marRight w:val="0"/>
      <w:marTop w:val="0"/>
      <w:marBottom w:val="0"/>
      <w:divBdr>
        <w:top w:val="none" w:sz="0" w:space="0" w:color="auto"/>
        <w:left w:val="none" w:sz="0" w:space="0" w:color="auto"/>
        <w:bottom w:val="none" w:sz="0" w:space="0" w:color="auto"/>
        <w:right w:val="none" w:sz="0" w:space="0" w:color="auto"/>
      </w:divBdr>
    </w:div>
    <w:div w:id="851341598">
      <w:bodyDiv w:val="1"/>
      <w:marLeft w:val="0"/>
      <w:marRight w:val="0"/>
      <w:marTop w:val="0"/>
      <w:marBottom w:val="0"/>
      <w:divBdr>
        <w:top w:val="none" w:sz="0" w:space="0" w:color="auto"/>
        <w:left w:val="none" w:sz="0" w:space="0" w:color="auto"/>
        <w:bottom w:val="none" w:sz="0" w:space="0" w:color="auto"/>
        <w:right w:val="none" w:sz="0" w:space="0" w:color="auto"/>
      </w:divBdr>
    </w:div>
    <w:div w:id="856044232">
      <w:bodyDiv w:val="1"/>
      <w:marLeft w:val="0"/>
      <w:marRight w:val="0"/>
      <w:marTop w:val="0"/>
      <w:marBottom w:val="0"/>
      <w:divBdr>
        <w:top w:val="none" w:sz="0" w:space="0" w:color="auto"/>
        <w:left w:val="none" w:sz="0" w:space="0" w:color="auto"/>
        <w:bottom w:val="none" w:sz="0" w:space="0" w:color="auto"/>
        <w:right w:val="none" w:sz="0" w:space="0" w:color="auto"/>
      </w:divBdr>
    </w:div>
    <w:div w:id="871847868">
      <w:bodyDiv w:val="1"/>
      <w:marLeft w:val="0"/>
      <w:marRight w:val="0"/>
      <w:marTop w:val="0"/>
      <w:marBottom w:val="0"/>
      <w:divBdr>
        <w:top w:val="none" w:sz="0" w:space="0" w:color="auto"/>
        <w:left w:val="none" w:sz="0" w:space="0" w:color="auto"/>
        <w:bottom w:val="none" w:sz="0" w:space="0" w:color="auto"/>
        <w:right w:val="none" w:sz="0" w:space="0" w:color="auto"/>
      </w:divBdr>
      <w:divsChild>
        <w:div w:id="1991707236">
          <w:marLeft w:val="274"/>
          <w:marRight w:val="0"/>
          <w:marTop w:val="0"/>
          <w:marBottom w:val="0"/>
          <w:divBdr>
            <w:top w:val="none" w:sz="0" w:space="0" w:color="auto"/>
            <w:left w:val="none" w:sz="0" w:space="0" w:color="auto"/>
            <w:bottom w:val="none" w:sz="0" w:space="0" w:color="auto"/>
            <w:right w:val="none" w:sz="0" w:space="0" w:color="auto"/>
          </w:divBdr>
        </w:div>
      </w:divsChild>
    </w:div>
    <w:div w:id="873924496">
      <w:bodyDiv w:val="1"/>
      <w:marLeft w:val="0"/>
      <w:marRight w:val="0"/>
      <w:marTop w:val="0"/>
      <w:marBottom w:val="0"/>
      <w:divBdr>
        <w:top w:val="none" w:sz="0" w:space="0" w:color="auto"/>
        <w:left w:val="none" w:sz="0" w:space="0" w:color="auto"/>
        <w:bottom w:val="none" w:sz="0" w:space="0" w:color="auto"/>
        <w:right w:val="none" w:sz="0" w:space="0" w:color="auto"/>
      </w:divBdr>
      <w:divsChild>
        <w:div w:id="383213876">
          <w:marLeft w:val="274"/>
          <w:marRight w:val="0"/>
          <w:marTop w:val="0"/>
          <w:marBottom w:val="0"/>
          <w:divBdr>
            <w:top w:val="none" w:sz="0" w:space="0" w:color="auto"/>
            <w:left w:val="none" w:sz="0" w:space="0" w:color="auto"/>
            <w:bottom w:val="none" w:sz="0" w:space="0" w:color="auto"/>
            <w:right w:val="none" w:sz="0" w:space="0" w:color="auto"/>
          </w:divBdr>
        </w:div>
      </w:divsChild>
    </w:div>
    <w:div w:id="881550191">
      <w:bodyDiv w:val="1"/>
      <w:marLeft w:val="0"/>
      <w:marRight w:val="0"/>
      <w:marTop w:val="0"/>
      <w:marBottom w:val="0"/>
      <w:divBdr>
        <w:top w:val="none" w:sz="0" w:space="0" w:color="auto"/>
        <w:left w:val="none" w:sz="0" w:space="0" w:color="auto"/>
        <w:bottom w:val="none" w:sz="0" w:space="0" w:color="auto"/>
        <w:right w:val="none" w:sz="0" w:space="0" w:color="auto"/>
      </w:divBdr>
    </w:div>
    <w:div w:id="883056710">
      <w:bodyDiv w:val="1"/>
      <w:marLeft w:val="0"/>
      <w:marRight w:val="0"/>
      <w:marTop w:val="0"/>
      <w:marBottom w:val="0"/>
      <w:divBdr>
        <w:top w:val="none" w:sz="0" w:space="0" w:color="auto"/>
        <w:left w:val="none" w:sz="0" w:space="0" w:color="auto"/>
        <w:bottom w:val="none" w:sz="0" w:space="0" w:color="auto"/>
        <w:right w:val="none" w:sz="0" w:space="0" w:color="auto"/>
      </w:divBdr>
    </w:div>
    <w:div w:id="883714779">
      <w:bodyDiv w:val="1"/>
      <w:marLeft w:val="0"/>
      <w:marRight w:val="0"/>
      <w:marTop w:val="0"/>
      <w:marBottom w:val="0"/>
      <w:divBdr>
        <w:top w:val="none" w:sz="0" w:space="0" w:color="auto"/>
        <w:left w:val="none" w:sz="0" w:space="0" w:color="auto"/>
        <w:bottom w:val="none" w:sz="0" w:space="0" w:color="auto"/>
        <w:right w:val="none" w:sz="0" w:space="0" w:color="auto"/>
      </w:divBdr>
      <w:divsChild>
        <w:div w:id="1516723902">
          <w:marLeft w:val="562"/>
          <w:marRight w:val="0"/>
          <w:marTop w:val="0"/>
          <w:marBottom w:val="0"/>
          <w:divBdr>
            <w:top w:val="none" w:sz="0" w:space="0" w:color="auto"/>
            <w:left w:val="none" w:sz="0" w:space="0" w:color="auto"/>
            <w:bottom w:val="none" w:sz="0" w:space="0" w:color="auto"/>
            <w:right w:val="none" w:sz="0" w:space="0" w:color="auto"/>
          </w:divBdr>
        </w:div>
        <w:div w:id="1733582203">
          <w:marLeft w:val="562"/>
          <w:marRight w:val="0"/>
          <w:marTop w:val="0"/>
          <w:marBottom w:val="0"/>
          <w:divBdr>
            <w:top w:val="none" w:sz="0" w:space="0" w:color="auto"/>
            <w:left w:val="none" w:sz="0" w:space="0" w:color="auto"/>
            <w:bottom w:val="none" w:sz="0" w:space="0" w:color="auto"/>
            <w:right w:val="none" w:sz="0" w:space="0" w:color="auto"/>
          </w:divBdr>
        </w:div>
      </w:divsChild>
    </w:div>
    <w:div w:id="885793270">
      <w:bodyDiv w:val="1"/>
      <w:marLeft w:val="0"/>
      <w:marRight w:val="0"/>
      <w:marTop w:val="0"/>
      <w:marBottom w:val="0"/>
      <w:divBdr>
        <w:top w:val="none" w:sz="0" w:space="0" w:color="auto"/>
        <w:left w:val="none" w:sz="0" w:space="0" w:color="auto"/>
        <w:bottom w:val="none" w:sz="0" w:space="0" w:color="auto"/>
        <w:right w:val="none" w:sz="0" w:space="0" w:color="auto"/>
      </w:divBdr>
    </w:div>
    <w:div w:id="901411139">
      <w:bodyDiv w:val="1"/>
      <w:marLeft w:val="0"/>
      <w:marRight w:val="0"/>
      <w:marTop w:val="0"/>
      <w:marBottom w:val="0"/>
      <w:divBdr>
        <w:top w:val="none" w:sz="0" w:space="0" w:color="auto"/>
        <w:left w:val="none" w:sz="0" w:space="0" w:color="auto"/>
        <w:bottom w:val="none" w:sz="0" w:space="0" w:color="auto"/>
        <w:right w:val="none" w:sz="0" w:space="0" w:color="auto"/>
      </w:divBdr>
    </w:div>
    <w:div w:id="901603155">
      <w:bodyDiv w:val="1"/>
      <w:marLeft w:val="0"/>
      <w:marRight w:val="0"/>
      <w:marTop w:val="0"/>
      <w:marBottom w:val="0"/>
      <w:divBdr>
        <w:top w:val="none" w:sz="0" w:space="0" w:color="auto"/>
        <w:left w:val="none" w:sz="0" w:space="0" w:color="auto"/>
        <w:bottom w:val="none" w:sz="0" w:space="0" w:color="auto"/>
        <w:right w:val="none" w:sz="0" w:space="0" w:color="auto"/>
      </w:divBdr>
      <w:divsChild>
        <w:div w:id="465664814">
          <w:marLeft w:val="274"/>
          <w:marRight w:val="0"/>
          <w:marTop w:val="0"/>
          <w:marBottom w:val="0"/>
          <w:divBdr>
            <w:top w:val="none" w:sz="0" w:space="0" w:color="auto"/>
            <w:left w:val="none" w:sz="0" w:space="0" w:color="auto"/>
            <w:bottom w:val="none" w:sz="0" w:space="0" w:color="auto"/>
            <w:right w:val="none" w:sz="0" w:space="0" w:color="auto"/>
          </w:divBdr>
        </w:div>
      </w:divsChild>
    </w:div>
    <w:div w:id="914901777">
      <w:bodyDiv w:val="1"/>
      <w:marLeft w:val="0"/>
      <w:marRight w:val="0"/>
      <w:marTop w:val="0"/>
      <w:marBottom w:val="0"/>
      <w:divBdr>
        <w:top w:val="none" w:sz="0" w:space="0" w:color="auto"/>
        <w:left w:val="none" w:sz="0" w:space="0" w:color="auto"/>
        <w:bottom w:val="none" w:sz="0" w:space="0" w:color="auto"/>
        <w:right w:val="none" w:sz="0" w:space="0" w:color="auto"/>
      </w:divBdr>
    </w:div>
    <w:div w:id="919481417">
      <w:bodyDiv w:val="1"/>
      <w:marLeft w:val="0"/>
      <w:marRight w:val="0"/>
      <w:marTop w:val="0"/>
      <w:marBottom w:val="0"/>
      <w:divBdr>
        <w:top w:val="none" w:sz="0" w:space="0" w:color="auto"/>
        <w:left w:val="none" w:sz="0" w:space="0" w:color="auto"/>
        <w:bottom w:val="none" w:sz="0" w:space="0" w:color="auto"/>
        <w:right w:val="none" w:sz="0" w:space="0" w:color="auto"/>
      </w:divBdr>
      <w:divsChild>
        <w:div w:id="1306743168">
          <w:marLeft w:val="274"/>
          <w:marRight w:val="0"/>
          <w:marTop w:val="0"/>
          <w:marBottom w:val="0"/>
          <w:divBdr>
            <w:top w:val="none" w:sz="0" w:space="0" w:color="auto"/>
            <w:left w:val="none" w:sz="0" w:space="0" w:color="auto"/>
            <w:bottom w:val="none" w:sz="0" w:space="0" w:color="auto"/>
            <w:right w:val="none" w:sz="0" w:space="0" w:color="auto"/>
          </w:divBdr>
        </w:div>
        <w:div w:id="2136868360">
          <w:marLeft w:val="274"/>
          <w:marRight w:val="0"/>
          <w:marTop w:val="0"/>
          <w:marBottom w:val="0"/>
          <w:divBdr>
            <w:top w:val="none" w:sz="0" w:space="0" w:color="auto"/>
            <w:left w:val="none" w:sz="0" w:space="0" w:color="auto"/>
            <w:bottom w:val="none" w:sz="0" w:space="0" w:color="auto"/>
            <w:right w:val="none" w:sz="0" w:space="0" w:color="auto"/>
          </w:divBdr>
        </w:div>
      </w:divsChild>
    </w:div>
    <w:div w:id="938831751">
      <w:bodyDiv w:val="1"/>
      <w:marLeft w:val="0"/>
      <w:marRight w:val="0"/>
      <w:marTop w:val="0"/>
      <w:marBottom w:val="0"/>
      <w:divBdr>
        <w:top w:val="none" w:sz="0" w:space="0" w:color="auto"/>
        <w:left w:val="none" w:sz="0" w:space="0" w:color="auto"/>
        <w:bottom w:val="none" w:sz="0" w:space="0" w:color="auto"/>
        <w:right w:val="none" w:sz="0" w:space="0" w:color="auto"/>
      </w:divBdr>
      <w:divsChild>
        <w:div w:id="1395815854">
          <w:marLeft w:val="0"/>
          <w:marRight w:val="0"/>
          <w:marTop w:val="0"/>
          <w:marBottom w:val="0"/>
          <w:divBdr>
            <w:top w:val="none" w:sz="0" w:space="0" w:color="auto"/>
            <w:left w:val="none" w:sz="0" w:space="0" w:color="auto"/>
            <w:bottom w:val="none" w:sz="0" w:space="0" w:color="auto"/>
            <w:right w:val="none" w:sz="0" w:space="0" w:color="auto"/>
          </w:divBdr>
          <w:divsChild>
            <w:div w:id="1963464261">
              <w:marLeft w:val="0"/>
              <w:marRight w:val="0"/>
              <w:marTop w:val="0"/>
              <w:marBottom w:val="0"/>
              <w:divBdr>
                <w:top w:val="none" w:sz="0" w:space="0" w:color="auto"/>
                <w:left w:val="none" w:sz="0" w:space="0" w:color="auto"/>
                <w:bottom w:val="none" w:sz="0" w:space="0" w:color="auto"/>
                <w:right w:val="none" w:sz="0" w:space="0" w:color="auto"/>
              </w:divBdr>
              <w:divsChild>
                <w:div w:id="8704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3499">
      <w:bodyDiv w:val="1"/>
      <w:marLeft w:val="0"/>
      <w:marRight w:val="0"/>
      <w:marTop w:val="0"/>
      <w:marBottom w:val="0"/>
      <w:divBdr>
        <w:top w:val="none" w:sz="0" w:space="0" w:color="auto"/>
        <w:left w:val="none" w:sz="0" w:space="0" w:color="auto"/>
        <w:bottom w:val="none" w:sz="0" w:space="0" w:color="auto"/>
        <w:right w:val="none" w:sz="0" w:space="0" w:color="auto"/>
      </w:divBdr>
      <w:divsChild>
        <w:div w:id="392971457">
          <w:marLeft w:val="562"/>
          <w:marRight w:val="0"/>
          <w:marTop w:val="120"/>
          <w:marBottom w:val="120"/>
          <w:divBdr>
            <w:top w:val="none" w:sz="0" w:space="0" w:color="auto"/>
            <w:left w:val="none" w:sz="0" w:space="0" w:color="auto"/>
            <w:bottom w:val="none" w:sz="0" w:space="0" w:color="auto"/>
            <w:right w:val="none" w:sz="0" w:space="0" w:color="auto"/>
          </w:divBdr>
        </w:div>
        <w:div w:id="1627158742">
          <w:marLeft w:val="562"/>
          <w:marRight w:val="0"/>
          <w:marTop w:val="120"/>
          <w:marBottom w:val="120"/>
          <w:divBdr>
            <w:top w:val="none" w:sz="0" w:space="0" w:color="auto"/>
            <w:left w:val="none" w:sz="0" w:space="0" w:color="auto"/>
            <w:bottom w:val="none" w:sz="0" w:space="0" w:color="auto"/>
            <w:right w:val="none" w:sz="0" w:space="0" w:color="auto"/>
          </w:divBdr>
        </w:div>
        <w:div w:id="1873836685">
          <w:marLeft w:val="562"/>
          <w:marRight w:val="0"/>
          <w:marTop w:val="120"/>
          <w:marBottom w:val="120"/>
          <w:divBdr>
            <w:top w:val="none" w:sz="0" w:space="0" w:color="auto"/>
            <w:left w:val="none" w:sz="0" w:space="0" w:color="auto"/>
            <w:bottom w:val="none" w:sz="0" w:space="0" w:color="auto"/>
            <w:right w:val="none" w:sz="0" w:space="0" w:color="auto"/>
          </w:divBdr>
        </w:div>
        <w:div w:id="2143840154">
          <w:marLeft w:val="562"/>
          <w:marRight w:val="0"/>
          <w:marTop w:val="120"/>
          <w:marBottom w:val="120"/>
          <w:divBdr>
            <w:top w:val="none" w:sz="0" w:space="0" w:color="auto"/>
            <w:left w:val="none" w:sz="0" w:space="0" w:color="auto"/>
            <w:bottom w:val="none" w:sz="0" w:space="0" w:color="auto"/>
            <w:right w:val="none" w:sz="0" w:space="0" w:color="auto"/>
          </w:divBdr>
        </w:div>
      </w:divsChild>
    </w:div>
    <w:div w:id="943268996">
      <w:bodyDiv w:val="1"/>
      <w:marLeft w:val="0"/>
      <w:marRight w:val="0"/>
      <w:marTop w:val="0"/>
      <w:marBottom w:val="0"/>
      <w:divBdr>
        <w:top w:val="none" w:sz="0" w:space="0" w:color="auto"/>
        <w:left w:val="none" w:sz="0" w:space="0" w:color="auto"/>
        <w:bottom w:val="none" w:sz="0" w:space="0" w:color="auto"/>
        <w:right w:val="none" w:sz="0" w:space="0" w:color="auto"/>
      </w:divBdr>
    </w:div>
    <w:div w:id="949582727">
      <w:bodyDiv w:val="1"/>
      <w:marLeft w:val="0"/>
      <w:marRight w:val="0"/>
      <w:marTop w:val="0"/>
      <w:marBottom w:val="0"/>
      <w:divBdr>
        <w:top w:val="none" w:sz="0" w:space="0" w:color="auto"/>
        <w:left w:val="none" w:sz="0" w:space="0" w:color="auto"/>
        <w:bottom w:val="none" w:sz="0" w:space="0" w:color="auto"/>
        <w:right w:val="none" w:sz="0" w:space="0" w:color="auto"/>
      </w:divBdr>
    </w:div>
    <w:div w:id="951478270">
      <w:bodyDiv w:val="1"/>
      <w:marLeft w:val="0"/>
      <w:marRight w:val="0"/>
      <w:marTop w:val="0"/>
      <w:marBottom w:val="0"/>
      <w:divBdr>
        <w:top w:val="none" w:sz="0" w:space="0" w:color="auto"/>
        <w:left w:val="none" w:sz="0" w:space="0" w:color="auto"/>
        <w:bottom w:val="none" w:sz="0" w:space="0" w:color="auto"/>
        <w:right w:val="none" w:sz="0" w:space="0" w:color="auto"/>
      </w:divBdr>
    </w:div>
    <w:div w:id="951668453">
      <w:bodyDiv w:val="1"/>
      <w:marLeft w:val="0"/>
      <w:marRight w:val="0"/>
      <w:marTop w:val="0"/>
      <w:marBottom w:val="0"/>
      <w:divBdr>
        <w:top w:val="none" w:sz="0" w:space="0" w:color="auto"/>
        <w:left w:val="none" w:sz="0" w:space="0" w:color="auto"/>
        <w:bottom w:val="none" w:sz="0" w:space="0" w:color="auto"/>
        <w:right w:val="none" w:sz="0" w:space="0" w:color="auto"/>
      </w:divBdr>
      <w:divsChild>
        <w:div w:id="365183270">
          <w:marLeft w:val="446"/>
          <w:marRight w:val="0"/>
          <w:marTop w:val="0"/>
          <w:marBottom w:val="120"/>
          <w:divBdr>
            <w:top w:val="none" w:sz="0" w:space="0" w:color="auto"/>
            <w:left w:val="none" w:sz="0" w:space="0" w:color="auto"/>
            <w:bottom w:val="none" w:sz="0" w:space="0" w:color="auto"/>
            <w:right w:val="none" w:sz="0" w:space="0" w:color="auto"/>
          </w:divBdr>
        </w:div>
        <w:div w:id="1424834579">
          <w:marLeft w:val="446"/>
          <w:marRight w:val="0"/>
          <w:marTop w:val="0"/>
          <w:marBottom w:val="120"/>
          <w:divBdr>
            <w:top w:val="none" w:sz="0" w:space="0" w:color="auto"/>
            <w:left w:val="none" w:sz="0" w:space="0" w:color="auto"/>
            <w:bottom w:val="none" w:sz="0" w:space="0" w:color="auto"/>
            <w:right w:val="none" w:sz="0" w:space="0" w:color="auto"/>
          </w:divBdr>
        </w:div>
        <w:div w:id="1762067183">
          <w:marLeft w:val="446"/>
          <w:marRight w:val="0"/>
          <w:marTop w:val="0"/>
          <w:marBottom w:val="120"/>
          <w:divBdr>
            <w:top w:val="none" w:sz="0" w:space="0" w:color="auto"/>
            <w:left w:val="none" w:sz="0" w:space="0" w:color="auto"/>
            <w:bottom w:val="none" w:sz="0" w:space="0" w:color="auto"/>
            <w:right w:val="none" w:sz="0" w:space="0" w:color="auto"/>
          </w:divBdr>
        </w:div>
      </w:divsChild>
    </w:div>
    <w:div w:id="955019370">
      <w:bodyDiv w:val="1"/>
      <w:marLeft w:val="0"/>
      <w:marRight w:val="0"/>
      <w:marTop w:val="0"/>
      <w:marBottom w:val="0"/>
      <w:divBdr>
        <w:top w:val="none" w:sz="0" w:space="0" w:color="auto"/>
        <w:left w:val="none" w:sz="0" w:space="0" w:color="auto"/>
        <w:bottom w:val="none" w:sz="0" w:space="0" w:color="auto"/>
        <w:right w:val="none" w:sz="0" w:space="0" w:color="auto"/>
      </w:divBdr>
      <w:divsChild>
        <w:div w:id="1351296041">
          <w:marLeft w:val="446"/>
          <w:marRight w:val="0"/>
          <w:marTop w:val="0"/>
          <w:marBottom w:val="0"/>
          <w:divBdr>
            <w:top w:val="none" w:sz="0" w:space="0" w:color="auto"/>
            <w:left w:val="none" w:sz="0" w:space="0" w:color="auto"/>
            <w:bottom w:val="none" w:sz="0" w:space="0" w:color="auto"/>
            <w:right w:val="none" w:sz="0" w:space="0" w:color="auto"/>
          </w:divBdr>
        </w:div>
      </w:divsChild>
    </w:div>
    <w:div w:id="963193437">
      <w:bodyDiv w:val="1"/>
      <w:marLeft w:val="0"/>
      <w:marRight w:val="0"/>
      <w:marTop w:val="0"/>
      <w:marBottom w:val="0"/>
      <w:divBdr>
        <w:top w:val="none" w:sz="0" w:space="0" w:color="auto"/>
        <w:left w:val="none" w:sz="0" w:space="0" w:color="auto"/>
        <w:bottom w:val="none" w:sz="0" w:space="0" w:color="auto"/>
        <w:right w:val="none" w:sz="0" w:space="0" w:color="auto"/>
      </w:divBdr>
    </w:div>
    <w:div w:id="963197451">
      <w:bodyDiv w:val="1"/>
      <w:marLeft w:val="0"/>
      <w:marRight w:val="0"/>
      <w:marTop w:val="0"/>
      <w:marBottom w:val="0"/>
      <w:divBdr>
        <w:top w:val="none" w:sz="0" w:space="0" w:color="auto"/>
        <w:left w:val="none" w:sz="0" w:space="0" w:color="auto"/>
        <w:bottom w:val="none" w:sz="0" w:space="0" w:color="auto"/>
        <w:right w:val="none" w:sz="0" w:space="0" w:color="auto"/>
      </w:divBdr>
    </w:div>
    <w:div w:id="964576841">
      <w:bodyDiv w:val="1"/>
      <w:marLeft w:val="0"/>
      <w:marRight w:val="0"/>
      <w:marTop w:val="0"/>
      <w:marBottom w:val="0"/>
      <w:divBdr>
        <w:top w:val="none" w:sz="0" w:space="0" w:color="auto"/>
        <w:left w:val="none" w:sz="0" w:space="0" w:color="auto"/>
        <w:bottom w:val="none" w:sz="0" w:space="0" w:color="auto"/>
        <w:right w:val="none" w:sz="0" w:space="0" w:color="auto"/>
      </w:divBdr>
    </w:div>
    <w:div w:id="980616549">
      <w:bodyDiv w:val="1"/>
      <w:marLeft w:val="0"/>
      <w:marRight w:val="0"/>
      <w:marTop w:val="0"/>
      <w:marBottom w:val="0"/>
      <w:divBdr>
        <w:top w:val="none" w:sz="0" w:space="0" w:color="auto"/>
        <w:left w:val="none" w:sz="0" w:space="0" w:color="auto"/>
        <w:bottom w:val="none" w:sz="0" w:space="0" w:color="auto"/>
        <w:right w:val="none" w:sz="0" w:space="0" w:color="auto"/>
      </w:divBdr>
      <w:divsChild>
        <w:div w:id="1480343996">
          <w:marLeft w:val="144"/>
          <w:marRight w:val="0"/>
          <w:marTop w:val="0"/>
          <w:marBottom w:val="60"/>
          <w:divBdr>
            <w:top w:val="none" w:sz="0" w:space="0" w:color="auto"/>
            <w:left w:val="none" w:sz="0" w:space="0" w:color="auto"/>
            <w:bottom w:val="none" w:sz="0" w:space="0" w:color="auto"/>
            <w:right w:val="none" w:sz="0" w:space="0" w:color="auto"/>
          </w:divBdr>
        </w:div>
        <w:div w:id="1598561313">
          <w:marLeft w:val="144"/>
          <w:marRight w:val="0"/>
          <w:marTop w:val="0"/>
          <w:marBottom w:val="60"/>
          <w:divBdr>
            <w:top w:val="none" w:sz="0" w:space="0" w:color="auto"/>
            <w:left w:val="none" w:sz="0" w:space="0" w:color="auto"/>
            <w:bottom w:val="none" w:sz="0" w:space="0" w:color="auto"/>
            <w:right w:val="none" w:sz="0" w:space="0" w:color="auto"/>
          </w:divBdr>
        </w:div>
        <w:div w:id="1606764359">
          <w:marLeft w:val="144"/>
          <w:marRight w:val="0"/>
          <w:marTop w:val="0"/>
          <w:marBottom w:val="60"/>
          <w:divBdr>
            <w:top w:val="none" w:sz="0" w:space="0" w:color="auto"/>
            <w:left w:val="none" w:sz="0" w:space="0" w:color="auto"/>
            <w:bottom w:val="none" w:sz="0" w:space="0" w:color="auto"/>
            <w:right w:val="none" w:sz="0" w:space="0" w:color="auto"/>
          </w:divBdr>
        </w:div>
      </w:divsChild>
    </w:div>
    <w:div w:id="999381124">
      <w:bodyDiv w:val="1"/>
      <w:marLeft w:val="0"/>
      <w:marRight w:val="0"/>
      <w:marTop w:val="0"/>
      <w:marBottom w:val="0"/>
      <w:divBdr>
        <w:top w:val="none" w:sz="0" w:space="0" w:color="auto"/>
        <w:left w:val="none" w:sz="0" w:space="0" w:color="auto"/>
        <w:bottom w:val="none" w:sz="0" w:space="0" w:color="auto"/>
        <w:right w:val="none" w:sz="0" w:space="0" w:color="auto"/>
      </w:divBdr>
      <w:divsChild>
        <w:div w:id="693700690">
          <w:marLeft w:val="274"/>
          <w:marRight w:val="0"/>
          <w:marTop w:val="60"/>
          <w:marBottom w:val="0"/>
          <w:divBdr>
            <w:top w:val="none" w:sz="0" w:space="0" w:color="auto"/>
            <w:left w:val="none" w:sz="0" w:space="0" w:color="auto"/>
            <w:bottom w:val="none" w:sz="0" w:space="0" w:color="auto"/>
            <w:right w:val="none" w:sz="0" w:space="0" w:color="auto"/>
          </w:divBdr>
        </w:div>
      </w:divsChild>
    </w:div>
    <w:div w:id="1000278091">
      <w:bodyDiv w:val="1"/>
      <w:marLeft w:val="0"/>
      <w:marRight w:val="0"/>
      <w:marTop w:val="0"/>
      <w:marBottom w:val="0"/>
      <w:divBdr>
        <w:top w:val="none" w:sz="0" w:space="0" w:color="auto"/>
        <w:left w:val="none" w:sz="0" w:space="0" w:color="auto"/>
        <w:bottom w:val="none" w:sz="0" w:space="0" w:color="auto"/>
        <w:right w:val="none" w:sz="0" w:space="0" w:color="auto"/>
      </w:divBdr>
    </w:div>
    <w:div w:id="1006519139">
      <w:bodyDiv w:val="1"/>
      <w:marLeft w:val="0"/>
      <w:marRight w:val="0"/>
      <w:marTop w:val="0"/>
      <w:marBottom w:val="0"/>
      <w:divBdr>
        <w:top w:val="none" w:sz="0" w:space="0" w:color="auto"/>
        <w:left w:val="none" w:sz="0" w:space="0" w:color="auto"/>
        <w:bottom w:val="none" w:sz="0" w:space="0" w:color="auto"/>
        <w:right w:val="none" w:sz="0" w:space="0" w:color="auto"/>
      </w:divBdr>
    </w:div>
    <w:div w:id="1008826946">
      <w:bodyDiv w:val="1"/>
      <w:marLeft w:val="0"/>
      <w:marRight w:val="0"/>
      <w:marTop w:val="0"/>
      <w:marBottom w:val="0"/>
      <w:divBdr>
        <w:top w:val="none" w:sz="0" w:space="0" w:color="auto"/>
        <w:left w:val="none" w:sz="0" w:space="0" w:color="auto"/>
        <w:bottom w:val="none" w:sz="0" w:space="0" w:color="auto"/>
        <w:right w:val="none" w:sz="0" w:space="0" w:color="auto"/>
      </w:divBdr>
    </w:div>
    <w:div w:id="1010138096">
      <w:bodyDiv w:val="1"/>
      <w:marLeft w:val="0"/>
      <w:marRight w:val="0"/>
      <w:marTop w:val="0"/>
      <w:marBottom w:val="0"/>
      <w:divBdr>
        <w:top w:val="none" w:sz="0" w:space="0" w:color="auto"/>
        <w:left w:val="none" w:sz="0" w:space="0" w:color="auto"/>
        <w:bottom w:val="none" w:sz="0" w:space="0" w:color="auto"/>
        <w:right w:val="none" w:sz="0" w:space="0" w:color="auto"/>
      </w:divBdr>
    </w:div>
    <w:div w:id="1013068411">
      <w:bodyDiv w:val="1"/>
      <w:marLeft w:val="0"/>
      <w:marRight w:val="0"/>
      <w:marTop w:val="0"/>
      <w:marBottom w:val="0"/>
      <w:divBdr>
        <w:top w:val="none" w:sz="0" w:space="0" w:color="auto"/>
        <w:left w:val="none" w:sz="0" w:space="0" w:color="auto"/>
        <w:bottom w:val="none" w:sz="0" w:space="0" w:color="auto"/>
        <w:right w:val="none" w:sz="0" w:space="0" w:color="auto"/>
      </w:divBdr>
    </w:div>
    <w:div w:id="1015497926">
      <w:bodyDiv w:val="1"/>
      <w:marLeft w:val="0"/>
      <w:marRight w:val="0"/>
      <w:marTop w:val="0"/>
      <w:marBottom w:val="0"/>
      <w:divBdr>
        <w:top w:val="none" w:sz="0" w:space="0" w:color="auto"/>
        <w:left w:val="none" w:sz="0" w:space="0" w:color="auto"/>
        <w:bottom w:val="none" w:sz="0" w:space="0" w:color="auto"/>
        <w:right w:val="none" w:sz="0" w:space="0" w:color="auto"/>
      </w:divBdr>
    </w:div>
    <w:div w:id="1027756581">
      <w:bodyDiv w:val="1"/>
      <w:marLeft w:val="0"/>
      <w:marRight w:val="0"/>
      <w:marTop w:val="0"/>
      <w:marBottom w:val="0"/>
      <w:divBdr>
        <w:top w:val="none" w:sz="0" w:space="0" w:color="auto"/>
        <w:left w:val="none" w:sz="0" w:space="0" w:color="auto"/>
        <w:bottom w:val="none" w:sz="0" w:space="0" w:color="auto"/>
        <w:right w:val="none" w:sz="0" w:space="0" w:color="auto"/>
      </w:divBdr>
    </w:div>
    <w:div w:id="1029721016">
      <w:bodyDiv w:val="1"/>
      <w:marLeft w:val="0"/>
      <w:marRight w:val="0"/>
      <w:marTop w:val="0"/>
      <w:marBottom w:val="0"/>
      <w:divBdr>
        <w:top w:val="none" w:sz="0" w:space="0" w:color="auto"/>
        <w:left w:val="none" w:sz="0" w:space="0" w:color="auto"/>
        <w:bottom w:val="none" w:sz="0" w:space="0" w:color="auto"/>
        <w:right w:val="none" w:sz="0" w:space="0" w:color="auto"/>
      </w:divBdr>
    </w:div>
    <w:div w:id="1030766978">
      <w:bodyDiv w:val="1"/>
      <w:marLeft w:val="0"/>
      <w:marRight w:val="0"/>
      <w:marTop w:val="0"/>
      <w:marBottom w:val="0"/>
      <w:divBdr>
        <w:top w:val="none" w:sz="0" w:space="0" w:color="auto"/>
        <w:left w:val="none" w:sz="0" w:space="0" w:color="auto"/>
        <w:bottom w:val="none" w:sz="0" w:space="0" w:color="auto"/>
        <w:right w:val="none" w:sz="0" w:space="0" w:color="auto"/>
      </w:divBdr>
    </w:div>
    <w:div w:id="1034229930">
      <w:bodyDiv w:val="1"/>
      <w:marLeft w:val="0"/>
      <w:marRight w:val="0"/>
      <w:marTop w:val="0"/>
      <w:marBottom w:val="0"/>
      <w:divBdr>
        <w:top w:val="none" w:sz="0" w:space="0" w:color="auto"/>
        <w:left w:val="none" w:sz="0" w:space="0" w:color="auto"/>
        <w:bottom w:val="none" w:sz="0" w:space="0" w:color="auto"/>
        <w:right w:val="none" w:sz="0" w:space="0" w:color="auto"/>
      </w:divBdr>
      <w:divsChild>
        <w:div w:id="546722348">
          <w:marLeft w:val="446"/>
          <w:marRight w:val="0"/>
          <w:marTop w:val="40"/>
          <w:marBottom w:val="40"/>
          <w:divBdr>
            <w:top w:val="none" w:sz="0" w:space="0" w:color="auto"/>
            <w:left w:val="none" w:sz="0" w:space="0" w:color="auto"/>
            <w:bottom w:val="none" w:sz="0" w:space="0" w:color="auto"/>
            <w:right w:val="none" w:sz="0" w:space="0" w:color="auto"/>
          </w:divBdr>
        </w:div>
        <w:div w:id="1097336167">
          <w:marLeft w:val="446"/>
          <w:marRight w:val="0"/>
          <w:marTop w:val="40"/>
          <w:marBottom w:val="40"/>
          <w:divBdr>
            <w:top w:val="none" w:sz="0" w:space="0" w:color="auto"/>
            <w:left w:val="none" w:sz="0" w:space="0" w:color="auto"/>
            <w:bottom w:val="none" w:sz="0" w:space="0" w:color="auto"/>
            <w:right w:val="none" w:sz="0" w:space="0" w:color="auto"/>
          </w:divBdr>
        </w:div>
        <w:div w:id="1891376813">
          <w:marLeft w:val="446"/>
          <w:marRight w:val="0"/>
          <w:marTop w:val="40"/>
          <w:marBottom w:val="40"/>
          <w:divBdr>
            <w:top w:val="none" w:sz="0" w:space="0" w:color="auto"/>
            <w:left w:val="none" w:sz="0" w:space="0" w:color="auto"/>
            <w:bottom w:val="none" w:sz="0" w:space="0" w:color="auto"/>
            <w:right w:val="none" w:sz="0" w:space="0" w:color="auto"/>
          </w:divBdr>
        </w:div>
      </w:divsChild>
    </w:div>
    <w:div w:id="1041636238">
      <w:bodyDiv w:val="1"/>
      <w:marLeft w:val="0"/>
      <w:marRight w:val="0"/>
      <w:marTop w:val="0"/>
      <w:marBottom w:val="0"/>
      <w:divBdr>
        <w:top w:val="none" w:sz="0" w:space="0" w:color="auto"/>
        <w:left w:val="none" w:sz="0" w:space="0" w:color="auto"/>
        <w:bottom w:val="none" w:sz="0" w:space="0" w:color="auto"/>
        <w:right w:val="none" w:sz="0" w:space="0" w:color="auto"/>
      </w:divBdr>
    </w:div>
    <w:div w:id="1041856217">
      <w:bodyDiv w:val="1"/>
      <w:marLeft w:val="0"/>
      <w:marRight w:val="0"/>
      <w:marTop w:val="0"/>
      <w:marBottom w:val="0"/>
      <w:divBdr>
        <w:top w:val="none" w:sz="0" w:space="0" w:color="auto"/>
        <w:left w:val="none" w:sz="0" w:space="0" w:color="auto"/>
        <w:bottom w:val="none" w:sz="0" w:space="0" w:color="auto"/>
        <w:right w:val="none" w:sz="0" w:space="0" w:color="auto"/>
      </w:divBdr>
      <w:divsChild>
        <w:div w:id="833184980">
          <w:marLeft w:val="994"/>
          <w:marRight w:val="0"/>
          <w:marTop w:val="60"/>
          <w:marBottom w:val="0"/>
          <w:divBdr>
            <w:top w:val="none" w:sz="0" w:space="0" w:color="auto"/>
            <w:left w:val="none" w:sz="0" w:space="0" w:color="auto"/>
            <w:bottom w:val="none" w:sz="0" w:space="0" w:color="auto"/>
            <w:right w:val="none" w:sz="0" w:space="0" w:color="auto"/>
          </w:divBdr>
        </w:div>
      </w:divsChild>
    </w:div>
    <w:div w:id="1048651524">
      <w:bodyDiv w:val="1"/>
      <w:marLeft w:val="0"/>
      <w:marRight w:val="0"/>
      <w:marTop w:val="0"/>
      <w:marBottom w:val="0"/>
      <w:divBdr>
        <w:top w:val="none" w:sz="0" w:space="0" w:color="auto"/>
        <w:left w:val="none" w:sz="0" w:space="0" w:color="auto"/>
        <w:bottom w:val="none" w:sz="0" w:space="0" w:color="auto"/>
        <w:right w:val="none" w:sz="0" w:space="0" w:color="auto"/>
      </w:divBdr>
    </w:div>
    <w:div w:id="1052147428">
      <w:bodyDiv w:val="1"/>
      <w:marLeft w:val="0"/>
      <w:marRight w:val="0"/>
      <w:marTop w:val="0"/>
      <w:marBottom w:val="0"/>
      <w:divBdr>
        <w:top w:val="none" w:sz="0" w:space="0" w:color="auto"/>
        <w:left w:val="none" w:sz="0" w:space="0" w:color="auto"/>
        <w:bottom w:val="none" w:sz="0" w:space="0" w:color="auto"/>
        <w:right w:val="none" w:sz="0" w:space="0" w:color="auto"/>
      </w:divBdr>
    </w:div>
    <w:div w:id="1055936882">
      <w:bodyDiv w:val="1"/>
      <w:marLeft w:val="0"/>
      <w:marRight w:val="0"/>
      <w:marTop w:val="0"/>
      <w:marBottom w:val="0"/>
      <w:divBdr>
        <w:top w:val="none" w:sz="0" w:space="0" w:color="auto"/>
        <w:left w:val="none" w:sz="0" w:space="0" w:color="auto"/>
        <w:bottom w:val="none" w:sz="0" w:space="0" w:color="auto"/>
        <w:right w:val="none" w:sz="0" w:space="0" w:color="auto"/>
      </w:divBdr>
    </w:div>
    <w:div w:id="1057239610">
      <w:bodyDiv w:val="1"/>
      <w:marLeft w:val="0"/>
      <w:marRight w:val="0"/>
      <w:marTop w:val="0"/>
      <w:marBottom w:val="0"/>
      <w:divBdr>
        <w:top w:val="none" w:sz="0" w:space="0" w:color="auto"/>
        <w:left w:val="none" w:sz="0" w:space="0" w:color="auto"/>
        <w:bottom w:val="none" w:sz="0" w:space="0" w:color="auto"/>
        <w:right w:val="none" w:sz="0" w:space="0" w:color="auto"/>
      </w:divBdr>
      <w:divsChild>
        <w:div w:id="169102076">
          <w:marLeft w:val="274"/>
          <w:marRight w:val="0"/>
          <w:marTop w:val="60"/>
          <w:marBottom w:val="0"/>
          <w:divBdr>
            <w:top w:val="none" w:sz="0" w:space="0" w:color="auto"/>
            <w:left w:val="none" w:sz="0" w:space="0" w:color="auto"/>
            <w:bottom w:val="none" w:sz="0" w:space="0" w:color="auto"/>
            <w:right w:val="none" w:sz="0" w:space="0" w:color="auto"/>
          </w:divBdr>
        </w:div>
      </w:divsChild>
    </w:div>
    <w:div w:id="1061634518">
      <w:bodyDiv w:val="1"/>
      <w:marLeft w:val="0"/>
      <w:marRight w:val="0"/>
      <w:marTop w:val="0"/>
      <w:marBottom w:val="0"/>
      <w:divBdr>
        <w:top w:val="none" w:sz="0" w:space="0" w:color="auto"/>
        <w:left w:val="none" w:sz="0" w:space="0" w:color="auto"/>
        <w:bottom w:val="none" w:sz="0" w:space="0" w:color="auto"/>
        <w:right w:val="none" w:sz="0" w:space="0" w:color="auto"/>
      </w:divBdr>
    </w:div>
    <w:div w:id="1063984497">
      <w:bodyDiv w:val="1"/>
      <w:marLeft w:val="0"/>
      <w:marRight w:val="0"/>
      <w:marTop w:val="0"/>
      <w:marBottom w:val="0"/>
      <w:divBdr>
        <w:top w:val="none" w:sz="0" w:space="0" w:color="auto"/>
        <w:left w:val="none" w:sz="0" w:space="0" w:color="auto"/>
        <w:bottom w:val="none" w:sz="0" w:space="0" w:color="auto"/>
        <w:right w:val="none" w:sz="0" w:space="0" w:color="auto"/>
      </w:divBdr>
    </w:div>
    <w:div w:id="1089155802">
      <w:bodyDiv w:val="1"/>
      <w:marLeft w:val="0"/>
      <w:marRight w:val="0"/>
      <w:marTop w:val="0"/>
      <w:marBottom w:val="0"/>
      <w:divBdr>
        <w:top w:val="none" w:sz="0" w:space="0" w:color="auto"/>
        <w:left w:val="none" w:sz="0" w:space="0" w:color="auto"/>
        <w:bottom w:val="none" w:sz="0" w:space="0" w:color="auto"/>
        <w:right w:val="none" w:sz="0" w:space="0" w:color="auto"/>
      </w:divBdr>
      <w:divsChild>
        <w:div w:id="289871185">
          <w:marLeft w:val="446"/>
          <w:marRight w:val="0"/>
          <w:marTop w:val="40"/>
          <w:marBottom w:val="40"/>
          <w:divBdr>
            <w:top w:val="none" w:sz="0" w:space="0" w:color="auto"/>
            <w:left w:val="none" w:sz="0" w:space="0" w:color="auto"/>
            <w:bottom w:val="none" w:sz="0" w:space="0" w:color="auto"/>
            <w:right w:val="none" w:sz="0" w:space="0" w:color="auto"/>
          </w:divBdr>
        </w:div>
        <w:div w:id="505436133">
          <w:marLeft w:val="446"/>
          <w:marRight w:val="0"/>
          <w:marTop w:val="40"/>
          <w:marBottom w:val="40"/>
          <w:divBdr>
            <w:top w:val="none" w:sz="0" w:space="0" w:color="auto"/>
            <w:left w:val="none" w:sz="0" w:space="0" w:color="auto"/>
            <w:bottom w:val="none" w:sz="0" w:space="0" w:color="auto"/>
            <w:right w:val="none" w:sz="0" w:space="0" w:color="auto"/>
          </w:divBdr>
        </w:div>
        <w:div w:id="1331450985">
          <w:marLeft w:val="446"/>
          <w:marRight w:val="0"/>
          <w:marTop w:val="40"/>
          <w:marBottom w:val="40"/>
          <w:divBdr>
            <w:top w:val="none" w:sz="0" w:space="0" w:color="auto"/>
            <w:left w:val="none" w:sz="0" w:space="0" w:color="auto"/>
            <w:bottom w:val="none" w:sz="0" w:space="0" w:color="auto"/>
            <w:right w:val="none" w:sz="0" w:space="0" w:color="auto"/>
          </w:divBdr>
        </w:div>
        <w:div w:id="1666742357">
          <w:marLeft w:val="446"/>
          <w:marRight w:val="0"/>
          <w:marTop w:val="40"/>
          <w:marBottom w:val="40"/>
          <w:divBdr>
            <w:top w:val="none" w:sz="0" w:space="0" w:color="auto"/>
            <w:left w:val="none" w:sz="0" w:space="0" w:color="auto"/>
            <w:bottom w:val="none" w:sz="0" w:space="0" w:color="auto"/>
            <w:right w:val="none" w:sz="0" w:space="0" w:color="auto"/>
          </w:divBdr>
        </w:div>
        <w:div w:id="1709598901">
          <w:marLeft w:val="446"/>
          <w:marRight w:val="0"/>
          <w:marTop w:val="40"/>
          <w:marBottom w:val="40"/>
          <w:divBdr>
            <w:top w:val="none" w:sz="0" w:space="0" w:color="auto"/>
            <w:left w:val="none" w:sz="0" w:space="0" w:color="auto"/>
            <w:bottom w:val="none" w:sz="0" w:space="0" w:color="auto"/>
            <w:right w:val="none" w:sz="0" w:space="0" w:color="auto"/>
          </w:divBdr>
        </w:div>
      </w:divsChild>
    </w:div>
    <w:div w:id="1090086125">
      <w:bodyDiv w:val="1"/>
      <w:marLeft w:val="0"/>
      <w:marRight w:val="0"/>
      <w:marTop w:val="0"/>
      <w:marBottom w:val="0"/>
      <w:divBdr>
        <w:top w:val="none" w:sz="0" w:space="0" w:color="auto"/>
        <w:left w:val="none" w:sz="0" w:space="0" w:color="auto"/>
        <w:bottom w:val="none" w:sz="0" w:space="0" w:color="auto"/>
        <w:right w:val="none" w:sz="0" w:space="0" w:color="auto"/>
      </w:divBdr>
    </w:div>
    <w:div w:id="1095787951">
      <w:bodyDiv w:val="1"/>
      <w:marLeft w:val="0"/>
      <w:marRight w:val="0"/>
      <w:marTop w:val="0"/>
      <w:marBottom w:val="0"/>
      <w:divBdr>
        <w:top w:val="none" w:sz="0" w:space="0" w:color="auto"/>
        <w:left w:val="none" w:sz="0" w:space="0" w:color="auto"/>
        <w:bottom w:val="none" w:sz="0" w:space="0" w:color="auto"/>
        <w:right w:val="none" w:sz="0" w:space="0" w:color="auto"/>
      </w:divBdr>
    </w:div>
    <w:div w:id="1096442377">
      <w:bodyDiv w:val="1"/>
      <w:marLeft w:val="0"/>
      <w:marRight w:val="0"/>
      <w:marTop w:val="0"/>
      <w:marBottom w:val="0"/>
      <w:divBdr>
        <w:top w:val="none" w:sz="0" w:space="0" w:color="auto"/>
        <w:left w:val="none" w:sz="0" w:space="0" w:color="auto"/>
        <w:bottom w:val="none" w:sz="0" w:space="0" w:color="auto"/>
        <w:right w:val="none" w:sz="0" w:space="0" w:color="auto"/>
      </w:divBdr>
    </w:div>
    <w:div w:id="1104424388">
      <w:bodyDiv w:val="1"/>
      <w:marLeft w:val="0"/>
      <w:marRight w:val="0"/>
      <w:marTop w:val="0"/>
      <w:marBottom w:val="0"/>
      <w:divBdr>
        <w:top w:val="none" w:sz="0" w:space="0" w:color="auto"/>
        <w:left w:val="none" w:sz="0" w:space="0" w:color="auto"/>
        <w:bottom w:val="none" w:sz="0" w:space="0" w:color="auto"/>
        <w:right w:val="none" w:sz="0" w:space="0" w:color="auto"/>
      </w:divBdr>
      <w:divsChild>
        <w:div w:id="35475325">
          <w:marLeft w:val="274"/>
          <w:marRight w:val="0"/>
          <w:marTop w:val="60"/>
          <w:marBottom w:val="0"/>
          <w:divBdr>
            <w:top w:val="none" w:sz="0" w:space="0" w:color="auto"/>
            <w:left w:val="none" w:sz="0" w:space="0" w:color="auto"/>
            <w:bottom w:val="none" w:sz="0" w:space="0" w:color="auto"/>
            <w:right w:val="none" w:sz="0" w:space="0" w:color="auto"/>
          </w:divBdr>
        </w:div>
        <w:div w:id="796918994">
          <w:marLeft w:val="274"/>
          <w:marRight w:val="0"/>
          <w:marTop w:val="60"/>
          <w:marBottom w:val="0"/>
          <w:divBdr>
            <w:top w:val="none" w:sz="0" w:space="0" w:color="auto"/>
            <w:left w:val="none" w:sz="0" w:space="0" w:color="auto"/>
            <w:bottom w:val="none" w:sz="0" w:space="0" w:color="auto"/>
            <w:right w:val="none" w:sz="0" w:space="0" w:color="auto"/>
          </w:divBdr>
        </w:div>
        <w:div w:id="1401441470">
          <w:marLeft w:val="274"/>
          <w:marRight w:val="0"/>
          <w:marTop w:val="60"/>
          <w:marBottom w:val="0"/>
          <w:divBdr>
            <w:top w:val="none" w:sz="0" w:space="0" w:color="auto"/>
            <w:left w:val="none" w:sz="0" w:space="0" w:color="auto"/>
            <w:bottom w:val="none" w:sz="0" w:space="0" w:color="auto"/>
            <w:right w:val="none" w:sz="0" w:space="0" w:color="auto"/>
          </w:divBdr>
        </w:div>
      </w:divsChild>
    </w:div>
    <w:div w:id="1115057238">
      <w:bodyDiv w:val="1"/>
      <w:marLeft w:val="0"/>
      <w:marRight w:val="0"/>
      <w:marTop w:val="0"/>
      <w:marBottom w:val="0"/>
      <w:divBdr>
        <w:top w:val="none" w:sz="0" w:space="0" w:color="auto"/>
        <w:left w:val="none" w:sz="0" w:space="0" w:color="auto"/>
        <w:bottom w:val="none" w:sz="0" w:space="0" w:color="auto"/>
        <w:right w:val="none" w:sz="0" w:space="0" w:color="auto"/>
      </w:divBdr>
      <w:divsChild>
        <w:div w:id="218172885">
          <w:marLeft w:val="274"/>
          <w:marRight w:val="0"/>
          <w:marTop w:val="0"/>
          <w:marBottom w:val="120"/>
          <w:divBdr>
            <w:top w:val="none" w:sz="0" w:space="0" w:color="auto"/>
            <w:left w:val="none" w:sz="0" w:space="0" w:color="auto"/>
            <w:bottom w:val="none" w:sz="0" w:space="0" w:color="auto"/>
            <w:right w:val="none" w:sz="0" w:space="0" w:color="auto"/>
          </w:divBdr>
        </w:div>
      </w:divsChild>
    </w:div>
    <w:div w:id="1128278565">
      <w:bodyDiv w:val="1"/>
      <w:marLeft w:val="0"/>
      <w:marRight w:val="0"/>
      <w:marTop w:val="0"/>
      <w:marBottom w:val="0"/>
      <w:divBdr>
        <w:top w:val="none" w:sz="0" w:space="0" w:color="auto"/>
        <w:left w:val="none" w:sz="0" w:space="0" w:color="auto"/>
        <w:bottom w:val="none" w:sz="0" w:space="0" w:color="auto"/>
        <w:right w:val="none" w:sz="0" w:space="0" w:color="auto"/>
      </w:divBdr>
    </w:div>
    <w:div w:id="1130510628">
      <w:bodyDiv w:val="1"/>
      <w:marLeft w:val="0"/>
      <w:marRight w:val="0"/>
      <w:marTop w:val="0"/>
      <w:marBottom w:val="0"/>
      <w:divBdr>
        <w:top w:val="none" w:sz="0" w:space="0" w:color="auto"/>
        <w:left w:val="none" w:sz="0" w:space="0" w:color="auto"/>
        <w:bottom w:val="none" w:sz="0" w:space="0" w:color="auto"/>
        <w:right w:val="none" w:sz="0" w:space="0" w:color="auto"/>
      </w:divBdr>
    </w:div>
    <w:div w:id="1140876494">
      <w:bodyDiv w:val="1"/>
      <w:marLeft w:val="0"/>
      <w:marRight w:val="0"/>
      <w:marTop w:val="0"/>
      <w:marBottom w:val="0"/>
      <w:divBdr>
        <w:top w:val="none" w:sz="0" w:space="0" w:color="auto"/>
        <w:left w:val="none" w:sz="0" w:space="0" w:color="auto"/>
        <w:bottom w:val="none" w:sz="0" w:space="0" w:color="auto"/>
        <w:right w:val="none" w:sz="0" w:space="0" w:color="auto"/>
      </w:divBdr>
    </w:div>
    <w:div w:id="1157458410">
      <w:bodyDiv w:val="1"/>
      <w:marLeft w:val="0"/>
      <w:marRight w:val="0"/>
      <w:marTop w:val="0"/>
      <w:marBottom w:val="0"/>
      <w:divBdr>
        <w:top w:val="none" w:sz="0" w:space="0" w:color="auto"/>
        <w:left w:val="none" w:sz="0" w:space="0" w:color="auto"/>
        <w:bottom w:val="none" w:sz="0" w:space="0" w:color="auto"/>
        <w:right w:val="none" w:sz="0" w:space="0" w:color="auto"/>
      </w:divBdr>
    </w:div>
    <w:div w:id="1161505178">
      <w:bodyDiv w:val="1"/>
      <w:marLeft w:val="0"/>
      <w:marRight w:val="0"/>
      <w:marTop w:val="0"/>
      <w:marBottom w:val="0"/>
      <w:divBdr>
        <w:top w:val="none" w:sz="0" w:space="0" w:color="auto"/>
        <w:left w:val="none" w:sz="0" w:space="0" w:color="auto"/>
        <w:bottom w:val="none" w:sz="0" w:space="0" w:color="auto"/>
        <w:right w:val="none" w:sz="0" w:space="0" w:color="auto"/>
      </w:divBdr>
    </w:div>
    <w:div w:id="1168905428">
      <w:bodyDiv w:val="1"/>
      <w:marLeft w:val="0"/>
      <w:marRight w:val="0"/>
      <w:marTop w:val="0"/>
      <w:marBottom w:val="0"/>
      <w:divBdr>
        <w:top w:val="none" w:sz="0" w:space="0" w:color="auto"/>
        <w:left w:val="none" w:sz="0" w:space="0" w:color="auto"/>
        <w:bottom w:val="none" w:sz="0" w:space="0" w:color="auto"/>
        <w:right w:val="none" w:sz="0" w:space="0" w:color="auto"/>
      </w:divBdr>
      <w:divsChild>
        <w:div w:id="368379505">
          <w:marLeft w:val="274"/>
          <w:marRight w:val="0"/>
          <w:marTop w:val="60"/>
          <w:marBottom w:val="0"/>
          <w:divBdr>
            <w:top w:val="none" w:sz="0" w:space="0" w:color="auto"/>
            <w:left w:val="none" w:sz="0" w:space="0" w:color="auto"/>
            <w:bottom w:val="none" w:sz="0" w:space="0" w:color="auto"/>
            <w:right w:val="none" w:sz="0" w:space="0" w:color="auto"/>
          </w:divBdr>
        </w:div>
        <w:div w:id="972709383">
          <w:marLeft w:val="994"/>
          <w:marRight w:val="0"/>
          <w:marTop w:val="60"/>
          <w:marBottom w:val="0"/>
          <w:divBdr>
            <w:top w:val="none" w:sz="0" w:space="0" w:color="auto"/>
            <w:left w:val="none" w:sz="0" w:space="0" w:color="auto"/>
            <w:bottom w:val="none" w:sz="0" w:space="0" w:color="auto"/>
            <w:right w:val="none" w:sz="0" w:space="0" w:color="auto"/>
          </w:divBdr>
        </w:div>
        <w:div w:id="1585797912">
          <w:marLeft w:val="994"/>
          <w:marRight w:val="0"/>
          <w:marTop w:val="60"/>
          <w:marBottom w:val="0"/>
          <w:divBdr>
            <w:top w:val="none" w:sz="0" w:space="0" w:color="auto"/>
            <w:left w:val="none" w:sz="0" w:space="0" w:color="auto"/>
            <w:bottom w:val="none" w:sz="0" w:space="0" w:color="auto"/>
            <w:right w:val="none" w:sz="0" w:space="0" w:color="auto"/>
          </w:divBdr>
        </w:div>
      </w:divsChild>
    </w:div>
    <w:div w:id="1170026650">
      <w:bodyDiv w:val="1"/>
      <w:marLeft w:val="0"/>
      <w:marRight w:val="0"/>
      <w:marTop w:val="0"/>
      <w:marBottom w:val="0"/>
      <w:divBdr>
        <w:top w:val="none" w:sz="0" w:space="0" w:color="auto"/>
        <w:left w:val="none" w:sz="0" w:space="0" w:color="auto"/>
        <w:bottom w:val="none" w:sz="0" w:space="0" w:color="auto"/>
        <w:right w:val="none" w:sz="0" w:space="0" w:color="auto"/>
      </w:divBdr>
    </w:div>
    <w:div w:id="1183859942">
      <w:bodyDiv w:val="1"/>
      <w:marLeft w:val="0"/>
      <w:marRight w:val="0"/>
      <w:marTop w:val="0"/>
      <w:marBottom w:val="0"/>
      <w:divBdr>
        <w:top w:val="none" w:sz="0" w:space="0" w:color="auto"/>
        <w:left w:val="none" w:sz="0" w:space="0" w:color="auto"/>
        <w:bottom w:val="none" w:sz="0" w:space="0" w:color="auto"/>
        <w:right w:val="none" w:sz="0" w:space="0" w:color="auto"/>
      </w:divBdr>
    </w:div>
    <w:div w:id="1187478011">
      <w:bodyDiv w:val="1"/>
      <w:marLeft w:val="0"/>
      <w:marRight w:val="0"/>
      <w:marTop w:val="0"/>
      <w:marBottom w:val="0"/>
      <w:divBdr>
        <w:top w:val="none" w:sz="0" w:space="0" w:color="auto"/>
        <w:left w:val="none" w:sz="0" w:space="0" w:color="auto"/>
        <w:bottom w:val="none" w:sz="0" w:space="0" w:color="auto"/>
        <w:right w:val="none" w:sz="0" w:space="0" w:color="auto"/>
      </w:divBdr>
    </w:div>
    <w:div w:id="1189563280">
      <w:bodyDiv w:val="1"/>
      <w:marLeft w:val="0"/>
      <w:marRight w:val="0"/>
      <w:marTop w:val="0"/>
      <w:marBottom w:val="0"/>
      <w:divBdr>
        <w:top w:val="none" w:sz="0" w:space="0" w:color="auto"/>
        <w:left w:val="none" w:sz="0" w:space="0" w:color="auto"/>
        <w:bottom w:val="none" w:sz="0" w:space="0" w:color="auto"/>
        <w:right w:val="none" w:sz="0" w:space="0" w:color="auto"/>
      </w:divBdr>
    </w:div>
    <w:div w:id="1205022457">
      <w:bodyDiv w:val="1"/>
      <w:marLeft w:val="0"/>
      <w:marRight w:val="0"/>
      <w:marTop w:val="0"/>
      <w:marBottom w:val="0"/>
      <w:divBdr>
        <w:top w:val="none" w:sz="0" w:space="0" w:color="auto"/>
        <w:left w:val="none" w:sz="0" w:space="0" w:color="auto"/>
        <w:bottom w:val="none" w:sz="0" w:space="0" w:color="auto"/>
        <w:right w:val="none" w:sz="0" w:space="0" w:color="auto"/>
      </w:divBdr>
      <w:divsChild>
        <w:div w:id="1034430782">
          <w:marLeft w:val="432"/>
          <w:marRight w:val="0"/>
          <w:marTop w:val="80"/>
          <w:marBottom w:val="0"/>
          <w:divBdr>
            <w:top w:val="none" w:sz="0" w:space="0" w:color="auto"/>
            <w:left w:val="none" w:sz="0" w:space="0" w:color="auto"/>
            <w:bottom w:val="none" w:sz="0" w:space="0" w:color="auto"/>
            <w:right w:val="none" w:sz="0" w:space="0" w:color="auto"/>
          </w:divBdr>
        </w:div>
        <w:div w:id="1498886898">
          <w:marLeft w:val="432"/>
          <w:marRight w:val="0"/>
          <w:marTop w:val="80"/>
          <w:marBottom w:val="0"/>
          <w:divBdr>
            <w:top w:val="none" w:sz="0" w:space="0" w:color="auto"/>
            <w:left w:val="none" w:sz="0" w:space="0" w:color="auto"/>
            <w:bottom w:val="none" w:sz="0" w:space="0" w:color="auto"/>
            <w:right w:val="none" w:sz="0" w:space="0" w:color="auto"/>
          </w:divBdr>
        </w:div>
        <w:div w:id="1762682878">
          <w:marLeft w:val="432"/>
          <w:marRight w:val="0"/>
          <w:marTop w:val="80"/>
          <w:marBottom w:val="0"/>
          <w:divBdr>
            <w:top w:val="none" w:sz="0" w:space="0" w:color="auto"/>
            <w:left w:val="none" w:sz="0" w:space="0" w:color="auto"/>
            <w:bottom w:val="none" w:sz="0" w:space="0" w:color="auto"/>
            <w:right w:val="none" w:sz="0" w:space="0" w:color="auto"/>
          </w:divBdr>
        </w:div>
        <w:div w:id="1871995634">
          <w:marLeft w:val="432"/>
          <w:marRight w:val="0"/>
          <w:marTop w:val="80"/>
          <w:marBottom w:val="0"/>
          <w:divBdr>
            <w:top w:val="none" w:sz="0" w:space="0" w:color="auto"/>
            <w:left w:val="none" w:sz="0" w:space="0" w:color="auto"/>
            <w:bottom w:val="none" w:sz="0" w:space="0" w:color="auto"/>
            <w:right w:val="none" w:sz="0" w:space="0" w:color="auto"/>
          </w:divBdr>
        </w:div>
      </w:divsChild>
    </w:div>
    <w:div w:id="1215892968">
      <w:bodyDiv w:val="1"/>
      <w:marLeft w:val="0"/>
      <w:marRight w:val="0"/>
      <w:marTop w:val="0"/>
      <w:marBottom w:val="0"/>
      <w:divBdr>
        <w:top w:val="none" w:sz="0" w:space="0" w:color="auto"/>
        <w:left w:val="none" w:sz="0" w:space="0" w:color="auto"/>
        <w:bottom w:val="none" w:sz="0" w:space="0" w:color="auto"/>
        <w:right w:val="none" w:sz="0" w:space="0" w:color="auto"/>
      </w:divBdr>
      <w:divsChild>
        <w:div w:id="1626887639">
          <w:marLeft w:val="0"/>
          <w:marRight w:val="0"/>
          <w:marTop w:val="0"/>
          <w:marBottom w:val="0"/>
          <w:divBdr>
            <w:top w:val="none" w:sz="0" w:space="0" w:color="auto"/>
            <w:left w:val="none" w:sz="0" w:space="0" w:color="auto"/>
            <w:bottom w:val="none" w:sz="0" w:space="0" w:color="auto"/>
            <w:right w:val="none" w:sz="0" w:space="0" w:color="auto"/>
          </w:divBdr>
          <w:divsChild>
            <w:div w:id="1240678127">
              <w:marLeft w:val="0"/>
              <w:marRight w:val="0"/>
              <w:marTop w:val="0"/>
              <w:marBottom w:val="0"/>
              <w:divBdr>
                <w:top w:val="none" w:sz="0" w:space="0" w:color="auto"/>
                <w:left w:val="none" w:sz="0" w:space="0" w:color="auto"/>
                <w:bottom w:val="none" w:sz="0" w:space="0" w:color="auto"/>
                <w:right w:val="none" w:sz="0" w:space="0" w:color="auto"/>
              </w:divBdr>
              <w:divsChild>
                <w:div w:id="1113864021">
                  <w:marLeft w:val="0"/>
                  <w:marRight w:val="0"/>
                  <w:marTop w:val="0"/>
                  <w:marBottom w:val="0"/>
                  <w:divBdr>
                    <w:top w:val="none" w:sz="0" w:space="0" w:color="auto"/>
                    <w:left w:val="none" w:sz="0" w:space="0" w:color="auto"/>
                    <w:bottom w:val="none" w:sz="0" w:space="0" w:color="auto"/>
                    <w:right w:val="none" w:sz="0" w:space="0" w:color="auto"/>
                  </w:divBdr>
                  <w:divsChild>
                    <w:div w:id="18955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1227">
      <w:bodyDiv w:val="1"/>
      <w:marLeft w:val="0"/>
      <w:marRight w:val="0"/>
      <w:marTop w:val="0"/>
      <w:marBottom w:val="0"/>
      <w:divBdr>
        <w:top w:val="none" w:sz="0" w:space="0" w:color="auto"/>
        <w:left w:val="none" w:sz="0" w:space="0" w:color="auto"/>
        <w:bottom w:val="none" w:sz="0" w:space="0" w:color="auto"/>
        <w:right w:val="none" w:sz="0" w:space="0" w:color="auto"/>
      </w:divBdr>
    </w:div>
    <w:div w:id="1219781188">
      <w:bodyDiv w:val="1"/>
      <w:marLeft w:val="0"/>
      <w:marRight w:val="0"/>
      <w:marTop w:val="0"/>
      <w:marBottom w:val="0"/>
      <w:divBdr>
        <w:top w:val="none" w:sz="0" w:space="0" w:color="auto"/>
        <w:left w:val="none" w:sz="0" w:space="0" w:color="auto"/>
        <w:bottom w:val="none" w:sz="0" w:space="0" w:color="auto"/>
        <w:right w:val="none" w:sz="0" w:space="0" w:color="auto"/>
      </w:divBdr>
    </w:div>
    <w:div w:id="1233586160">
      <w:bodyDiv w:val="1"/>
      <w:marLeft w:val="0"/>
      <w:marRight w:val="0"/>
      <w:marTop w:val="0"/>
      <w:marBottom w:val="0"/>
      <w:divBdr>
        <w:top w:val="none" w:sz="0" w:space="0" w:color="auto"/>
        <w:left w:val="none" w:sz="0" w:space="0" w:color="auto"/>
        <w:bottom w:val="none" w:sz="0" w:space="0" w:color="auto"/>
        <w:right w:val="none" w:sz="0" w:space="0" w:color="auto"/>
      </w:divBdr>
      <w:divsChild>
        <w:div w:id="992564222">
          <w:marLeft w:val="274"/>
          <w:marRight w:val="0"/>
          <w:marTop w:val="0"/>
          <w:marBottom w:val="0"/>
          <w:divBdr>
            <w:top w:val="none" w:sz="0" w:space="0" w:color="auto"/>
            <w:left w:val="none" w:sz="0" w:space="0" w:color="auto"/>
            <w:bottom w:val="none" w:sz="0" w:space="0" w:color="auto"/>
            <w:right w:val="none" w:sz="0" w:space="0" w:color="auto"/>
          </w:divBdr>
        </w:div>
      </w:divsChild>
    </w:div>
    <w:div w:id="1235355092">
      <w:bodyDiv w:val="1"/>
      <w:marLeft w:val="0"/>
      <w:marRight w:val="0"/>
      <w:marTop w:val="0"/>
      <w:marBottom w:val="0"/>
      <w:divBdr>
        <w:top w:val="none" w:sz="0" w:space="0" w:color="auto"/>
        <w:left w:val="none" w:sz="0" w:space="0" w:color="auto"/>
        <w:bottom w:val="none" w:sz="0" w:space="0" w:color="auto"/>
        <w:right w:val="none" w:sz="0" w:space="0" w:color="auto"/>
      </w:divBdr>
    </w:div>
    <w:div w:id="1236430099">
      <w:bodyDiv w:val="1"/>
      <w:marLeft w:val="0"/>
      <w:marRight w:val="0"/>
      <w:marTop w:val="0"/>
      <w:marBottom w:val="0"/>
      <w:divBdr>
        <w:top w:val="none" w:sz="0" w:space="0" w:color="auto"/>
        <w:left w:val="none" w:sz="0" w:space="0" w:color="auto"/>
        <w:bottom w:val="none" w:sz="0" w:space="0" w:color="auto"/>
        <w:right w:val="none" w:sz="0" w:space="0" w:color="auto"/>
      </w:divBdr>
    </w:div>
    <w:div w:id="1250118155">
      <w:bodyDiv w:val="1"/>
      <w:marLeft w:val="0"/>
      <w:marRight w:val="0"/>
      <w:marTop w:val="0"/>
      <w:marBottom w:val="0"/>
      <w:divBdr>
        <w:top w:val="none" w:sz="0" w:space="0" w:color="auto"/>
        <w:left w:val="none" w:sz="0" w:space="0" w:color="auto"/>
        <w:bottom w:val="none" w:sz="0" w:space="0" w:color="auto"/>
        <w:right w:val="none" w:sz="0" w:space="0" w:color="auto"/>
      </w:divBdr>
    </w:div>
    <w:div w:id="1252278108">
      <w:bodyDiv w:val="1"/>
      <w:marLeft w:val="0"/>
      <w:marRight w:val="0"/>
      <w:marTop w:val="0"/>
      <w:marBottom w:val="0"/>
      <w:divBdr>
        <w:top w:val="none" w:sz="0" w:space="0" w:color="auto"/>
        <w:left w:val="none" w:sz="0" w:space="0" w:color="auto"/>
        <w:bottom w:val="none" w:sz="0" w:space="0" w:color="auto"/>
        <w:right w:val="none" w:sz="0" w:space="0" w:color="auto"/>
      </w:divBdr>
      <w:divsChild>
        <w:div w:id="562641529">
          <w:marLeft w:val="274"/>
          <w:marRight w:val="0"/>
          <w:marTop w:val="0"/>
          <w:marBottom w:val="0"/>
          <w:divBdr>
            <w:top w:val="none" w:sz="0" w:space="0" w:color="auto"/>
            <w:left w:val="none" w:sz="0" w:space="0" w:color="auto"/>
            <w:bottom w:val="none" w:sz="0" w:space="0" w:color="auto"/>
            <w:right w:val="none" w:sz="0" w:space="0" w:color="auto"/>
          </w:divBdr>
        </w:div>
        <w:div w:id="1193883630">
          <w:marLeft w:val="274"/>
          <w:marRight w:val="0"/>
          <w:marTop w:val="0"/>
          <w:marBottom w:val="0"/>
          <w:divBdr>
            <w:top w:val="none" w:sz="0" w:space="0" w:color="auto"/>
            <w:left w:val="none" w:sz="0" w:space="0" w:color="auto"/>
            <w:bottom w:val="none" w:sz="0" w:space="0" w:color="auto"/>
            <w:right w:val="none" w:sz="0" w:space="0" w:color="auto"/>
          </w:divBdr>
        </w:div>
      </w:divsChild>
    </w:div>
    <w:div w:id="1260020308">
      <w:bodyDiv w:val="1"/>
      <w:marLeft w:val="0"/>
      <w:marRight w:val="0"/>
      <w:marTop w:val="0"/>
      <w:marBottom w:val="0"/>
      <w:divBdr>
        <w:top w:val="none" w:sz="0" w:space="0" w:color="auto"/>
        <w:left w:val="none" w:sz="0" w:space="0" w:color="auto"/>
        <w:bottom w:val="none" w:sz="0" w:space="0" w:color="auto"/>
        <w:right w:val="none" w:sz="0" w:space="0" w:color="auto"/>
      </w:divBdr>
      <w:divsChild>
        <w:div w:id="1447501031">
          <w:marLeft w:val="274"/>
          <w:marRight w:val="0"/>
          <w:marTop w:val="60"/>
          <w:marBottom w:val="0"/>
          <w:divBdr>
            <w:top w:val="none" w:sz="0" w:space="0" w:color="auto"/>
            <w:left w:val="none" w:sz="0" w:space="0" w:color="auto"/>
            <w:bottom w:val="none" w:sz="0" w:space="0" w:color="auto"/>
            <w:right w:val="none" w:sz="0" w:space="0" w:color="auto"/>
          </w:divBdr>
        </w:div>
      </w:divsChild>
    </w:div>
    <w:div w:id="1263369683">
      <w:bodyDiv w:val="1"/>
      <w:marLeft w:val="0"/>
      <w:marRight w:val="0"/>
      <w:marTop w:val="0"/>
      <w:marBottom w:val="0"/>
      <w:divBdr>
        <w:top w:val="none" w:sz="0" w:space="0" w:color="auto"/>
        <w:left w:val="none" w:sz="0" w:space="0" w:color="auto"/>
        <w:bottom w:val="none" w:sz="0" w:space="0" w:color="auto"/>
        <w:right w:val="none" w:sz="0" w:space="0" w:color="auto"/>
      </w:divBdr>
      <w:divsChild>
        <w:div w:id="970667681">
          <w:marLeft w:val="274"/>
          <w:marRight w:val="0"/>
          <w:marTop w:val="60"/>
          <w:marBottom w:val="0"/>
          <w:divBdr>
            <w:top w:val="none" w:sz="0" w:space="0" w:color="auto"/>
            <w:left w:val="none" w:sz="0" w:space="0" w:color="auto"/>
            <w:bottom w:val="none" w:sz="0" w:space="0" w:color="auto"/>
            <w:right w:val="none" w:sz="0" w:space="0" w:color="auto"/>
          </w:divBdr>
        </w:div>
      </w:divsChild>
    </w:div>
    <w:div w:id="1267813994">
      <w:bodyDiv w:val="1"/>
      <w:marLeft w:val="0"/>
      <w:marRight w:val="0"/>
      <w:marTop w:val="0"/>
      <w:marBottom w:val="0"/>
      <w:divBdr>
        <w:top w:val="none" w:sz="0" w:space="0" w:color="auto"/>
        <w:left w:val="none" w:sz="0" w:space="0" w:color="auto"/>
        <w:bottom w:val="none" w:sz="0" w:space="0" w:color="auto"/>
        <w:right w:val="none" w:sz="0" w:space="0" w:color="auto"/>
      </w:divBdr>
    </w:div>
    <w:div w:id="1269238366">
      <w:bodyDiv w:val="1"/>
      <w:marLeft w:val="0"/>
      <w:marRight w:val="0"/>
      <w:marTop w:val="0"/>
      <w:marBottom w:val="0"/>
      <w:divBdr>
        <w:top w:val="none" w:sz="0" w:space="0" w:color="auto"/>
        <w:left w:val="none" w:sz="0" w:space="0" w:color="auto"/>
        <w:bottom w:val="none" w:sz="0" w:space="0" w:color="auto"/>
        <w:right w:val="none" w:sz="0" w:space="0" w:color="auto"/>
      </w:divBdr>
    </w:div>
    <w:div w:id="1269966501">
      <w:bodyDiv w:val="1"/>
      <w:marLeft w:val="0"/>
      <w:marRight w:val="0"/>
      <w:marTop w:val="0"/>
      <w:marBottom w:val="0"/>
      <w:divBdr>
        <w:top w:val="none" w:sz="0" w:space="0" w:color="auto"/>
        <w:left w:val="none" w:sz="0" w:space="0" w:color="auto"/>
        <w:bottom w:val="none" w:sz="0" w:space="0" w:color="auto"/>
        <w:right w:val="none" w:sz="0" w:space="0" w:color="auto"/>
      </w:divBdr>
    </w:div>
    <w:div w:id="1273246938">
      <w:bodyDiv w:val="1"/>
      <w:marLeft w:val="0"/>
      <w:marRight w:val="0"/>
      <w:marTop w:val="0"/>
      <w:marBottom w:val="0"/>
      <w:divBdr>
        <w:top w:val="none" w:sz="0" w:space="0" w:color="auto"/>
        <w:left w:val="none" w:sz="0" w:space="0" w:color="auto"/>
        <w:bottom w:val="none" w:sz="0" w:space="0" w:color="auto"/>
        <w:right w:val="none" w:sz="0" w:space="0" w:color="auto"/>
      </w:divBdr>
      <w:divsChild>
        <w:div w:id="1828979247">
          <w:marLeft w:val="274"/>
          <w:marRight w:val="0"/>
          <w:marTop w:val="0"/>
          <w:marBottom w:val="0"/>
          <w:divBdr>
            <w:top w:val="none" w:sz="0" w:space="0" w:color="auto"/>
            <w:left w:val="none" w:sz="0" w:space="0" w:color="auto"/>
            <w:bottom w:val="none" w:sz="0" w:space="0" w:color="auto"/>
            <w:right w:val="none" w:sz="0" w:space="0" w:color="auto"/>
          </w:divBdr>
        </w:div>
      </w:divsChild>
    </w:div>
    <w:div w:id="1283223560">
      <w:bodyDiv w:val="1"/>
      <w:marLeft w:val="0"/>
      <w:marRight w:val="0"/>
      <w:marTop w:val="0"/>
      <w:marBottom w:val="0"/>
      <w:divBdr>
        <w:top w:val="none" w:sz="0" w:space="0" w:color="auto"/>
        <w:left w:val="none" w:sz="0" w:space="0" w:color="auto"/>
        <w:bottom w:val="none" w:sz="0" w:space="0" w:color="auto"/>
        <w:right w:val="none" w:sz="0" w:space="0" w:color="auto"/>
      </w:divBdr>
      <w:divsChild>
        <w:div w:id="2050185207">
          <w:marLeft w:val="274"/>
          <w:marRight w:val="0"/>
          <w:marTop w:val="0"/>
          <w:marBottom w:val="0"/>
          <w:divBdr>
            <w:top w:val="none" w:sz="0" w:space="0" w:color="auto"/>
            <w:left w:val="none" w:sz="0" w:space="0" w:color="auto"/>
            <w:bottom w:val="none" w:sz="0" w:space="0" w:color="auto"/>
            <w:right w:val="none" w:sz="0" w:space="0" w:color="auto"/>
          </w:divBdr>
        </w:div>
      </w:divsChild>
    </w:div>
    <w:div w:id="1285379556">
      <w:bodyDiv w:val="1"/>
      <w:marLeft w:val="0"/>
      <w:marRight w:val="0"/>
      <w:marTop w:val="0"/>
      <w:marBottom w:val="0"/>
      <w:divBdr>
        <w:top w:val="none" w:sz="0" w:space="0" w:color="auto"/>
        <w:left w:val="none" w:sz="0" w:space="0" w:color="auto"/>
        <w:bottom w:val="none" w:sz="0" w:space="0" w:color="auto"/>
        <w:right w:val="none" w:sz="0" w:space="0" w:color="auto"/>
      </w:divBdr>
    </w:div>
    <w:div w:id="1287665583">
      <w:bodyDiv w:val="1"/>
      <w:marLeft w:val="0"/>
      <w:marRight w:val="0"/>
      <w:marTop w:val="0"/>
      <w:marBottom w:val="0"/>
      <w:divBdr>
        <w:top w:val="none" w:sz="0" w:space="0" w:color="auto"/>
        <w:left w:val="none" w:sz="0" w:space="0" w:color="auto"/>
        <w:bottom w:val="none" w:sz="0" w:space="0" w:color="auto"/>
        <w:right w:val="none" w:sz="0" w:space="0" w:color="auto"/>
      </w:divBdr>
    </w:div>
    <w:div w:id="1304232222">
      <w:bodyDiv w:val="1"/>
      <w:marLeft w:val="0"/>
      <w:marRight w:val="0"/>
      <w:marTop w:val="0"/>
      <w:marBottom w:val="0"/>
      <w:divBdr>
        <w:top w:val="none" w:sz="0" w:space="0" w:color="auto"/>
        <w:left w:val="none" w:sz="0" w:space="0" w:color="auto"/>
        <w:bottom w:val="none" w:sz="0" w:space="0" w:color="auto"/>
        <w:right w:val="none" w:sz="0" w:space="0" w:color="auto"/>
      </w:divBdr>
    </w:div>
    <w:div w:id="1305505717">
      <w:bodyDiv w:val="1"/>
      <w:marLeft w:val="0"/>
      <w:marRight w:val="0"/>
      <w:marTop w:val="0"/>
      <w:marBottom w:val="0"/>
      <w:divBdr>
        <w:top w:val="none" w:sz="0" w:space="0" w:color="auto"/>
        <w:left w:val="none" w:sz="0" w:space="0" w:color="auto"/>
        <w:bottom w:val="none" w:sz="0" w:space="0" w:color="auto"/>
        <w:right w:val="none" w:sz="0" w:space="0" w:color="auto"/>
      </w:divBdr>
    </w:div>
    <w:div w:id="1313096591">
      <w:bodyDiv w:val="1"/>
      <w:marLeft w:val="0"/>
      <w:marRight w:val="0"/>
      <w:marTop w:val="0"/>
      <w:marBottom w:val="0"/>
      <w:divBdr>
        <w:top w:val="none" w:sz="0" w:space="0" w:color="auto"/>
        <w:left w:val="none" w:sz="0" w:space="0" w:color="auto"/>
        <w:bottom w:val="none" w:sz="0" w:space="0" w:color="auto"/>
        <w:right w:val="none" w:sz="0" w:space="0" w:color="auto"/>
      </w:divBdr>
    </w:div>
    <w:div w:id="1316300112">
      <w:bodyDiv w:val="1"/>
      <w:marLeft w:val="0"/>
      <w:marRight w:val="0"/>
      <w:marTop w:val="0"/>
      <w:marBottom w:val="0"/>
      <w:divBdr>
        <w:top w:val="none" w:sz="0" w:space="0" w:color="auto"/>
        <w:left w:val="none" w:sz="0" w:space="0" w:color="auto"/>
        <w:bottom w:val="none" w:sz="0" w:space="0" w:color="auto"/>
        <w:right w:val="none" w:sz="0" w:space="0" w:color="auto"/>
      </w:divBdr>
      <w:divsChild>
        <w:div w:id="1779107345">
          <w:marLeft w:val="274"/>
          <w:marRight w:val="0"/>
          <w:marTop w:val="60"/>
          <w:marBottom w:val="0"/>
          <w:divBdr>
            <w:top w:val="none" w:sz="0" w:space="0" w:color="auto"/>
            <w:left w:val="none" w:sz="0" w:space="0" w:color="auto"/>
            <w:bottom w:val="none" w:sz="0" w:space="0" w:color="auto"/>
            <w:right w:val="none" w:sz="0" w:space="0" w:color="auto"/>
          </w:divBdr>
        </w:div>
      </w:divsChild>
    </w:div>
    <w:div w:id="1334995700">
      <w:bodyDiv w:val="1"/>
      <w:marLeft w:val="0"/>
      <w:marRight w:val="0"/>
      <w:marTop w:val="0"/>
      <w:marBottom w:val="0"/>
      <w:divBdr>
        <w:top w:val="none" w:sz="0" w:space="0" w:color="auto"/>
        <w:left w:val="none" w:sz="0" w:space="0" w:color="auto"/>
        <w:bottom w:val="none" w:sz="0" w:space="0" w:color="auto"/>
        <w:right w:val="none" w:sz="0" w:space="0" w:color="auto"/>
      </w:divBdr>
    </w:div>
    <w:div w:id="1345133675">
      <w:bodyDiv w:val="1"/>
      <w:marLeft w:val="0"/>
      <w:marRight w:val="0"/>
      <w:marTop w:val="0"/>
      <w:marBottom w:val="0"/>
      <w:divBdr>
        <w:top w:val="none" w:sz="0" w:space="0" w:color="auto"/>
        <w:left w:val="none" w:sz="0" w:space="0" w:color="auto"/>
        <w:bottom w:val="none" w:sz="0" w:space="0" w:color="auto"/>
        <w:right w:val="none" w:sz="0" w:space="0" w:color="auto"/>
      </w:divBdr>
    </w:div>
    <w:div w:id="1354455930">
      <w:bodyDiv w:val="1"/>
      <w:marLeft w:val="0"/>
      <w:marRight w:val="0"/>
      <w:marTop w:val="0"/>
      <w:marBottom w:val="0"/>
      <w:divBdr>
        <w:top w:val="none" w:sz="0" w:space="0" w:color="auto"/>
        <w:left w:val="none" w:sz="0" w:space="0" w:color="auto"/>
        <w:bottom w:val="none" w:sz="0" w:space="0" w:color="auto"/>
        <w:right w:val="none" w:sz="0" w:space="0" w:color="auto"/>
      </w:divBdr>
      <w:divsChild>
        <w:div w:id="374433097">
          <w:marLeft w:val="446"/>
          <w:marRight w:val="0"/>
          <w:marTop w:val="0"/>
          <w:marBottom w:val="60"/>
          <w:divBdr>
            <w:top w:val="none" w:sz="0" w:space="0" w:color="auto"/>
            <w:left w:val="none" w:sz="0" w:space="0" w:color="auto"/>
            <w:bottom w:val="none" w:sz="0" w:space="0" w:color="auto"/>
            <w:right w:val="none" w:sz="0" w:space="0" w:color="auto"/>
          </w:divBdr>
        </w:div>
      </w:divsChild>
    </w:div>
    <w:div w:id="1369799019">
      <w:bodyDiv w:val="1"/>
      <w:marLeft w:val="0"/>
      <w:marRight w:val="0"/>
      <w:marTop w:val="0"/>
      <w:marBottom w:val="0"/>
      <w:divBdr>
        <w:top w:val="none" w:sz="0" w:space="0" w:color="auto"/>
        <w:left w:val="none" w:sz="0" w:space="0" w:color="auto"/>
        <w:bottom w:val="none" w:sz="0" w:space="0" w:color="auto"/>
        <w:right w:val="none" w:sz="0" w:space="0" w:color="auto"/>
      </w:divBdr>
    </w:div>
    <w:div w:id="1369841765">
      <w:bodyDiv w:val="1"/>
      <w:marLeft w:val="0"/>
      <w:marRight w:val="0"/>
      <w:marTop w:val="0"/>
      <w:marBottom w:val="0"/>
      <w:divBdr>
        <w:top w:val="none" w:sz="0" w:space="0" w:color="auto"/>
        <w:left w:val="none" w:sz="0" w:space="0" w:color="auto"/>
        <w:bottom w:val="none" w:sz="0" w:space="0" w:color="auto"/>
        <w:right w:val="none" w:sz="0" w:space="0" w:color="auto"/>
      </w:divBdr>
    </w:div>
    <w:div w:id="1382173121">
      <w:bodyDiv w:val="1"/>
      <w:marLeft w:val="0"/>
      <w:marRight w:val="0"/>
      <w:marTop w:val="0"/>
      <w:marBottom w:val="0"/>
      <w:divBdr>
        <w:top w:val="none" w:sz="0" w:space="0" w:color="auto"/>
        <w:left w:val="none" w:sz="0" w:space="0" w:color="auto"/>
        <w:bottom w:val="none" w:sz="0" w:space="0" w:color="auto"/>
        <w:right w:val="none" w:sz="0" w:space="0" w:color="auto"/>
      </w:divBdr>
    </w:div>
    <w:div w:id="1395590187">
      <w:bodyDiv w:val="1"/>
      <w:marLeft w:val="0"/>
      <w:marRight w:val="0"/>
      <w:marTop w:val="0"/>
      <w:marBottom w:val="0"/>
      <w:divBdr>
        <w:top w:val="none" w:sz="0" w:space="0" w:color="auto"/>
        <w:left w:val="none" w:sz="0" w:space="0" w:color="auto"/>
        <w:bottom w:val="none" w:sz="0" w:space="0" w:color="auto"/>
        <w:right w:val="none" w:sz="0" w:space="0" w:color="auto"/>
      </w:divBdr>
    </w:div>
    <w:div w:id="1398741145">
      <w:bodyDiv w:val="1"/>
      <w:marLeft w:val="0"/>
      <w:marRight w:val="0"/>
      <w:marTop w:val="0"/>
      <w:marBottom w:val="0"/>
      <w:divBdr>
        <w:top w:val="none" w:sz="0" w:space="0" w:color="auto"/>
        <w:left w:val="none" w:sz="0" w:space="0" w:color="auto"/>
        <w:bottom w:val="none" w:sz="0" w:space="0" w:color="auto"/>
        <w:right w:val="none" w:sz="0" w:space="0" w:color="auto"/>
      </w:divBdr>
    </w:div>
    <w:div w:id="1408727073">
      <w:bodyDiv w:val="1"/>
      <w:marLeft w:val="0"/>
      <w:marRight w:val="0"/>
      <w:marTop w:val="0"/>
      <w:marBottom w:val="0"/>
      <w:divBdr>
        <w:top w:val="none" w:sz="0" w:space="0" w:color="auto"/>
        <w:left w:val="none" w:sz="0" w:space="0" w:color="auto"/>
        <w:bottom w:val="none" w:sz="0" w:space="0" w:color="auto"/>
        <w:right w:val="none" w:sz="0" w:space="0" w:color="auto"/>
      </w:divBdr>
      <w:divsChild>
        <w:div w:id="232737416">
          <w:marLeft w:val="432"/>
          <w:marRight w:val="0"/>
          <w:marTop w:val="46"/>
          <w:marBottom w:val="0"/>
          <w:divBdr>
            <w:top w:val="none" w:sz="0" w:space="0" w:color="auto"/>
            <w:left w:val="none" w:sz="0" w:space="0" w:color="auto"/>
            <w:bottom w:val="none" w:sz="0" w:space="0" w:color="auto"/>
            <w:right w:val="none" w:sz="0" w:space="0" w:color="auto"/>
          </w:divBdr>
        </w:div>
        <w:div w:id="600651719">
          <w:marLeft w:val="432"/>
          <w:marRight w:val="0"/>
          <w:marTop w:val="46"/>
          <w:marBottom w:val="0"/>
          <w:divBdr>
            <w:top w:val="none" w:sz="0" w:space="0" w:color="auto"/>
            <w:left w:val="none" w:sz="0" w:space="0" w:color="auto"/>
            <w:bottom w:val="none" w:sz="0" w:space="0" w:color="auto"/>
            <w:right w:val="none" w:sz="0" w:space="0" w:color="auto"/>
          </w:divBdr>
        </w:div>
        <w:div w:id="936862519">
          <w:marLeft w:val="432"/>
          <w:marRight w:val="0"/>
          <w:marTop w:val="46"/>
          <w:marBottom w:val="0"/>
          <w:divBdr>
            <w:top w:val="none" w:sz="0" w:space="0" w:color="auto"/>
            <w:left w:val="none" w:sz="0" w:space="0" w:color="auto"/>
            <w:bottom w:val="none" w:sz="0" w:space="0" w:color="auto"/>
            <w:right w:val="none" w:sz="0" w:space="0" w:color="auto"/>
          </w:divBdr>
        </w:div>
        <w:div w:id="2028821890">
          <w:marLeft w:val="432"/>
          <w:marRight w:val="0"/>
          <w:marTop w:val="46"/>
          <w:marBottom w:val="0"/>
          <w:divBdr>
            <w:top w:val="none" w:sz="0" w:space="0" w:color="auto"/>
            <w:left w:val="none" w:sz="0" w:space="0" w:color="auto"/>
            <w:bottom w:val="none" w:sz="0" w:space="0" w:color="auto"/>
            <w:right w:val="none" w:sz="0" w:space="0" w:color="auto"/>
          </w:divBdr>
        </w:div>
      </w:divsChild>
    </w:div>
    <w:div w:id="1413161910">
      <w:bodyDiv w:val="1"/>
      <w:marLeft w:val="0"/>
      <w:marRight w:val="0"/>
      <w:marTop w:val="0"/>
      <w:marBottom w:val="0"/>
      <w:divBdr>
        <w:top w:val="none" w:sz="0" w:space="0" w:color="auto"/>
        <w:left w:val="none" w:sz="0" w:space="0" w:color="auto"/>
        <w:bottom w:val="none" w:sz="0" w:space="0" w:color="auto"/>
        <w:right w:val="none" w:sz="0" w:space="0" w:color="auto"/>
      </w:divBdr>
    </w:div>
    <w:div w:id="1413356571">
      <w:bodyDiv w:val="1"/>
      <w:marLeft w:val="0"/>
      <w:marRight w:val="0"/>
      <w:marTop w:val="0"/>
      <w:marBottom w:val="0"/>
      <w:divBdr>
        <w:top w:val="none" w:sz="0" w:space="0" w:color="auto"/>
        <w:left w:val="none" w:sz="0" w:space="0" w:color="auto"/>
        <w:bottom w:val="none" w:sz="0" w:space="0" w:color="auto"/>
        <w:right w:val="none" w:sz="0" w:space="0" w:color="auto"/>
      </w:divBdr>
    </w:div>
    <w:div w:id="1415784751">
      <w:bodyDiv w:val="1"/>
      <w:marLeft w:val="0"/>
      <w:marRight w:val="0"/>
      <w:marTop w:val="0"/>
      <w:marBottom w:val="0"/>
      <w:divBdr>
        <w:top w:val="none" w:sz="0" w:space="0" w:color="auto"/>
        <w:left w:val="none" w:sz="0" w:space="0" w:color="auto"/>
        <w:bottom w:val="none" w:sz="0" w:space="0" w:color="auto"/>
        <w:right w:val="none" w:sz="0" w:space="0" w:color="auto"/>
      </w:divBdr>
    </w:div>
    <w:div w:id="1419205385">
      <w:bodyDiv w:val="1"/>
      <w:marLeft w:val="0"/>
      <w:marRight w:val="0"/>
      <w:marTop w:val="0"/>
      <w:marBottom w:val="0"/>
      <w:divBdr>
        <w:top w:val="none" w:sz="0" w:space="0" w:color="auto"/>
        <w:left w:val="none" w:sz="0" w:space="0" w:color="auto"/>
        <w:bottom w:val="none" w:sz="0" w:space="0" w:color="auto"/>
        <w:right w:val="none" w:sz="0" w:space="0" w:color="auto"/>
      </w:divBdr>
    </w:div>
    <w:div w:id="1432236209">
      <w:bodyDiv w:val="1"/>
      <w:marLeft w:val="0"/>
      <w:marRight w:val="0"/>
      <w:marTop w:val="0"/>
      <w:marBottom w:val="0"/>
      <w:divBdr>
        <w:top w:val="none" w:sz="0" w:space="0" w:color="auto"/>
        <w:left w:val="none" w:sz="0" w:space="0" w:color="auto"/>
        <w:bottom w:val="none" w:sz="0" w:space="0" w:color="auto"/>
        <w:right w:val="none" w:sz="0" w:space="0" w:color="auto"/>
      </w:divBdr>
    </w:div>
    <w:div w:id="1457487197">
      <w:bodyDiv w:val="1"/>
      <w:marLeft w:val="0"/>
      <w:marRight w:val="0"/>
      <w:marTop w:val="0"/>
      <w:marBottom w:val="0"/>
      <w:divBdr>
        <w:top w:val="none" w:sz="0" w:space="0" w:color="auto"/>
        <w:left w:val="none" w:sz="0" w:space="0" w:color="auto"/>
        <w:bottom w:val="none" w:sz="0" w:space="0" w:color="auto"/>
        <w:right w:val="none" w:sz="0" w:space="0" w:color="auto"/>
      </w:divBdr>
    </w:div>
    <w:div w:id="1460762906">
      <w:bodyDiv w:val="1"/>
      <w:marLeft w:val="0"/>
      <w:marRight w:val="0"/>
      <w:marTop w:val="0"/>
      <w:marBottom w:val="0"/>
      <w:divBdr>
        <w:top w:val="none" w:sz="0" w:space="0" w:color="auto"/>
        <w:left w:val="none" w:sz="0" w:space="0" w:color="auto"/>
        <w:bottom w:val="none" w:sz="0" w:space="0" w:color="auto"/>
        <w:right w:val="none" w:sz="0" w:space="0" w:color="auto"/>
      </w:divBdr>
    </w:div>
    <w:div w:id="1464738706">
      <w:bodyDiv w:val="1"/>
      <w:marLeft w:val="0"/>
      <w:marRight w:val="0"/>
      <w:marTop w:val="0"/>
      <w:marBottom w:val="0"/>
      <w:divBdr>
        <w:top w:val="none" w:sz="0" w:space="0" w:color="auto"/>
        <w:left w:val="none" w:sz="0" w:space="0" w:color="auto"/>
        <w:bottom w:val="none" w:sz="0" w:space="0" w:color="auto"/>
        <w:right w:val="none" w:sz="0" w:space="0" w:color="auto"/>
      </w:divBdr>
      <w:divsChild>
        <w:div w:id="1668901307">
          <w:marLeft w:val="274"/>
          <w:marRight w:val="0"/>
          <w:marTop w:val="60"/>
          <w:marBottom w:val="0"/>
          <w:divBdr>
            <w:top w:val="none" w:sz="0" w:space="0" w:color="auto"/>
            <w:left w:val="none" w:sz="0" w:space="0" w:color="auto"/>
            <w:bottom w:val="none" w:sz="0" w:space="0" w:color="auto"/>
            <w:right w:val="none" w:sz="0" w:space="0" w:color="auto"/>
          </w:divBdr>
        </w:div>
      </w:divsChild>
    </w:div>
    <w:div w:id="1467550974">
      <w:bodyDiv w:val="1"/>
      <w:marLeft w:val="0"/>
      <w:marRight w:val="0"/>
      <w:marTop w:val="0"/>
      <w:marBottom w:val="0"/>
      <w:divBdr>
        <w:top w:val="none" w:sz="0" w:space="0" w:color="auto"/>
        <w:left w:val="none" w:sz="0" w:space="0" w:color="auto"/>
        <w:bottom w:val="none" w:sz="0" w:space="0" w:color="auto"/>
        <w:right w:val="none" w:sz="0" w:space="0" w:color="auto"/>
      </w:divBdr>
    </w:div>
    <w:div w:id="1468547089">
      <w:bodyDiv w:val="1"/>
      <w:marLeft w:val="0"/>
      <w:marRight w:val="0"/>
      <w:marTop w:val="0"/>
      <w:marBottom w:val="0"/>
      <w:divBdr>
        <w:top w:val="none" w:sz="0" w:space="0" w:color="auto"/>
        <w:left w:val="none" w:sz="0" w:space="0" w:color="auto"/>
        <w:bottom w:val="none" w:sz="0" w:space="0" w:color="auto"/>
        <w:right w:val="none" w:sz="0" w:space="0" w:color="auto"/>
      </w:divBdr>
    </w:div>
    <w:div w:id="1484472488">
      <w:bodyDiv w:val="1"/>
      <w:marLeft w:val="0"/>
      <w:marRight w:val="0"/>
      <w:marTop w:val="0"/>
      <w:marBottom w:val="0"/>
      <w:divBdr>
        <w:top w:val="none" w:sz="0" w:space="0" w:color="auto"/>
        <w:left w:val="none" w:sz="0" w:space="0" w:color="auto"/>
        <w:bottom w:val="none" w:sz="0" w:space="0" w:color="auto"/>
        <w:right w:val="none" w:sz="0" w:space="0" w:color="auto"/>
      </w:divBdr>
    </w:div>
    <w:div w:id="1491601282">
      <w:bodyDiv w:val="1"/>
      <w:marLeft w:val="0"/>
      <w:marRight w:val="0"/>
      <w:marTop w:val="0"/>
      <w:marBottom w:val="0"/>
      <w:divBdr>
        <w:top w:val="none" w:sz="0" w:space="0" w:color="auto"/>
        <w:left w:val="none" w:sz="0" w:space="0" w:color="auto"/>
        <w:bottom w:val="none" w:sz="0" w:space="0" w:color="auto"/>
        <w:right w:val="none" w:sz="0" w:space="0" w:color="auto"/>
      </w:divBdr>
      <w:divsChild>
        <w:div w:id="1776751443">
          <w:marLeft w:val="274"/>
          <w:marRight w:val="0"/>
          <w:marTop w:val="60"/>
          <w:marBottom w:val="0"/>
          <w:divBdr>
            <w:top w:val="none" w:sz="0" w:space="0" w:color="auto"/>
            <w:left w:val="none" w:sz="0" w:space="0" w:color="auto"/>
            <w:bottom w:val="none" w:sz="0" w:space="0" w:color="auto"/>
            <w:right w:val="none" w:sz="0" w:space="0" w:color="auto"/>
          </w:divBdr>
        </w:div>
      </w:divsChild>
    </w:div>
    <w:div w:id="1501116201">
      <w:bodyDiv w:val="1"/>
      <w:marLeft w:val="0"/>
      <w:marRight w:val="0"/>
      <w:marTop w:val="0"/>
      <w:marBottom w:val="0"/>
      <w:divBdr>
        <w:top w:val="none" w:sz="0" w:space="0" w:color="auto"/>
        <w:left w:val="none" w:sz="0" w:space="0" w:color="auto"/>
        <w:bottom w:val="none" w:sz="0" w:space="0" w:color="auto"/>
        <w:right w:val="none" w:sz="0" w:space="0" w:color="auto"/>
      </w:divBdr>
      <w:divsChild>
        <w:div w:id="1222247843">
          <w:marLeft w:val="274"/>
          <w:marRight w:val="0"/>
          <w:marTop w:val="60"/>
          <w:marBottom w:val="0"/>
          <w:divBdr>
            <w:top w:val="none" w:sz="0" w:space="0" w:color="auto"/>
            <w:left w:val="none" w:sz="0" w:space="0" w:color="auto"/>
            <w:bottom w:val="none" w:sz="0" w:space="0" w:color="auto"/>
            <w:right w:val="none" w:sz="0" w:space="0" w:color="auto"/>
          </w:divBdr>
        </w:div>
      </w:divsChild>
    </w:div>
    <w:div w:id="1503350918">
      <w:bodyDiv w:val="1"/>
      <w:marLeft w:val="0"/>
      <w:marRight w:val="0"/>
      <w:marTop w:val="0"/>
      <w:marBottom w:val="0"/>
      <w:divBdr>
        <w:top w:val="none" w:sz="0" w:space="0" w:color="auto"/>
        <w:left w:val="none" w:sz="0" w:space="0" w:color="auto"/>
        <w:bottom w:val="none" w:sz="0" w:space="0" w:color="auto"/>
        <w:right w:val="none" w:sz="0" w:space="0" w:color="auto"/>
      </w:divBdr>
      <w:divsChild>
        <w:div w:id="711074507">
          <w:marLeft w:val="274"/>
          <w:marRight w:val="0"/>
          <w:marTop w:val="0"/>
          <w:marBottom w:val="0"/>
          <w:divBdr>
            <w:top w:val="none" w:sz="0" w:space="0" w:color="auto"/>
            <w:left w:val="none" w:sz="0" w:space="0" w:color="auto"/>
            <w:bottom w:val="none" w:sz="0" w:space="0" w:color="auto"/>
            <w:right w:val="none" w:sz="0" w:space="0" w:color="auto"/>
          </w:divBdr>
        </w:div>
      </w:divsChild>
    </w:div>
    <w:div w:id="1504125623">
      <w:bodyDiv w:val="1"/>
      <w:marLeft w:val="0"/>
      <w:marRight w:val="0"/>
      <w:marTop w:val="0"/>
      <w:marBottom w:val="0"/>
      <w:divBdr>
        <w:top w:val="none" w:sz="0" w:space="0" w:color="auto"/>
        <w:left w:val="none" w:sz="0" w:space="0" w:color="auto"/>
        <w:bottom w:val="none" w:sz="0" w:space="0" w:color="auto"/>
        <w:right w:val="none" w:sz="0" w:space="0" w:color="auto"/>
      </w:divBdr>
    </w:div>
    <w:div w:id="1504272090">
      <w:bodyDiv w:val="1"/>
      <w:marLeft w:val="0"/>
      <w:marRight w:val="0"/>
      <w:marTop w:val="0"/>
      <w:marBottom w:val="0"/>
      <w:divBdr>
        <w:top w:val="none" w:sz="0" w:space="0" w:color="auto"/>
        <w:left w:val="none" w:sz="0" w:space="0" w:color="auto"/>
        <w:bottom w:val="none" w:sz="0" w:space="0" w:color="auto"/>
        <w:right w:val="none" w:sz="0" w:space="0" w:color="auto"/>
      </w:divBdr>
    </w:div>
    <w:div w:id="1506214042">
      <w:bodyDiv w:val="1"/>
      <w:marLeft w:val="0"/>
      <w:marRight w:val="0"/>
      <w:marTop w:val="0"/>
      <w:marBottom w:val="0"/>
      <w:divBdr>
        <w:top w:val="none" w:sz="0" w:space="0" w:color="auto"/>
        <w:left w:val="none" w:sz="0" w:space="0" w:color="auto"/>
        <w:bottom w:val="none" w:sz="0" w:space="0" w:color="auto"/>
        <w:right w:val="none" w:sz="0" w:space="0" w:color="auto"/>
      </w:divBdr>
      <w:divsChild>
        <w:div w:id="1404328431">
          <w:marLeft w:val="274"/>
          <w:marRight w:val="0"/>
          <w:marTop w:val="60"/>
          <w:marBottom w:val="0"/>
          <w:divBdr>
            <w:top w:val="none" w:sz="0" w:space="0" w:color="auto"/>
            <w:left w:val="none" w:sz="0" w:space="0" w:color="auto"/>
            <w:bottom w:val="none" w:sz="0" w:space="0" w:color="auto"/>
            <w:right w:val="none" w:sz="0" w:space="0" w:color="auto"/>
          </w:divBdr>
        </w:div>
      </w:divsChild>
    </w:div>
    <w:div w:id="1506899256">
      <w:bodyDiv w:val="1"/>
      <w:marLeft w:val="0"/>
      <w:marRight w:val="0"/>
      <w:marTop w:val="0"/>
      <w:marBottom w:val="0"/>
      <w:divBdr>
        <w:top w:val="none" w:sz="0" w:space="0" w:color="auto"/>
        <w:left w:val="none" w:sz="0" w:space="0" w:color="auto"/>
        <w:bottom w:val="none" w:sz="0" w:space="0" w:color="auto"/>
        <w:right w:val="none" w:sz="0" w:space="0" w:color="auto"/>
      </w:divBdr>
    </w:div>
    <w:div w:id="1506939383">
      <w:bodyDiv w:val="1"/>
      <w:marLeft w:val="0"/>
      <w:marRight w:val="0"/>
      <w:marTop w:val="0"/>
      <w:marBottom w:val="0"/>
      <w:divBdr>
        <w:top w:val="none" w:sz="0" w:space="0" w:color="auto"/>
        <w:left w:val="none" w:sz="0" w:space="0" w:color="auto"/>
        <w:bottom w:val="none" w:sz="0" w:space="0" w:color="auto"/>
        <w:right w:val="none" w:sz="0" w:space="0" w:color="auto"/>
      </w:divBdr>
    </w:div>
    <w:div w:id="1508255685">
      <w:bodyDiv w:val="1"/>
      <w:marLeft w:val="0"/>
      <w:marRight w:val="0"/>
      <w:marTop w:val="0"/>
      <w:marBottom w:val="0"/>
      <w:divBdr>
        <w:top w:val="none" w:sz="0" w:space="0" w:color="auto"/>
        <w:left w:val="none" w:sz="0" w:space="0" w:color="auto"/>
        <w:bottom w:val="none" w:sz="0" w:space="0" w:color="auto"/>
        <w:right w:val="none" w:sz="0" w:space="0" w:color="auto"/>
      </w:divBdr>
    </w:div>
    <w:div w:id="1514955105">
      <w:bodyDiv w:val="1"/>
      <w:marLeft w:val="0"/>
      <w:marRight w:val="0"/>
      <w:marTop w:val="0"/>
      <w:marBottom w:val="0"/>
      <w:divBdr>
        <w:top w:val="none" w:sz="0" w:space="0" w:color="auto"/>
        <w:left w:val="none" w:sz="0" w:space="0" w:color="auto"/>
        <w:bottom w:val="none" w:sz="0" w:space="0" w:color="auto"/>
        <w:right w:val="none" w:sz="0" w:space="0" w:color="auto"/>
      </w:divBdr>
      <w:divsChild>
        <w:div w:id="143162686">
          <w:marLeft w:val="562"/>
          <w:marRight w:val="0"/>
          <w:marTop w:val="40"/>
          <w:marBottom w:val="40"/>
          <w:divBdr>
            <w:top w:val="none" w:sz="0" w:space="0" w:color="auto"/>
            <w:left w:val="none" w:sz="0" w:space="0" w:color="auto"/>
            <w:bottom w:val="none" w:sz="0" w:space="0" w:color="auto"/>
            <w:right w:val="none" w:sz="0" w:space="0" w:color="auto"/>
          </w:divBdr>
        </w:div>
        <w:div w:id="1043745908">
          <w:marLeft w:val="562"/>
          <w:marRight w:val="0"/>
          <w:marTop w:val="40"/>
          <w:marBottom w:val="40"/>
          <w:divBdr>
            <w:top w:val="none" w:sz="0" w:space="0" w:color="auto"/>
            <w:left w:val="none" w:sz="0" w:space="0" w:color="auto"/>
            <w:bottom w:val="none" w:sz="0" w:space="0" w:color="auto"/>
            <w:right w:val="none" w:sz="0" w:space="0" w:color="auto"/>
          </w:divBdr>
        </w:div>
        <w:div w:id="1541626301">
          <w:marLeft w:val="562"/>
          <w:marRight w:val="0"/>
          <w:marTop w:val="40"/>
          <w:marBottom w:val="40"/>
          <w:divBdr>
            <w:top w:val="none" w:sz="0" w:space="0" w:color="auto"/>
            <w:left w:val="none" w:sz="0" w:space="0" w:color="auto"/>
            <w:bottom w:val="none" w:sz="0" w:space="0" w:color="auto"/>
            <w:right w:val="none" w:sz="0" w:space="0" w:color="auto"/>
          </w:divBdr>
        </w:div>
      </w:divsChild>
    </w:div>
    <w:div w:id="1518810861">
      <w:bodyDiv w:val="1"/>
      <w:marLeft w:val="0"/>
      <w:marRight w:val="0"/>
      <w:marTop w:val="0"/>
      <w:marBottom w:val="0"/>
      <w:divBdr>
        <w:top w:val="none" w:sz="0" w:space="0" w:color="auto"/>
        <w:left w:val="none" w:sz="0" w:space="0" w:color="auto"/>
        <w:bottom w:val="none" w:sz="0" w:space="0" w:color="auto"/>
        <w:right w:val="none" w:sz="0" w:space="0" w:color="auto"/>
      </w:divBdr>
    </w:div>
    <w:div w:id="1524710092">
      <w:bodyDiv w:val="1"/>
      <w:marLeft w:val="0"/>
      <w:marRight w:val="0"/>
      <w:marTop w:val="0"/>
      <w:marBottom w:val="0"/>
      <w:divBdr>
        <w:top w:val="none" w:sz="0" w:space="0" w:color="auto"/>
        <w:left w:val="none" w:sz="0" w:space="0" w:color="auto"/>
        <w:bottom w:val="none" w:sz="0" w:space="0" w:color="auto"/>
        <w:right w:val="none" w:sz="0" w:space="0" w:color="auto"/>
      </w:divBdr>
      <w:divsChild>
        <w:div w:id="1642033159">
          <w:marLeft w:val="274"/>
          <w:marRight w:val="0"/>
          <w:marTop w:val="0"/>
          <w:marBottom w:val="120"/>
          <w:divBdr>
            <w:top w:val="none" w:sz="0" w:space="0" w:color="auto"/>
            <w:left w:val="none" w:sz="0" w:space="0" w:color="auto"/>
            <w:bottom w:val="none" w:sz="0" w:space="0" w:color="auto"/>
            <w:right w:val="none" w:sz="0" w:space="0" w:color="auto"/>
          </w:divBdr>
        </w:div>
      </w:divsChild>
    </w:div>
    <w:div w:id="1526675864">
      <w:bodyDiv w:val="1"/>
      <w:marLeft w:val="0"/>
      <w:marRight w:val="0"/>
      <w:marTop w:val="0"/>
      <w:marBottom w:val="0"/>
      <w:divBdr>
        <w:top w:val="none" w:sz="0" w:space="0" w:color="auto"/>
        <w:left w:val="none" w:sz="0" w:space="0" w:color="auto"/>
        <w:bottom w:val="none" w:sz="0" w:space="0" w:color="auto"/>
        <w:right w:val="none" w:sz="0" w:space="0" w:color="auto"/>
      </w:divBdr>
    </w:div>
    <w:div w:id="1528519320">
      <w:bodyDiv w:val="1"/>
      <w:marLeft w:val="0"/>
      <w:marRight w:val="0"/>
      <w:marTop w:val="0"/>
      <w:marBottom w:val="0"/>
      <w:divBdr>
        <w:top w:val="none" w:sz="0" w:space="0" w:color="auto"/>
        <w:left w:val="none" w:sz="0" w:space="0" w:color="auto"/>
        <w:bottom w:val="none" w:sz="0" w:space="0" w:color="auto"/>
        <w:right w:val="none" w:sz="0" w:space="0" w:color="auto"/>
      </w:divBdr>
      <w:divsChild>
        <w:div w:id="840701609">
          <w:marLeft w:val="446"/>
          <w:marRight w:val="0"/>
          <w:marTop w:val="40"/>
          <w:marBottom w:val="40"/>
          <w:divBdr>
            <w:top w:val="none" w:sz="0" w:space="0" w:color="auto"/>
            <w:left w:val="none" w:sz="0" w:space="0" w:color="auto"/>
            <w:bottom w:val="none" w:sz="0" w:space="0" w:color="auto"/>
            <w:right w:val="none" w:sz="0" w:space="0" w:color="auto"/>
          </w:divBdr>
        </w:div>
      </w:divsChild>
    </w:div>
    <w:div w:id="1530145385">
      <w:bodyDiv w:val="1"/>
      <w:marLeft w:val="0"/>
      <w:marRight w:val="0"/>
      <w:marTop w:val="0"/>
      <w:marBottom w:val="0"/>
      <w:divBdr>
        <w:top w:val="none" w:sz="0" w:space="0" w:color="auto"/>
        <w:left w:val="none" w:sz="0" w:space="0" w:color="auto"/>
        <w:bottom w:val="none" w:sz="0" w:space="0" w:color="auto"/>
        <w:right w:val="none" w:sz="0" w:space="0" w:color="auto"/>
      </w:divBdr>
      <w:divsChild>
        <w:div w:id="1163230753">
          <w:marLeft w:val="994"/>
          <w:marRight w:val="0"/>
          <w:marTop w:val="60"/>
          <w:marBottom w:val="0"/>
          <w:divBdr>
            <w:top w:val="none" w:sz="0" w:space="0" w:color="auto"/>
            <w:left w:val="none" w:sz="0" w:space="0" w:color="auto"/>
            <w:bottom w:val="none" w:sz="0" w:space="0" w:color="auto"/>
            <w:right w:val="none" w:sz="0" w:space="0" w:color="auto"/>
          </w:divBdr>
        </w:div>
      </w:divsChild>
    </w:div>
    <w:div w:id="1532261106">
      <w:bodyDiv w:val="1"/>
      <w:marLeft w:val="0"/>
      <w:marRight w:val="0"/>
      <w:marTop w:val="0"/>
      <w:marBottom w:val="0"/>
      <w:divBdr>
        <w:top w:val="none" w:sz="0" w:space="0" w:color="auto"/>
        <w:left w:val="none" w:sz="0" w:space="0" w:color="auto"/>
        <w:bottom w:val="none" w:sz="0" w:space="0" w:color="auto"/>
        <w:right w:val="none" w:sz="0" w:space="0" w:color="auto"/>
      </w:divBdr>
    </w:div>
    <w:div w:id="1533565772">
      <w:bodyDiv w:val="1"/>
      <w:marLeft w:val="0"/>
      <w:marRight w:val="0"/>
      <w:marTop w:val="0"/>
      <w:marBottom w:val="0"/>
      <w:divBdr>
        <w:top w:val="none" w:sz="0" w:space="0" w:color="auto"/>
        <w:left w:val="none" w:sz="0" w:space="0" w:color="auto"/>
        <w:bottom w:val="none" w:sz="0" w:space="0" w:color="auto"/>
        <w:right w:val="none" w:sz="0" w:space="0" w:color="auto"/>
      </w:divBdr>
    </w:div>
    <w:div w:id="1539464224">
      <w:bodyDiv w:val="1"/>
      <w:marLeft w:val="0"/>
      <w:marRight w:val="0"/>
      <w:marTop w:val="0"/>
      <w:marBottom w:val="0"/>
      <w:divBdr>
        <w:top w:val="none" w:sz="0" w:space="0" w:color="auto"/>
        <w:left w:val="none" w:sz="0" w:space="0" w:color="auto"/>
        <w:bottom w:val="none" w:sz="0" w:space="0" w:color="auto"/>
        <w:right w:val="none" w:sz="0" w:space="0" w:color="auto"/>
      </w:divBdr>
    </w:div>
    <w:div w:id="1542787848">
      <w:bodyDiv w:val="1"/>
      <w:marLeft w:val="0"/>
      <w:marRight w:val="0"/>
      <w:marTop w:val="0"/>
      <w:marBottom w:val="0"/>
      <w:divBdr>
        <w:top w:val="none" w:sz="0" w:space="0" w:color="auto"/>
        <w:left w:val="none" w:sz="0" w:space="0" w:color="auto"/>
        <w:bottom w:val="none" w:sz="0" w:space="0" w:color="auto"/>
        <w:right w:val="none" w:sz="0" w:space="0" w:color="auto"/>
      </w:divBdr>
    </w:div>
    <w:div w:id="1545747418">
      <w:bodyDiv w:val="1"/>
      <w:marLeft w:val="0"/>
      <w:marRight w:val="0"/>
      <w:marTop w:val="0"/>
      <w:marBottom w:val="0"/>
      <w:divBdr>
        <w:top w:val="none" w:sz="0" w:space="0" w:color="auto"/>
        <w:left w:val="none" w:sz="0" w:space="0" w:color="auto"/>
        <w:bottom w:val="none" w:sz="0" w:space="0" w:color="auto"/>
        <w:right w:val="none" w:sz="0" w:space="0" w:color="auto"/>
      </w:divBdr>
      <w:divsChild>
        <w:div w:id="448285740">
          <w:marLeft w:val="274"/>
          <w:marRight w:val="0"/>
          <w:marTop w:val="60"/>
          <w:marBottom w:val="0"/>
          <w:divBdr>
            <w:top w:val="none" w:sz="0" w:space="0" w:color="auto"/>
            <w:left w:val="none" w:sz="0" w:space="0" w:color="auto"/>
            <w:bottom w:val="none" w:sz="0" w:space="0" w:color="auto"/>
            <w:right w:val="none" w:sz="0" w:space="0" w:color="auto"/>
          </w:divBdr>
        </w:div>
      </w:divsChild>
    </w:div>
    <w:div w:id="1546528107">
      <w:bodyDiv w:val="1"/>
      <w:marLeft w:val="0"/>
      <w:marRight w:val="0"/>
      <w:marTop w:val="0"/>
      <w:marBottom w:val="0"/>
      <w:divBdr>
        <w:top w:val="none" w:sz="0" w:space="0" w:color="auto"/>
        <w:left w:val="none" w:sz="0" w:space="0" w:color="auto"/>
        <w:bottom w:val="none" w:sz="0" w:space="0" w:color="auto"/>
        <w:right w:val="none" w:sz="0" w:space="0" w:color="auto"/>
      </w:divBdr>
    </w:div>
    <w:div w:id="1555115179">
      <w:bodyDiv w:val="1"/>
      <w:marLeft w:val="0"/>
      <w:marRight w:val="0"/>
      <w:marTop w:val="0"/>
      <w:marBottom w:val="0"/>
      <w:divBdr>
        <w:top w:val="none" w:sz="0" w:space="0" w:color="auto"/>
        <w:left w:val="none" w:sz="0" w:space="0" w:color="auto"/>
        <w:bottom w:val="none" w:sz="0" w:space="0" w:color="auto"/>
        <w:right w:val="none" w:sz="0" w:space="0" w:color="auto"/>
      </w:divBdr>
    </w:div>
    <w:div w:id="1558009064">
      <w:bodyDiv w:val="1"/>
      <w:marLeft w:val="0"/>
      <w:marRight w:val="0"/>
      <w:marTop w:val="0"/>
      <w:marBottom w:val="0"/>
      <w:divBdr>
        <w:top w:val="none" w:sz="0" w:space="0" w:color="auto"/>
        <w:left w:val="none" w:sz="0" w:space="0" w:color="auto"/>
        <w:bottom w:val="none" w:sz="0" w:space="0" w:color="auto"/>
        <w:right w:val="none" w:sz="0" w:space="0" w:color="auto"/>
      </w:divBdr>
    </w:div>
    <w:div w:id="1576742323">
      <w:bodyDiv w:val="1"/>
      <w:marLeft w:val="0"/>
      <w:marRight w:val="0"/>
      <w:marTop w:val="0"/>
      <w:marBottom w:val="0"/>
      <w:divBdr>
        <w:top w:val="none" w:sz="0" w:space="0" w:color="auto"/>
        <w:left w:val="none" w:sz="0" w:space="0" w:color="auto"/>
        <w:bottom w:val="none" w:sz="0" w:space="0" w:color="auto"/>
        <w:right w:val="none" w:sz="0" w:space="0" w:color="auto"/>
      </w:divBdr>
      <w:divsChild>
        <w:div w:id="752046275">
          <w:marLeft w:val="432"/>
          <w:marRight w:val="0"/>
          <w:marTop w:val="0"/>
          <w:marBottom w:val="120"/>
          <w:divBdr>
            <w:top w:val="none" w:sz="0" w:space="0" w:color="auto"/>
            <w:left w:val="none" w:sz="0" w:space="0" w:color="auto"/>
            <w:bottom w:val="none" w:sz="0" w:space="0" w:color="auto"/>
            <w:right w:val="none" w:sz="0" w:space="0" w:color="auto"/>
          </w:divBdr>
        </w:div>
        <w:div w:id="965352535">
          <w:marLeft w:val="432"/>
          <w:marRight w:val="0"/>
          <w:marTop w:val="0"/>
          <w:marBottom w:val="120"/>
          <w:divBdr>
            <w:top w:val="none" w:sz="0" w:space="0" w:color="auto"/>
            <w:left w:val="none" w:sz="0" w:space="0" w:color="auto"/>
            <w:bottom w:val="none" w:sz="0" w:space="0" w:color="auto"/>
            <w:right w:val="none" w:sz="0" w:space="0" w:color="auto"/>
          </w:divBdr>
        </w:div>
        <w:div w:id="1268586901">
          <w:marLeft w:val="432"/>
          <w:marRight w:val="0"/>
          <w:marTop w:val="0"/>
          <w:marBottom w:val="120"/>
          <w:divBdr>
            <w:top w:val="none" w:sz="0" w:space="0" w:color="auto"/>
            <w:left w:val="none" w:sz="0" w:space="0" w:color="auto"/>
            <w:bottom w:val="none" w:sz="0" w:space="0" w:color="auto"/>
            <w:right w:val="none" w:sz="0" w:space="0" w:color="auto"/>
          </w:divBdr>
        </w:div>
        <w:div w:id="1964842558">
          <w:marLeft w:val="432"/>
          <w:marRight w:val="0"/>
          <w:marTop w:val="0"/>
          <w:marBottom w:val="120"/>
          <w:divBdr>
            <w:top w:val="none" w:sz="0" w:space="0" w:color="auto"/>
            <w:left w:val="none" w:sz="0" w:space="0" w:color="auto"/>
            <w:bottom w:val="none" w:sz="0" w:space="0" w:color="auto"/>
            <w:right w:val="none" w:sz="0" w:space="0" w:color="auto"/>
          </w:divBdr>
        </w:div>
      </w:divsChild>
    </w:div>
    <w:div w:id="1580679031">
      <w:bodyDiv w:val="1"/>
      <w:marLeft w:val="0"/>
      <w:marRight w:val="0"/>
      <w:marTop w:val="0"/>
      <w:marBottom w:val="0"/>
      <w:divBdr>
        <w:top w:val="none" w:sz="0" w:space="0" w:color="auto"/>
        <w:left w:val="none" w:sz="0" w:space="0" w:color="auto"/>
        <w:bottom w:val="none" w:sz="0" w:space="0" w:color="auto"/>
        <w:right w:val="none" w:sz="0" w:space="0" w:color="auto"/>
      </w:divBdr>
    </w:div>
    <w:div w:id="1583833304">
      <w:bodyDiv w:val="1"/>
      <w:marLeft w:val="0"/>
      <w:marRight w:val="0"/>
      <w:marTop w:val="0"/>
      <w:marBottom w:val="0"/>
      <w:divBdr>
        <w:top w:val="none" w:sz="0" w:space="0" w:color="auto"/>
        <w:left w:val="none" w:sz="0" w:space="0" w:color="auto"/>
        <w:bottom w:val="none" w:sz="0" w:space="0" w:color="auto"/>
        <w:right w:val="none" w:sz="0" w:space="0" w:color="auto"/>
      </w:divBdr>
    </w:div>
    <w:div w:id="1586377659">
      <w:bodyDiv w:val="1"/>
      <w:marLeft w:val="0"/>
      <w:marRight w:val="0"/>
      <w:marTop w:val="0"/>
      <w:marBottom w:val="0"/>
      <w:divBdr>
        <w:top w:val="none" w:sz="0" w:space="0" w:color="auto"/>
        <w:left w:val="none" w:sz="0" w:space="0" w:color="auto"/>
        <w:bottom w:val="none" w:sz="0" w:space="0" w:color="auto"/>
        <w:right w:val="none" w:sz="0" w:space="0" w:color="auto"/>
      </w:divBdr>
    </w:div>
    <w:div w:id="1590389253">
      <w:bodyDiv w:val="1"/>
      <w:marLeft w:val="0"/>
      <w:marRight w:val="0"/>
      <w:marTop w:val="0"/>
      <w:marBottom w:val="0"/>
      <w:divBdr>
        <w:top w:val="none" w:sz="0" w:space="0" w:color="auto"/>
        <w:left w:val="none" w:sz="0" w:space="0" w:color="auto"/>
        <w:bottom w:val="none" w:sz="0" w:space="0" w:color="auto"/>
        <w:right w:val="none" w:sz="0" w:space="0" w:color="auto"/>
      </w:divBdr>
    </w:div>
    <w:div w:id="1594556846">
      <w:bodyDiv w:val="1"/>
      <w:marLeft w:val="0"/>
      <w:marRight w:val="0"/>
      <w:marTop w:val="0"/>
      <w:marBottom w:val="0"/>
      <w:divBdr>
        <w:top w:val="none" w:sz="0" w:space="0" w:color="auto"/>
        <w:left w:val="none" w:sz="0" w:space="0" w:color="auto"/>
        <w:bottom w:val="none" w:sz="0" w:space="0" w:color="auto"/>
        <w:right w:val="none" w:sz="0" w:space="0" w:color="auto"/>
      </w:divBdr>
      <w:divsChild>
        <w:div w:id="2064060773">
          <w:marLeft w:val="0"/>
          <w:marRight w:val="0"/>
          <w:marTop w:val="0"/>
          <w:marBottom w:val="0"/>
          <w:divBdr>
            <w:top w:val="none" w:sz="0" w:space="0" w:color="auto"/>
            <w:left w:val="none" w:sz="0" w:space="0" w:color="auto"/>
            <w:bottom w:val="none" w:sz="0" w:space="0" w:color="auto"/>
            <w:right w:val="none" w:sz="0" w:space="0" w:color="auto"/>
          </w:divBdr>
          <w:divsChild>
            <w:div w:id="763771855">
              <w:marLeft w:val="0"/>
              <w:marRight w:val="0"/>
              <w:marTop w:val="0"/>
              <w:marBottom w:val="0"/>
              <w:divBdr>
                <w:top w:val="none" w:sz="0" w:space="0" w:color="auto"/>
                <w:left w:val="none" w:sz="0" w:space="0" w:color="auto"/>
                <w:bottom w:val="none" w:sz="0" w:space="0" w:color="auto"/>
                <w:right w:val="none" w:sz="0" w:space="0" w:color="auto"/>
              </w:divBdr>
              <w:divsChild>
                <w:div w:id="7127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8041">
      <w:bodyDiv w:val="1"/>
      <w:marLeft w:val="0"/>
      <w:marRight w:val="0"/>
      <w:marTop w:val="0"/>
      <w:marBottom w:val="0"/>
      <w:divBdr>
        <w:top w:val="none" w:sz="0" w:space="0" w:color="auto"/>
        <w:left w:val="none" w:sz="0" w:space="0" w:color="auto"/>
        <w:bottom w:val="none" w:sz="0" w:space="0" w:color="auto"/>
        <w:right w:val="none" w:sz="0" w:space="0" w:color="auto"/>
      </w:divBdr>
      <w:divsChild>
        <w:div w:id="204802822">
          <w:marLeft w:val="360"/>
          <w:marRight w:val="0"/>
          <w:marTop w:val="0"/>
          <w:marBottom w:val="0"/>
          <w:divBdr>
            <w:top w:val="none" w:sz="0" w:space="0" w:color="auto"/>
            <w:left w:val="none" w:sz="0" w:space="0" w:color="auto"/>
            <w:bottom w:val="none" w:sz="0" w:space="0" w:color="auto"/>
            <w:right w:val="none" w:sz="0" w:space="0" w:color="auto"/>
          </w:divBdr>
        </w:div>
        <w:div w:id="417681923">
          <w:marLeft w:val="360"/>
          <w:marRight w:val="0"/>
          <w:marTop w:val="0"/>
          <w:marBottom w:val="0"/>
          <w:divBdr>
            <w:top w:val="none" w:sz="0" w:space="0" w:color="auto"/>
            <w:left w:val="none" w:sz="0" w:space="0" w:color="auto"/>
            <w:bottom w:val="none" w:sz="0" w:space="0" w:color="auto"/>
            <w:right w:val="none" w:sz="0" w:space="0" w:color="auto"/>
          </w:divBdr>
        </w:div>
        <w:div w:id="641157939">
          <w:marLeft w:val="360"/>
          <w:marRight w:val="0"/>
          <w:marTop w:val="0"/>
          <w:marBottom w:val="0"/>
          <w:divBdr>
            <w:top w:val="none" w:sz="0" w:space="0" w:color="auto"/>
            <w:left w:val="none" w:sz="0" w:space="0" w:color="auto"/>
            <w:bottom w:val="none" w:sz="0" w:space="0" w:color="auto"/>
            <w:right w:val="none" w:sz="0" w:space="0" w:color="auto"/>
          </w:divBdr>
        </w:div>
        <w:div w:id="833181108">
          <w:marLeft w:val="360"/>
          <w:marRight w:val="0"/>
          <w:marTop w:val="0"/>
          <w:marBottom w:val="0"/>
          <w:divBdr>
            <w:top w:val="none" w:sz="0" w:space="0" w:color="auto"/>
            <w:left w:val="none" w:sz="0" w:space="0" w:color="auto"/>
            <w:bottom w:val="none" w:sz="0" w:space="0" w:color="auto"/>
            <w:right w:val="none" w:sz="0" w:space="0" w:color="auto"/>
          </w:divBdr>
        </w:div>
        <w:div w:id="850681715">
          <w:marLeft w:val="360"/>
          <w:marRight w:val="0"/>
          <w:marTop w:val="0"/>
          <w:marBottom w:val="0"/>
          <w:divBdr>
            <w:top w:val="none" w:sz="0" w:space="0" w:color="auto"/>
            <w:left w:val="none" w:sz="0" w:space="0" w:color="auto"/>
            <w:bottom w:val="none" w:sz="0" w:space="0" w:color="auto"/>
            <w:right w:val="none" w:sz="0" w:space="0" w:color="auto"/>
          </w:divBdr>
        </w:div>
        <w:div w:id="1299528173">
          <w:marLeft w:val="360"/>
          <w:marRight w:val="0"/>
          <w:marTop w:val="0"/>
          <w:marBottom w:val="0"/>
          <w:divBdr>
            <w:top w:val="none" w:sz="0" w:space="0" w:color="auto"/>
            <w:left w:val="none" w:sz="0" w:space="0" w:color="auto"/>
            <w:bottom w:val="none" w:sz="0" w:space="0" w:color="auto"/>
            <w:right w:val="none" w:sz="0" w:space="0" w:color="auto"/>
          </w:divBdr>
        </w:div>
        <w:div w:id="1657688996">
          <w:marLeft w:val="360"/>
          <w:marRight w:val="0"/>
          <w:marTop w:val="0"/>
          <w:marBottom w:val="0"/>
          <w:divBdr>
            <w:top w:val="none" w:sz="0" w:space="0" w:color="auto"/>
            <w:left w:val="none" w:sz="0" w:space="0" w:color="auto"/>
            <w:bottom w:val="none" w:sz="0" w:space="0" w:color="auto"/>
            <w:right w:val="none" w:sz="0" w:space="0" w:color="auto"/>
          </w:divBdr>
        </w:div>
      </w:divsChild>
    </w:div>
    <w:div w:id="1607733905">
      <w:bodyDiv w:val="1"/>
      <w:marLeft w:val="0"/>
      <w:marRight w:val="0"/>
      <w:marTop w:val="0"/>
      <w:marBottom w:val="0"/>
      <w:divBdr>
        <w:top w:val="none" w:sz="0" w:space="0" w:color="auto"/>
        <w:left w:val="none" w:sz="0" w:space="0" w:color="auto"/>
        <w:bottom w:val="none" w:sz="0" w:space="0" w:color="auto"/>
        <w:right w:val="none" w:sz="0" w:space="0" w:color="auto"/>
      </w:divBdr>
    </w:div>
    <w:div w:id="1620526036">
      <w:bodyDiv w:val="1"/>
      <w:marLeft w:val="0"/>
      <w:marRight w:val="0"/>
      <w:marTop w:val="0"/>
      <w:marBottom w:val="0"/>
      <w:divBdr>
        <w:top w:val="none" w:sz="0" w:space="0" w:color="auto"/>
        <w:left w:val="none" w:sz="0" w:space="0" w:color="auto"/>
        <w:bottom w:val="none" w:sz="0" w:space="0" w:color="auto"/>
        <w:right w:val="none" w:sz="0" w:space="0" w:color="auto"/>
      </w:divBdr>
    </w:div>
    <w:div w:id="1623267135">
      <w:bodyDiv w:val="1"/>
      <w:marLeft w:val="0"/>
      <w:marRight w:val="0"/>
      <w:marTop w:val="0"/>
      <w:marBottom w:val="0"/>
      <w:divBdr>
        <w:top w:val="none" w:sz="0" w:space="0" w:color="auto"/>
        <w:left w:val="none" w:sz="0" w:space="0" w:color="auto"/>
        <w:bottom w:val="none" w:sz="0" w:space="0" w:color="auto"/>
        <w:right w:val="none" w:sz="0" w:space="0" w:color="auto"/>
      </w:divBdr>
    </w:div>
    <w:div w:id="1629238806">
      <w:bodyDiv w:val="1"/>
      <w:marLeft w:val="0"/>
      <w:marRight w:val="0"/>
      <w:marTop w:val="0"/>
      <w:marBottom w:val="0"/>
      <w:divBdr>
        <w:top w:val="none" w:sz="0" w:space="0" w:color="auto"/>
        <w:left w:val="none" w:sz="0" w:space="0" w:color="auto"/>
        <w:bottom w:val="none" w:sz="0" w:space="0" w:color="auto"/>
        <w:right w:val="none" w:sz="0" w:space="0" w:color="auto"/>
      </w:divBdr>
    </w:div>
    <w:div w:id="1634212488">
      <w:bodyDiv w:val="1"/>
      <w:marLeft w:val="0"/>
      <w:marRight w:val="0"/>
      <w:marTop w:val="0"/>
      <w:marBottom w:val="0"/>
      <w:divBdr>
        <w:top w:val="none" w:sz="0" w:space="0" w:color="auto"/>
        <w:left w:val="none" w:sz="0" w:space="0" w:color="auto"/>
        <w:bottom w:val="none" w:sz="0" w:space="0" w:color="auto"/>
        <w:right w:val="none" w:sz="0" w:space="0" w:color="auto"/>
      </w:divBdr>
    </w:div>
    <w:div w:id="1641108080">
      <w:bodyDiv w:val="1"/>
      <w:marLeft w:val="0"/>
      <w:marRight w:val="0"/>
      <w:marTop w:val="0"/>
      <w:marBottom w:val="0"/>
      <w:divBdr>
        <w:top w:val="none" w:sz="0" w:space="0" w:color="auto"/>
        <w:left w:val="none" w:sz="0" w:space="0" w:color="auto"/>
        <w:bottom w:val="none" w:sz="0" w:space="0" w:color="auto"/>
        <w:right w:val="none" w:sz="0" w:space="0" w:color="auto"/>
      </w:divBdr>
      <w:divsChild>
        <w:div w:id="150561092">
          <w:marLeft w:val="432"/>
          <w:marRight w:val="0"/>
          <w:marTop w:val="0"/>
          <w:marBottom w:val="120"/>
          <w:divBdr>
            <w:top w:val="none" w:sz="0" w:space="0" w:color="auto"/>
            <w:left w:val="none" w:sz="0" w:space="0" w:color="auto"/>
            <w:bottom w:val="none" w:sz="0" w:space="0" w:color="auto"/>
            <w:right w:val="none" w:sz="0" w:space="0" w:color="auto"/>
          </w:divBdr>
        </w:div>
        <w:div w:id="530411370">
          <w:marLeft w:val="432"/>
          <w:marRight w:val="0"/>
          <w:marTop w:val="0"/>
          <w:marBottom w:val="120"/>
          <w:divBdr>
            <w:top w:val="none" w:sz="0" w:space="0" w:color="auto"/>
            <w:left w:val="none" w:sz="0" w:space="0" w:color="auto"/>
            <w:bottom w:val="none" w:sz="0" w:space="0" w:color="auto"/>
            <w:right w:val="none" w:sz="0" w:space="0" w:color="auto"/>
          </w:divBdr>
        </w:div>
        <w:div w:id="664280061">
          <w:marLeft w:val="432"/>
          <w:marRight w:val="0"/>
          <w:marTop w:val="0"/>
          <w:marBottom w:val="120"/>
          <w:divBdr>
            <w:top w:val="none" w:sz="0" w:space="0" w:color="auto"/>
            <w:left w:val="none" w:sz="0" w:space="0" w:color="auto"/>
            <w:bottom w:val="none" w:sz="0" w:space="0" w:color="auto"/>
            <w:right w:val="none" w:sz="0" w:space="0" w:color="auto"/>
          </w:divBdr>
        </w:div>
        <w:div w:id="1164514408">
          <w:marLeft w:val="432"/>
          <w:marRight w:val="0"/>
          <w:marTop w:val="0"/>
          <w:marBottom w:val="120"/>
          <w:divBdr>
            <w:top w:val="none" w:sz="0" w:space="0" w:color="auto"/>
            <w:left w:val="none" w:sz="0" w:space="0" w:color="auto"/>
            <w:bottom w:val="none" w:sz="0" w:space="0" w:color="auto"/>
            <w:right w:val="none" w:sz="0" w:space="0" w:color="auto"/>
          </w:divBdr>
        </w:div>
        <w:div w:id="1696809913">
          <w:marLeft w:val="432"/>
          <w:marRight w:val="0"/>
          <w:marTop w:val="0"/>
          <w:marBottom w:val="120"/>
          <w:divBdr>
            <w:top w:val="none" w:sz="0" w:space="0" w:color="auto"/>
            <w:left w:val="none" w:sz="0" w:space="0" w:color="auto"/>
            <w:bottom w:val="none" w:sz="0" w:space="0" w:color="auto"/>
            <w:right w:val="none" w:sz="0" w:space="0" w:color="auto"/>
          </w:divBdr>
        </w:div>
      </w:divsChild>
    </w:div>
    <w:div w:id="1641498616">
      <w:bodyDiv w:val="1"/>
      <w:marLeft w:val="0"/>
      <w:marRight w:val="0"/>
      <w:marTop w:val="0"/>
      <w:marBottom w:val="0"/>
      <w:divBdr>
        <w:top w:val="none" w:sz="0" w:space="0" w:color="auto"/>
        <w:left w:val="none" w:sz="0" w:space="0" w:color="auto"/>
        <w:bottom w:val="none" w:sz="0" w:space="0" w:color="auto"/>
        <w:right w:val="none" w:sz="0" w:space="0" w:color="auto"/>
      </w:divBdr>
      <w:divsChild>
        <w:div w:id="1598251465">
          <w:marLeft w:val="245"/>
          <w:marRight w:val="0"/>
          <w:marTop w:val="105"/>
          <w:marBottom w:val="88"/>
          <w:divBdr>
            <w:top w:val="none" w:sz="0" w:space="0" w:color="auto"/>
            <w:left w:val="none" w:sz="0" w:space="0" w:color="auto"/>
            <w:bottom w:val="none" w:sz="0" w:space="0" w:color="auto"/>
            <w:right w:val="none" w:sz="0" w:space="0" w:color="auto"/>
          </w:divBdr>
        </w:div>
        <w:div w:id="1703437852">
          <w:marLeft w:val="245"/>
          <w:marRight w:val="0"/>
          <w:marTop w:val="105"/>
          <w:marBottom w:val="88"/>
          <w:divBdr>
            <w:top w:val="none" w:sz="0" w:space="0" w:color="auto"/>
            <w:left w:val="none" w:sz="0" w:space="0" w:color="auto"/>
            <w:bottom w:val="none" w:sz="0" w:space="0" w:color="auto"/>
            <w:right w:val="none" w:sz="0" w:space="0" w:color="auto"/>
          </w:divBdr>
        </w:div>
        <w:div w:id="1863780609">
          <w:marLeft w:val="245"/>
          <w:marRight w:val="0"/>
          <w:marTop w:val="105"/>
          <w:marBottom w:val="88"/>
          <w:divBdr>
            <w:top w:val="none" w:sz="0" w:space="0" w:color="auto"/>
            <w:left w:val="none" w:sz="0" w:space="0" w:color="auto"/>
            <w:bottom w:val="none" w:sz="0" w:space="0" w:color="auto"/>
            <w:right w:val="none" w:sz="0" w:space="0" w:color="auto"/>
          </w:divBdr>
        </w:div>
      </w:divsChild>
    </w:div>
    <w:div w:id="1667901659">
      <w:bodyDiv w:val="1"/>
      <w:marLeft w:val="0"/>
      <w:marRight w:val="0"/>
      <w:marTop w:val="0"/>
      <w:marBottom w:val="0"/>
      <w:divBdr>
        <w:top w:val="none" w:sz="0" w:space="0" w:color="auto"/>
        <w:left w:val="none" w:sz="0" w:space="0" w:color="auto"/>
        <w:bottom w:val="none" w:sz="0" w:space="0" w:color="auto"/>
        <w:right w:val="none" w:sz="0" w:space="0" w:color="auto"/>
      </w:divBdr>
    </w:div>
    <w:div w:id="1674337476">
      <w:bodyDiv w:val="1"/>
      <w:marLeft w:val="0"/>
      <w:marRight w:val="0"/>
      <w:marTop w:val="0"/>
      <w:marBottom w:val="0"/>
      <w:divBdr>
        <w:top w:val="none" w:sz="0" w:space="0" w:color="auto"/>
        <w:left w:val="none" w:sz="0" w:space="0" w:color="auto"/>
        <w:bottom w:val="none" w:sz="0" w:space="0" w:color="auto"/>
        <w:right w:val="none" w:sz="0" w:space="0" w:color="auto"/>
      </w:divBdr>
    </w:div>
    <w:div w:id="1677806280">
      <w:bodyDiv w:val="1"/>
      <w:marLeft w:val="0"/>
      <w:marRight w:val="0"/>
      <w:marTop w:val="0"/>
      <w:marBottom w:val="0"/>
      <w:divBdr>
        <w:top w:val="none" w:sz="0" w:space="0" w:color="auto"/>
        <w:left w:val="none" w:sz="0" w:space="0" w:color="auto"/>
        <w:bottom w:val="none" w:sz="0" w:space="0" w:color="auto"/>
        <w:right w:val="none" w:sz="0" w:space="0" w:color="auto"/>
      </w:divBdr>
      <w:divsChild>
        <w:div w:id="1773433776">
          <w:marLeft w:val="994"/>
          <w:marRight w:val="0"/>
          <w:marTop w:val="60"/>
          <w:marBottom w:val="0"/>
          <w:divBdr>
            <w:top w:val="none" w:sz="0" w:space="0" w:color="auto"/>
            <w:left w:val="none" w:sz="0" w:space="0" w:color="auto"/>
            <w:bottom w:val="none" w:sz="0" w:space="0" w:color="auto"/>
            <w:right w:val="none" w:sz="0" w:space="0" w:color="auto"/>
          </w:divBdr>
        </w:div>
      </w:divsChild>
    </w:div>
    <w:div w:id="1678535473">
      <w:bodyDiv w:val="1"/>
      <w:marLeft w:val="0"/>
      <w:marRight w:val="0"/>
      <w:marTop w:val="0"/>
      <w:marBottom w:val="0"/>
      <w:divBdr>
        <w:top w:val="none" w:sz="0" w:space="0" w:color="auto"/>
        <w:left w:val="none" w:sz="0" w:space="0" w:color="auto"/>
        <w:bottom w:val="none" w:sz="0" w:space="0" w:color="auto"/>
        <w:right w:val="none" w:sz="0" w:space="0" w:color="auto"/>
      </w:divBdr>
    </w:div>
    <w:div w:id="1679229707">
      <w:bodyDiv w:val="1"/>
      <w:marLeft w:val="0"/>
      <w:marRight w:val="0"/>
      <w:marTop w:val="0"/>
      <w:marBottom w:val="0"/>
      <w:divBdr>
        <w:top w:val="none" w:sz="0" w:space="0" w:color="auto"/>
        <w:left w:val="none" w:sz="0" w:space="0" w:color="auto"/>
        <w:bottom w:val="none" w:sz="0" w:space="0" w:color="auto"/>
        <w:right w:val="none" w:sz="0" w:space="0" w:color="auto"/>
      </w:divBdr>
    </w:div>
    <w:div w:id="1691104809">
      <w:bodyDiv w:val="1"/>
      <w:marLeft w:val="0"/>
      <w:marRight w:val="0"/>
      <w:marTop w:val="0"/>
      <w:marBottom w:val="0"/>
      <w:divBdr>
        <w:top w:val="none" w:sz="0" w:space="0" w:color="auto"/>
        <w:left w:val="none" w:sz="0" w:space="0" w:color="auto"/>
        <w:bottom w:val="none" w:sz="0" w:space="0" w:color="auto"/>
        <w:right w:val="none" w:sz="0" w:space="0" w:color="auto"/>
      </w:divBdr>
      <w:divsChild>
        <w:div w:id="1005549038">
          <w:marLeft w:val="274"/>
          <w:marRight w:val="0"/>
          <w:marTop w:val="60"/>
          <w:marBottom w:val="0"/>
          <w:divBdr>
            <w:top w:val="none" w:sz="0" w:space="0" w:color="auto"/>
            <w:left w:val="none" w:sz="0" w:space="0" w:color="auto"/>
            <w:bottom w:val="none" w:sz="0" w:space="0" w:color="auto"/>
            <w:right w:val="none" w:sz="0" w:space="0" w:color="auto"/>
          </w:divBdr>
        </w:div>
      </w:divsChild>
    </w:div>
    <w:div w:id="1691950209">
      <w:bodyDiv w:val="1"/>
      <w:marLeft w:val="0"/>
      <w:marRight w:val="0"/>
      <w:marTop w:val="0"/>
      <w:marBottom w:val="0"/>
      <w:divBdr>
        <w:top w:val="none" w:sz="0" w:space="0" w:color="auto"/>
        <w:left w:val="none" w:sz="0" w:space="0" w:color="auto"/>
        <w:bottom w:val="none" w:sz="0" w:space="0" w:color="auto"/>
        <w:right w:val="none" w:sz="0" w:space="0" w:color="auto"/>
      </w:divBdr>
    </w:div>
    <w:div w:id="1694334128">
      <w:bodyDiv w:val="1"/>
      <w:marLeft w:val="0"/>
      <w:marRight w:val="0"/>
      <w:marTop w:val="0"/>
      <w:marBottom w:val="0"/>
      <w:divBdr>
        <w:top w:val="none" w:sz="0" w:space="0" w:color="auto"/>
        <w:left w:val="none" w:sz="0" w:space="0" w:color="auto"/>
        <w:bottom w:val="none" w:sz="0" w:space="0" w:color="auto"/>
        <w:right w:val="none" w:sz="0" w:space="0" w:color="auto"/>
      </w:divBdr>
    </w:div>
    <w:div w:id="1694840453">
      <w:bodyDiv w:val="1"/>
      <w:marLeft w:val="0"/>
      <w:marRight w:val="0"/>
      <w:marTop w:val="0"/>
      <w:marBottom w:val="0"/>
      <w:divBdr>
        <w:top w:val="none" w:sz="0" w:space="0" w:color="auto"/>
        <w:left w:val="none" w:sz="0" w:space="0" w:color="auto"/>
        <w:bottom w:val="none" w:sz="0" w:space="0" w:color="auto"/>
        <w:right w:val="none" w:sz="0" w:space="0" w:color="auto"/>
      </w:divBdr>
    </w:div>
    <w:div w:id="1699696146">
      <w:bodyDiv w:val="1"/>
      <w:marLeft w:val="0"/>
      <w:marRight w:val="0"/>
      <w:marTop w:val="0"/>
      <w:marBottom w:val="0"/>
      <w:divBdr>
        <w:top w:val="none" w:sz="0" w:space="0" w:color="auto"/>
        <w:left w:val="none" w:sz="0" w:space="0" w:color="auto"/>
        <w:bottom w:val="none" w:sz="0" w:space="0" w:color="auto"/>
        <w:right w:val="none" w:sz="0" w:space="0" w:color="auto"/>
      </w:divBdr>
    </w:div>
    <w:div w:id="1703168206">
      <w:bodyDiv w:val="1"/>
      <w:marLeft w:val="0"/>
      <w:marRight w:val="0"/>
      <w:marTop w:val="0"/>
      <w:marBottom w:val="0"/>
      <w:divBdr>
        <w:top w:val="none" w:sz="0" w:space="0" w:color="auto"/>
        <w:left w:val="none" w:sz="0" w:space="0" w:color="auto"/>
        <w:bottom w:val="none" w:sz="0" w:space="0" w:color="auto"/>
        <w:right w:val="none" w:sz="0" w:space="0" w:color="auto"/>
      </w:divBdr>
    </w:div>
    <w:div w:id="1713574968">
      <w:bodyDiv w:val="1"/>
      <w:marLeft w:val="0"/>
      <w:marRight w:val="0"/>
      <w:marTop w:val="0"/>
      <w:marBottom w:val="0"/>
      <w:divBdr>
        <w:top w:val="none" w:sz="0" w:space="0" w:color="auto"/>
        <w:left w:val="none" w:sz="0" w:space="0" w:color="auto"/>
        <w:bottom w:val="none" w:sz="0" w:space="0" w:color="auto"/>
        <w:right w:val="none" w:sz="0" w:space="0" w:color="auto"/>
      </w:divBdr>
      <w:divsChild>
        <w:div w:id="58989855">
          <w:marLeft w:val="432"/>
          <w:marRight w:val="0"/>
          <w:marTop w:val="46"/>
          <w:marBottom w:val="0"/>
          <w:divBdr>
            <w:top w:val="none" w:sz="0" w:space="0" w:color="auto"/>
            <w:left w:val="none" w:sz="0" w:space="0" w:color="auto"/>
            <w:bottom w:val="none" w:sz="0" w:space="0" w:color="auto"/>
            <w:right w:val="none" w:sz="0" w:space="0" w:color="auto"/>
          </w:divBdr>
        </w:div>
        <w:div w:id="543257260">
          <w:marLeft w:val="432"/>
          <w:marRight w:val="0"/>
          <w:marTop w:val="46"/>
          <w:marBottom w:val="0"/>
          <w:divBdr>
            <w:top w:val="none" w:sz="0" w:space="0" w:color="auto"/>
            <w:left w:val="none" w:sz="0" w:space="0" w:color="auto"/>
            <w:bottom w:val="none" w:sz="0" w:space="0" w:color="auto"/>
            <w:right w:val="none" w:sz="0" w:space="0" w:color="auto"/>
          </w:divBdr>
        </w:div>
        <w:div w:id="1496996913">
          <w:marLeft w:val="432"/>
          <w:marRight w:val="0"/>
          <w:marTop w:val="46"/>
          <w:marBottom w:val="0"/>
          <w:divBdr>
            <w:top w:val="none" w:sz="0" w:space="0" w:color="auto"/>
            <w:left w:val="none" w:sz="0" w:space="0" w:color="auto"/>
            <w:bottom w:val="none" w:sz="0" w:space="0" w:color="auto"/>
            <w:right w:val="none" w:sz="0" w:space="0" w:color="auto"/>
          </w:divBdr>
        </w:div>
        <w:div w:id="1515220231">
          <w:marLeft w:val="432"/>
          <w:marRight w:val="0"/>
          <w:marTop w:val="46"/>
          <w:marBottom w:val="0"/>
          <w:divBdr>
            <w:top w:val="none" w:sz="0" w:space="0" w:color="auto"/>
            <w:left w:val="none" w:sz="0" w:space="0" w:color="auto"/>
            <w:bottom w:val="none" w:sz="0" w:space="0" w:color="auto"/>
            <w:right w:val="none" w:sz="0" w:space="0" w:color="auto"/>
          </w:divBdr>
        </w:div>
      </w:divsChild>
    </w:div>
    <w:div w:id="1722096136">
      <w:bodyDiv w:val="1"/>
      <w:marLeft w:val="0"/>
      <w:marRight w:val="0"/>
      <w:marTop w:val="0"/>
      <w:marBottom w:val="0"/>
      <w:divBdr>
        <w:top w:val="none" w:sz="0" w:space="0" w:color="auto"/>
        <w:left w:val="none" w:sz="0" w:space="0" w:color="auto"/>
        <w:bottom w:val="none" w:sz="0" w:space="0" w:color="auto"/>
        <w:right w:val="none" w:sz="0" w:space="0" w:color="auto"/>
      </w:divBdr>
    </w:div>
    <w:div w:id="1731806535">
      <w:bodyDiv w:val="1"/>
      <w:marLeft w:val="0"/>
      <w:marRight w:val="0"/>
      <w:marTop w:val="0"/>
      <w:marBottom w:val="0"/>
      <w:divBdr>
        <w:top w:val="none" w:sz="0" w:space="0" w:color="auto"/>
        <w:left w:val="none" w:sz="0" w:space="0" w:color="auto"/>
        <w:bottom w:val="none" w:sz="0" w:space="0" w:color="auto"/>
        <w:right w:val="none" w:sz="0" w:space="0" w:color="auto"/>
      </w:divBdr>
      <w:divsChild>
        <w:div w:id="895049998">
          <w:marLeft w:val="446"/>
          <w:marRight w:val="0"/>
          <w:marTop w:val="40"/>
          <w:marBottom w:val="40"/>
          <w:divBdr>
            <w:top w:val="none" w:sz="0" w:space="0" w:color="auto"/>
            <w:left w:val="none" w:sz="0" w:space="0" w:color="auto"/>
            <w:bottom w:val="none" w:sz="0" w:space="0" w:color="auto"/>
            <w:right w:val="none" w:sz="0" w:space="0" w:color="auto"/>
          </w:divBdr>
        </w:div>
        <w:div w:id="1237976724">
          <w:marLeft w:val="446"/>
          <w:marRight w:val="0"/>
          <w:marTop w:val="40"/>
          <w:marBottom w:val="40"/>
          <w:divBdr>
            <w:top w:val="none" w:sz="0" w:space="0" w:color="auto"/>
            <w:left w:val="none" w:sz="0" w:space="0" w:color="auto"/>
            <w:bottom w:val="none" w:sz="0" w:space="0" w:color="auto"/>
            <w:right w:val="none" w:sz="0" w:space="0" w:color="auto"/>
          </w:divBdr>
        </w:div>
        <w:div w:id="1298949319">
          <w:marLeft w:val="446"/>
          <w:marRight w:val="0"/>
          <w:marTop w:val="40"/>
          <w:marBottom w:val="40"/>
          <w:divBdr>
            <w:top w:val="none" w:sz="0" w:space="0" w:color="auto"/>
            <w:left w:val="none" w:sz="0" w:space="0" w:color="auto"/>
            <w:bottom w:val="none" w:sz="0" w:space="0" w:color="auto"/>
            <w:right w:val="none" w:sz="0" w:space="0" w:color="auto"/>
          </w:divBdr>
        </w:div>
        <w:div w:id="1457945838">
          <w:marLeft w:val="446"/>
          <w:marRight w:val="0"/>
          <w:marTop w:val="40"/>
          <w:marBottom w:val="40"/>
          <w:divBdr>
            <w:top w:val="none" w:sz="0" w:space="0" w:color="auto"/>
            <w:left w:val="none" w:sz="0" w:space="0" w:color="auto"/>
            <w:bottom w:val="none" w:sz="0" w:space="0" w:color="auto"/>
            <w:right w:val="none" w:sz="0" w:space="0" w:color="auto"/>
          </w:divBdr>
        </w:div>
      </w:divsChild>
    </w:div>
    <w:div w:id="1740663866">
      <w:bodyDiv w:val="1"/>
      <w:marLeft w:val="0"/>
      <w:marRight w:val="0"/>
      <w:marTop w:val="0"/>
      <w:marBottom w:val="0"/>
      <w:divBdr>
        <w:top w:val="none" w:sz="0" w:space="0" w:color="auto"/>
        <w:left w:val="none" w:sz="0" w:space="0" w:color="auto"/>
        <w:bottom w:val="none" w:sz="0" w:space="0" w:color="auto"/>
        <w:right w:val="none" w:sz="0" w:space="0" w:color="auto"/>
      </w:divBdr>
    </w:div>
    <w:div w:id="1741781166">
      <w:bodyDiv w:val="1"/>
      <w:marLeft w:val="0"/>
      <w:marRight w:val="0"/>
      <w:marTop w:val="0"/>
      <w:marBottom w:val="0"/>
      <w:divBdr>
        <w:top w:val="none" w:sz="0" w:space="0" w:color="auto"/>
        <w:left w:val="none" w:sz="0" w:space="0" w:color="auto"/>
        <w:bottom w:val="none" w:sz="0" w:space="0" w:color="auto"/>
        <w:right w:val="none" w:sz="0" w:space="0" w:color="auto"/>
      </w:divBdr>
    </w:div>
    <w:div w:id="1742946946">
      <w:bodyDiv w:val="1"/>
      <w:marLeft w:val="0"/>
      <w:marRight w:val="0"/>
      <w:marTop w:val="0"/>
      <w:marBottom w:val="0"/>
      <w:divBdr>
        <w:top w:val="none" w:sz="0" w:space="0" w:color="auto"/>
        <w:left w:val="none" w:sz="0" w:space="0" w:color="auto"/>
        <w:bottom w:val="none" w:sz="0" w:space="0" w:color="auto"/>
        <w:right w:val="none" w:sz="0" w:space="0" w:color="auto"/>
      </w:divBdr>
      <w:divsChild>
        <w:div w:id="1296253349">
          <w:marLeft w:val="274"/>
          <w:marRight w:val="0"/>
          <w:marTop w:val="60"/>
          <w:marBottom w:val="0"/>
          <w:divBdr>
            <w:top w:val="none" w:sz="0" w:space="0" w:color="auto"/>
            <w:left w:val="none" w:sz="0" w:space="0" w:color="auto"/>
            <w:bottom w:val="none" w:sz="0" w:space="0" w:color="auto"/>
            <w:right w:val="none" w:sz="0" w:space="0" w:color="auto"/>
          </w:divBdr>
        </w:div>
      </w:divsChild>
    </w:div>
    <w:div w:id="1751610978">
      <w:bodyDiv w:val="1"/>
      <w:marLeft w:val="0"/>
      <w:marRight w:val="0"/>
      <w:marTop w:val="0"/>
      <w:marBottom w:val="0"/>
      <w:divBdr>
        <w:top w:val="none" w:sz="0" w:space="0" w:color="auto"/>
        <w:left w:val="none" w:sz="0" w:space="0" w:color="auto"/>
        <w:bottom w:val="none" w:sz="0" w:space="0" w:color="auto"/>
        <w:right w:val="none" w:sz="0" w:space="0" w:color="auto"/>
      </w:divBdr>
    </w:div>
    <w:div w:id="1752851891">
      <w:bodyDiv w:val="1"/>
      <w:marLeft w:val="0"/>
      <w:marRight w:val="0"/>
      <w:marTop w:val="0"/>
      <w:marBottom w:val="0"/>
      <w:divBdr>
        <w:top w:val="none" w:sz="0" w:space="0" w:color="auto"/>
        <w:left w:val="none" w:sz="0" w:space="0" w:color="auto"/>
        <w:bottom w:val="none" w:sz="0" w:space="0" w:color="auto"/>
        <w:right w:val="none" w:sz="0" w:space="0" w:color="auto"/>
      </w:divBdr>
      <w:divsChild>
        <w:div w:id="1644697738">
          <w:marLeft w:val="994"/>
          <w:marRight w:val="0"/>
          <w:marTop w:val="60"/>
          <w:marBottom w:val="0"/>
          <w:divBdr>
            <w:top w:val="none" w:sz="0" w:space="0" w:color="auto"/>
            <w:left w:val="none" w:sz="0" w:space="0" w:color="auto"/>
            <w:bottom w:val="none" w:sz="0" w:space="0" w:color="auto"/>
            <w:right w:val="none" w:sz="0" w:space="0" w:color="auto"/>
          </w:divBdr>
        </w:div>
      </w:divsChild>
    </w:div>
    <w:div w:id="1759516396">
      <w:bodyDiv w:val="1"/>
      <w:marLeft w:val="0"/>
      <w:marRight w:val="0"/>
      <w:marTop w:val="0"/>
      <w:marBottom w:val="0"/>
      <w:divBdr>
        <w:top w:val="none" w:sz="0" w:space="0" w:color="auto"/>
        <w:left w:val="none" w:sz="0" w:space="0" w:color="auto"/>
        <w:bottom w:val="none" w:sz="0" w:space="0" w:color="auto"/>
        <w:right w:val="none" w:sz="0" w:space="0" w:color="auto"/>
      </w:divBdr>
    </w:div>
    <w:div w:id="1762605618">
      <w:bodyDiv w:val="1"/>
      <w:marLeft w:val="0"/>
      <w:marRight w:val="0"/>
      <w:marTop w:val="0"/>
      <w:marBottom w:val="0"/>
      <w:divBdr>
        <w:top w:val="none" w:sz="0" w:space="0" w:color="auto"/>
        <w:left w:val="none" w:sz="0" w:space="0" w:color="auto"/>
        <w:bottom w:val="none" w:sz="0" w:space="0" w:color="auto"/>
        <w:right w:val="none" w:sz="0" w:space="0" w:color="auto"/>
      </w:divBdr>
      <w:divsChild>
        <w:div w:id="1276718146">
          <w:marLeft w:val="562"/>
          <w:marRight w:val="0"/>
          <w:marTop w:val="40"/>
          <w:marBottom w:val="40"/>
          <w:divBdr>
            <w:top w:val="none" w:sz="0" w:space="0" w:color="auto"/>
            <w:left w:val="none" w:sz="0" w:space="0" w:color="auto"/>
            <w:bottom w:val="none" w:sz="0" w:space="0" w:color="auto"/>
            <w:right w:val="none" w:sz="0" w:space="0" w:color="auto"/>
          </w:divBdr>
        </w:div>
      </w:divsChild>
    </w:div>
    <w:div w:id="1768303224">
      <w:bodyDiv w:val="1"/>
      <w:marLeft w:val="0"/>
      <w:marRight w:val="0"/>
      <w:marTop w:val="0"/>
      <w:marBottom w:val="0"/>
      <w:divBdr>
        <w:top w:val="none" w:sz="0" w:space="0" w:color="auto"/>
        <w:left w:val="none" w:sz="0" w:space="0" w:color="auto"/>
        <w:bottom w:val="none" w:sz="0" w:space="0" w:color="auto"/>
        <w:right w:val="none" w:sz="0" w:space="0" w:color="auto"/>
      </w:divBdr>
    </w:div>
    <w:div w:id="1789742745">
      <w:bodyDiv w:val="1"/>
      <w:marLeft w:val="0"/>
      <w:marRight w:val="0"/>
      <w:marTop w:val="0"/>
      <w:marBottom w:val="0"/>
      <w:divBdr>
        <w:top w:val="none" w:sz="0" w:space="0" w:color="auto"/>
        <w:left w:val="none" w:sz="0" w:space="0" w:color="auto"/>
        <w:bottom w:val="none" w:sz="0" w:space="0" w:color="auto"/>
        <w:right w:val="none" w:sz="0" w:space="0" w:color="auto"/>
      </w:divBdr>
      <w:divsChild>
        <w:div w:id="647592501">
          <w:marLeft w:val="274"/>
          <w:marRight w:val="0"/>
          <w:marTop w:val="0"/>
          <w:marBottom w:val="0"/>
          <w:divBdr>
            <w:top w:val="none" w:sz="0" w:space="0" w:color="auto"/>
            <w:left w:val="none" w:sz="0" w:space="0" w:color="auto"/>
            <w:bottom w:val="none" w:sz="0" w:space="0" w:color="auto"/>
            <w:right w:val="none" w:sz="0" w:space="0" w:color="auto"/>
          </w:divBdr>
        </w:div>
        <w:div w:id="800271343">
          <w:marLeft w:val="274"/>
          <w:marRight w:val="0"/>
          <w:marTop w:val="0"/>
          <w:marBottom w:val="0"/>
          <w:divBdr>
            <w:top w:val="none" w:sz="0" w:space="0" w:color="auto"/>
            <w:left w:val="none" w:sz="0" w:space="0" w:color="auto"/>
            <w:bottom w:val="none" w:sz="0" w:space="0" w:color="auto"/>
            <w:right w:val="none" w:sz="0" w:space="0" w:color="auto"/>
          </w:divBdr>
        </w:div>
        <w:div w:id="1065882182">
          <w:marLeft w:val="274"/>
          <w:marRight w:val="0"/>
          <w:marTop w:val="0"/>
          <w:marBottom w:val="0"/>
          <w:divBdr>
            <w:top w:val="none" w:sz="0" w:space="0" w:color="auto"/>
            <w:left w:val="none" w:sz="0" w:space="0" w:color="auto"/>
            <w:bottom w:val="none" w:sz="0" w:space="0" w:color="auto"/>
            <w:right w:val="none" w:sz="0" w:space="0" w:color="auto"/>
          </w:divBdr>
        </w:div>
      </w:divsChild>
    </w:div>
    <w:div w:id="1794207718">
      <w:bodyDiv w:val="1"/>
      <w:marLeft w:val="0"/>
      <w:marRight w:val="0"/>
      <w:marTop w:val="0"/>
      <w:marBottom w:val="0"/>
      <w:divBdr>
        <w:top w:val="none" w:sz="0" w:space="0" w:color="auto"/>
        <w:left w:val="none" w:sz="0" w:space="0" w:color="auto"/>
        <w:bottom w:val="none" w:sz="0" w:space="0" w:color="auto"/>
        <w:right w:val="none" w:sz="0" w:space="0" w:color="auto"/>
      </w:divBdr>
    </w:div>
    <w:div w:id="1803575223">
      <w:bodyDiv w:val="1"/>
      <w:marLeft w:val="0"/>
      <w:marRight w:val="0"/>
      <w:marTop w:val="0"/>
      <w:marBottom w:val="0"/>
      <w:divBdr>
        <w:top w:val="none" w:sz="0" w:space="0" w:color="auto"/>
        <w:left w:val="none" w:sz="0" w:space="0" w:color="auto"/>
        <w:bottom w:val="none" w:sz="0" w:space="0" w:color="auto"/>
        <w:right w:val="none" w:sz="0" w:space="0" w:color="auto"/>
      </w:divBdr>
    </w:div>
    <w:div w:id="1805807538">
      <w:bodyDiv w:val="1"/>
      <w:marLeft w:val="0"/>
      <w:marRight w:val="0"/>
      <w:marTop w:val="0"/>
      <w:marBottom w:val="0"/>
      <w:divBdr>
        <w:top w:val="none" w:sz="0" w:space="0" w:color="auto"/>
        <w:left w:val="none" w:sz="0" w:space="0" w:color="auto"/>
        <w:bottom w:val="none" w:sz="0" w:space="0" w:color="auto"/>
        <w:right w:val="none" w:sz="0" w:space="0" w:color="auto"/>
      </w:divBdr>
      <w:divsChild>
        <w:div w:id="1247419580">
          <w:marLeft w:val="274"/>
          <w:marRight w:val="0"/>
          <w:marTop w:val="60"/>
          <w:marBottom w:val="0"/>
          <w:divBdr>
            <w:top w:val="none" w:sz="0" w:space="0" w:color="auto"/>
            <w:left w:val="none" w:sz="0" w:space="0" w:color="auto"/>
            <w:bottom w:val="none" w:sz="0" w:space="0" w:color="auto"/>
            <w:right w:val="none" w:sz="0" w:space="0" w:color="auto"/>
          </w:divBdr>
        </w:div>
      </w:divsChild>
    </w:div>
    <w:div w:id="1808544244">
      <w:bodyDiv w:val="1"/>
      <w:marLeft w:val="0"/>
      <w:marRight w:val="0"/>
      <w:marTop w:val="0"/>
      <w:marBottom w:val="0"/>
      <w:divBdr>
        <w:top w:val="none" w:sz="0" w:space="0" w:color="auto"/>
        <w:left w:val="none" w:sz="0" w:space="0" w:color="auto"/>
        <w:bottom w:val="none" w:sz="0" w:space="0" w:color="auto"/>
        <w:right w:val="none" w:sz="0" w:space="0" w:color="auto"/>
      </w:divBdr>
      <w:divsChild>
        <w:div w:id="523713697">
          <w:marLeft w:val="360"/>
          <w:marRight w:val="0"/>
          <w:marTop w:val="120"/>
          <w:marBottom w:val="0"/>
          <w:divBdr>
            <w:top w:val="none" w:sz="0" w:space="0" w:color="auto"/>
            <w:left w:val="none" w:sz="0" w:space="0" w:color="auto"/>
            <w:bottom w:val="none" w:sz="0" w:space="0" w:color="auto"/>
            <w:right w:val="none" w:sz="0" w:space="0" w:color="auto"/>
          </w:divBdr>
        </w:div>
        <w:div w:id="616058795">
          <w:marLeft w:val="360"/>
          <w:marRight w:val="0"/>
          <w:marTop w:val="120"/>
          <w:marBottom w:val="0"/>
          <w:divBdr>
            <w:top w:val="none" w:sz="0" w:space="0" w:color="auto"/>
            <w:left w:val="none" w:sz="0" w:space="0" w:color="auto"/>
            <w:bottom w:val="none" w:sz="0" w:space="0" w:color="auto"/>
            <w:right w:val="none" w:sz="0" w:space="0" w:color="auto"/>
          </w:divBdr>
        </w:div>
        <w:div w:id="1342471635">
          <w:marLeft w:val="360"/>
          <w:marRight w:val="0"/>
          <w:marTop w:val="120"/>
          <w:marBottom w:val="0"/>
          <w:divBdr>
            <w:top w:val="none" w:sz="0" w:space="0" w:color="auto"/>
            <w:left w:val="none" w:sz="0" w:space="0" w:color="auto"/>
            <w:bottom w:val="none" w:sz="0" w:space="0" w:color="auto"/>
            <w:right w:val="none" w:sz="0" w:space="0" w:color="auto"/>
          </w:divBdr>
        </w:div>
        <w:div w:id="1420368407">
          <w:marLeft w:val="360"/>
          <w:marRight w:val="0"/>
          <w:marTop w:val="120"/>
          <w:marBottom w:val="0"/>
          <w:divBdr>
            <w:top w:val="none" w:sz="0" w:space="0" w:color="auto"/>
            <w:left w:val="none" w:sz="0" w:space="0" w:color="auto"/>
            <w:bottom w:val="none" w:sz="0" w:space="0" w:color="auto"/>
            <w:right w:val="none" w:sz="0" w:space="0" w:color="auto"/>
          </w:divBdr>
        </w:div>
      </w:divsChild>
    </w:div>
    <w:div w:id="1818302669">
      <w:bodyDiv w:val="1"/>
      <w:marLeft w:val="0"/>
      <w:marRight w:val="0"/>
      <w:marTop w:val="0"/>
      <w:marBottom w:val="0"/>
      <w:divBdr>
        <w:top w:val="none" w:sz="0" w:space="0" w:color="auto"/>
        <w:left w:val="none" w:sz="0" w:space="0" w:color="auto"/>
        <w:bottom w:val="none" w:sz="0" w:space="0" w:color="auto"/>
        <w:right w:val="none" w:sz="0" w:space="0" w:color="auto"/>
      </w:divBdr>
      <w:divsChild>
        <w:div w:id="77791443">
          <w:marLeft w:val="576"/>
          <w:marRight w:val="0"/>
          <w:marTop w:val="43"/>
          <w:marBottom w:val="0"/>
          <w:divBdr>
            <w:top w:val="none" w:sz="0" w:space="0" w:color="auto"/>
            <w:left w:val="none" w:sz="0" w:space="0" w:color="auto"/>
            <w:bottom w:val="none" w:sz="0" w:space="0" w:color="auto"/>
            <w:right w:val="none" w:sz="0" w:space="0" w:color="auto"/>
          </w:divBdr>
        </w:div>
        <w:div w:id="1046248820">
          <w:marLeft w:val="576"/>
          <w:marRight w:val="0"/>
          <w:marTop w:val="43"/>
          <w:marBottom w:val="0"/>
          <w:divBdr>
            <w:top w:val="none" w:sz="0" w:space="0" w:color="auto"/>
            <w:left w:val="none" w:sz="0" w:space="0" w:color="auto"/>
            <w:bottom w:val="none" w:sz="0" w:space="0" w:color="auto"/>
            <w:right w:val="none" w:sz="0" w:space="0" w:color="auto"/>
          </w:divBdr>
        </w:div>
        <w:div w:id="1295140843">
          <w:marLeft w:val="576"/>
          <w:marRight w:val="0"/>
          <w:marTop w:val="43"/>
          <w:marBottom w:val="0"/>
          <w:divBdr>
            <w:top w:val="none" w:sz="0" w:space="0" w:color="auto"/>
            <w:left w:val="none" w:sz="0" w:space="0" w:color="auto"/>
            <w:bottom w:val="none" w:sz="0" w:space="0" w:color="auto"/>
            <w:right w:val="none" w:sz="0" w:space="0" w:color="auto"/>
          </w:divBdr>
        </w:div>
      </w:divsChild>
    </w:div>
    <w:div w:id="1823813014">
      <w:bodyDiv w:val="1"/>
      <w:marLeft w:val="0"/>
      <w:marRight w:val="0"/>
      <w:marTop w:val="0"/>
      <w:marBottom w:val="0"/>
      <w:divBdr>
        <w:top w:val="none" w:sz="0" w:space="0" w:color="auto"/>
        <w:left w:val="none" w:sz="0" w:space="0" w:color="auto"/>
        <w:bottom w:val="none" w:sz="0" w:space="0" w:color="auto"/>
        <w:right w:val="none" w:sz="0" w:space="0" w:color="auto"/>
      </w:divBdr>
      <w:divsChild>
        <w:div w:id="1309358353">
          <w:marLeft w:val="274"/>
          <w:marRight w:val="0"/>
          <w:marTop w:val="0"/>
          <w:marBottom w:val="0"/>
          <w:divBdr>
            <w:top w:val="none" w:sz="0" w:space="0" w:color="auto"/>
            <w:left w:val="none" w:sz="0" w:space="0" w:color="auto"/>
            <w:bottom w:val="none" w:sz="0" w:space="0" w:color="auto"/>
            <w:right w:val="none" w:sz="0" w:space="0" w:color="auto"/>
          </w:divBdr>
        </w:div>
      </w:divsChild>
    </w:div>
    <w:div w:id="1824544381">
      <w:bodyDiv w:val="1"/>
      <w:marLeft w:val="0"/>
      <w:marRight w:val="0"/>
      <w:marTop w:val="0"/>
      <w:marBottom w:val="0"/>
      <w:divBdr>
        <w:top w:val="none" w:sz="0" w:space="0" w:color="auto"/>
        <w:left w:val="none" w:sz="0" w:space="0" w:color="auto"/>
        <w:bottom w:val="none" w:sz="0" w:space="0" w:color="auto"/>
        <w:right w:val="none" w:sz="0" w:space="0" w:color="auto"/>
      </w:divBdr>
      <w:divsChild>
        <w:div w:id="1354064959">
          <w:marLeft w:val="446"/>
          <w:marRight w:val="0"/>
          <w:marTop w:val="40"/>
          <w:marBottom w:val="40"/>
          <w:divBdr>
            <w:top w:val="none" w:sz="0" w:space="0" w:color="auto"/>
            <w:left w:val="none" w:sz="0" w:space="0" w:color="auto"/>
            <w:bottom w:val="none" w:sz="0" w:space="0" w:color="auto"/>
            <w:right w:val="none" w:sz="0" w:space="0" w:color="auto"/>
          </w:divBdr>
        </w:div>
      </w:divsChild>
    </w:div>
    <w:div w:id="1824813531">
      <w:bodyDiv w:val="1"/>
      <w:marLeft w:val="0"/>
      <w:marRight w:val="0"/>
      <w:marTop w:val="0"/>
      <w:marBottom w:val="0"/>
      <w:divBdr>
        <w:top w:val="none" w:sz="0" w:space="0" w:color="auto"/>
        <w:left w:val="none" w:sz="0" w:space="0" w:color="auto"/>
        <w:bottom w:val="none" w:sz="0" w:space="0" w:color="auto"/>
        <w:right w:val="none" w:sz="0" w:space="0" w:color="auto"/>
      </w:divBdr>
    </w:div>
    <w:div w:id="1828203639">
      <w:bodyDiv w:val="1"/>
      <w:marLeft w:val="0"/>
      <w:marRight w:val="0"/>
      <w:marTop w:val="0"/>
      <w:marBottom w:val="0"/>
      <w:divBdr>
        <w:top w:val="none" w:sz="0" w:space="0" w:color="auto"/>
        <w:left w:val="none" w:sz="0" w:space="0" w:color="auto"/>
        <w:bottom w:val="none" w:sz="0" w:space="0" w:color="auto"/>
        <w:right w:val="none" w:sz="0" w:space="0" w:color="auto"/>
      </w:divBdr>
    </w:div>
    <w:div w:id="1835148736">
      <w:bodyDiv w:val="1"/>
      <w:marLeft w:val="0"/>
      <w:marRight w:val="0"/>
      <w:marTop w:val="0"/>
      <w:marBottom w:val="0"/>
      <w:divBdr>
        <w:top w:val="none" w:sz="0" w:space="0" w:color="auto"/>
        <w:left w:val="none" w:sz="0" w:space="0" w:color="auto"/>
        <w:bottom w:val="none" w:sz="0" w:space="0" w:color="auto"/>
        <w:right w:val="none" w:sz="0" w:space="0" w:color="auto"/>
      </w:divBdr>
    </w:div>
    <w:div w:id="1839346563">
      <w:bodyDiv w:val="1"/>
      <w:marLeft w:val="0"/>
      <w:marRight w:val="0"/>
      <w:marTop w:val="0"/>
      <w:marBottom w:val="0"/>
      <w:divBdr>
        <w:top w:val="none" w:sz="0" w:space="0" w:color="auto"/>
        <w:left w:val="none" w:sz="0" w:space="0" w:color="auto"/>
        <w:bottom w:val="none" w:sz="0" w:space="0" w:color="auto"/>
        <w:right w:val="none" w:sz="0" w:space="0" w:color="auto"/>
      </w:divBdr>
    </w:div>
    <w:div w:id="1841775875">
      <w:bodyDiv w:val="1"/>
      <w:marLeft w:val="0"/>
      <w:marRight w:val="0"/>
      <w:marTop w:val="0"/>
      <w:marBottom w:val="0"/>
      <w:divBdr>
        <w:top w:val="none" w:sz="0" w:space="0" w:color="auto"/>
        <w:left w:val="none" w:sz="0" w:space="0" w:color="auto"/>
        <w:bottom w:val="none" w:sz="0" w:space="0" w:color="auto"/>
        <w:right w:val="none" w:sz="0" w:space="0" w:color="auto"/>
      </w:divBdr>
      <w:divsChild>
        <w:div w:id="2003390382">
          <w:marLeft w:val="274"/>
          <w:marRight w:val="0"/>
          <w:marTop w:val="60"/>
          <w:marBottom w:val="0"/>
          <w:divBdr>
            <w:top w:val="none" w:sz="0" w:space="0" w:color="auto"/>
            <w:left w:val="none" w:sz="0" w:space="0" w:color="auto"/>
            <w:bottom w:val="none" w:sz="0" w:space="0" w:color="auto"/>
            <w:right w:val="none" w:sz="0" w:space="0" w:color="auto"/>
          </w:divBdr>
        </w:div>
      </w:divsChild>
    </w:div>
    <w:div w:id="1846556661">
      <w:bodyDiv w:val="1"/>
      <w:marLeft w:val="0"/>
      <w:marRight w:val="0"/>
      <w:marTop w:val="0"/>
      <w:marBottom w:val="0"/>
      <w:divBdr>
        <w:top w:val="none" w:sz="0" w:space="0" w:color="auto"/>
        <w:left w:val="none" w:sz="0" w:space="0" w:color="auto"/>
        <w:bottom w:val="none" w:sz="0" w:space="0" w:color="auto"/>
        <w:right w:val="none" w:sz="0" w:space="0" w:color="auto"/>
      </w:divBdr>
    </w:div>
    <w:div w:id="1850173273">
      <w:bodyDiv w:val="1"/>
      <w:marLeft w:val="0"/>
      <w:marRight w:val="0"/>
      <w:marTop w:val="0"/>
      <w:marBottom w:val="0"/>
      <w:divBdr>
        <w:top w:val="none" w:sz="0" w:space="0" w:color="auto"/>
        <w:left w:val="none" w:sz="0" w:space="0" w:color="auto"/>
        <w:bottom w:val="none" w:sz="0" w:space="0" w:color="auto"/>
        <w:right w:val="none" w:sz="0" w:space="0" w:color="auto"/>
      </w:divBdr>
    </w:div>
    <w:div w:id="1851064418">
      <w:bodyDiv w:val="1"/>
      <w:marLeft w:val="0"/>
      <w:marRight w:val="0"/>
      <w:marTop w:val="0"/>
      <w:marBottom w:val="0"/>
      <w:divBdr>
        <w:top w:val="none" w:sz="0" w:space="0" w:color="auto"/>
        <w:left w:val="none" w:sz="0" w:space="0" w:color="auto"/>
        <w:bottom w:val="none" w:sz="0" w:space="0" w:color="auto"/>
        <w:right w:val="none" w:sz="0" w:space="0" w:color="auto"/>
      </w:divBdr>
    </w:div>
    <w:div w:id="1859929943">
      <w:bodyDiv w:val="1"/>
      <w:marLeft w:val="0"/>
      <w:marRight w:val="0"/>
      <w:marTop w:val="0"/>
      <w:marBottom w:val="0"/>
      <w:divBdr>
        <w:top w:val="none" w:sz="0" w:space="0" w:color="auto"/>
        <w:left w:val="none" w:sz="0" w:space="0" w:color="auto"/>
        <w:bottom w:val="none" w:sz="0" w:space="0" w:color="auto"/>
        <w:right w:val="none" w:sz="0" w:space="0" w:color="auto"/>
      </w:divBdr>
    </w:div>
    <w:div w:id="1862935281">
      <w:bodyDiv w:val="1"/>
      <w:marLeft w:val="0"/>
      <w:marRight w:val="0"/>
      <w:marTop w:val="0"/>
      <w:marBottom w:val="0"/>
      <w:divBdr>
        <w:top w:val="none" w:sz="0" w:space="0" w:color="auto"/>
        <w:left w:val="none" w:sz="0" w:space="0" w:color="auto"/>
        <w:bottom w:val="none" w:sz="0" w:space="0" w:color="auto"/>
        <w:right w:val="none" w:sz="0" w:space="0" w:color="auto"/>
      </w:divBdr>
      <w:divsChild>
        <w:div w:id="2002657645">
          <w:marLeft w:val="274"/>
          <w:marRight w:val="0"/>
          <w:marTop w:val="60"/>
          <w:marBottom w:val="0"/>
          <w:divBdr>
            <w:top w:val="none" w:sz="0" w:space="0" w:color="auto"/>
            <w:left w:val="none" w:sz="0" w:space="0" w:color="auto"/>
            <w:bottom w:val="none" w:sz="0" w:space="0" w:color="auto"/>
            <w:right w:val="none" w:sz="0" w:space="0" w:color="auto"/>
          </w:divBdr>
        </w:div>
      </w:divsChild>
    </w:div>
    <w:div w:id="1865291196">
      <w:bodyDiv w:val="1"/>
      <w:marLeft w:val="0"/>
      <w:marRight w:val="0"/>
      <w:marTop w:val="0"/>
      <w:marBottom w:val="0"/>
      <w:divBdr>
        <w:top w:val="none" w:sz="0" w:space="0" w:color="auto"/>
        <w:left w:val="none" w:sz="0" w:space="0" w:color="auto"/>
        <w:bottom w:val="none" w:sz="0" w:space="0" w:color="auto"/>
        <w:right w:val="none" w:sz="0" w:space="0" w:color="auto"/>
      </w:divBdr>
      <w:divsChild>
        <w:div w:id="2129155611">
          <w:marLeft w:val="274"/>
          <w:marRight w:val="0"/>
          <w:marTop w:val="0"/>
          <w:marBottom w:val="0"/>
          <w:divBdr>
            <w:top w:val="none" w:sz="0" w:space="0" w:color="auto"/>
            <w:left w:val="none" w:sz="0" w:space="0" w:color="auto"/>
            <w:bottom w:val="none" w:sz="0" w:space="0" w:color="auto"/>
            <w:right w:val="none" w:sz="0" w:space="0" w:color="auto"/>
          </w:divBdr>
        </w:div>
      </w:divsChild>
    </w:div>
    <w:div w:id="1877617488">
      <w:bodyDiv w:val="1"/>
      <w:marLeft w:val="0"/>
      <w:marRight w:val="0"/>
      <w:marTop w:val="0"/>
      <w:marBottom w:val="0"/>
      <w:divBdr>
        <w:top w:val="none" w:sz="0" w:space="0" w:color="auto"/>
        <w:left w:val="none" w:sz="0" w:space="0" w:color="auto"/>
        <w:bottom w:val="none" w:sz="0" w:space="0" w:color="auto"/>
        <w:right w:val="none" w:sz="0" w:space="0" w:color="auto"/>
      </w:divBdr>
      <w:divsChild>
        <w:div w:id="690768514">
          <w:marLeft w:val="274"/>
          <w:marRight w:val="0"/>
          <w:marTop w:val="60"/>
          <w:marBottom w:val="0"/>
          <w:divBdr>
            <w:top w:val="none" w:sz="0" w:space="0" w:color="auto"/>
            <w:left w:val="none" w:sz="0" w:space="0" w:color="auto"/>
            <w:bottom w:val="none" w:sz="0" w:space="0" w:color="auto"/>
            <w:right w:val="none" w:sz="0" w:space="0" w:color="auto"/>
          </w:divBdr>
        </w:div>
      </w:divsChild>
    </w:div>
    <w:div w:id="1881085600">
      <w:bodyDiv w:val="1"/>
      <w:marLeft w:val="0"/>
      <w:marRight w:val="0"/>
      <w:marTop w:val="0"/>
      <w:marBottom w:val="0"/>
      <w:divBdr>
        <w:top w:val="none" w:sz="0" w:space="0" w:color="auto"/>
        <w:left w:val="none" w:sz="0" w:space="0" w:color="auto"/>
        <w:bottom w:val="none" w:sz="0" w:space="0" w:color="auto"/>
        <w:right w:val="none" w:sz="0" w:space="0" w:color="auto"/>
      </w:divBdr>
    </w:div>
    <w:div w:id="1883133073">
      <w:bodyDiv w:val="1"/>
      <w:marLeft w:val="0"/>
      <w:marRight w:val="0"/>
      <w:marTop w:val="0"/>
      <w:marBottom w:val="0"/>
      <w:divBdr>
        <w:top w:val="none" w:sz="0" w:space="0" w:color="auto"/>
        <w:left w:val="none" w:sz="0" w:space="0" w:color="auto"/>
        <w:bottom w:val="none" w:sz="0" w:space="0" w:color="auto"/>
        <w:right w:val="none" w:sz="0" w:space="0" w:color="auto"/>
      </w:divBdr>
      <w:divsChild>
        <w:div w:id="678578484">
          <w:marLeft w:val="432"/>
          <w:marRight w:val="0"/>
          <w:marTop w:val="0"/>
          <w:marBottom w:val="120"/>
          <w:divBdr>
            <w:top w:val="none" w:sz="0" w:space="0" w:color="auto"/>
            <w:left w:val="none" w:sz="0" w:space="0" w:color="auto"/>
            <w:bottom w:val="none" w:sz="0" w:space="0" w:color="auto"/>
            <w:right w:val="none" w:sz="0" w:space="0" w:color="auto"/>
          </w:divBdr>
        </w:div>
        <w:div w:id="706568930">
          <w:marLeft w:val="432"/>
          <w:marRight w:val="0"/>
          <w:marTop w:val="0"/>
          <w:marBottom w:val="120"/>
          <w:divBdr>
            <w:top w:val="none" w:sz="0" w:space="0" w:color="auto"/>
            <w:left w:val="none" w:sz="0" w:space="0" w:color="auto"/>
            <w:bottom w:val="none" w:sz="0" w:space="0" w:color="auto"/>
            <w:right w:val="none" w:sz="0" w:space="0" w:color="auto"/>
          </w:divBdr>
        </w:div>
        <w:div w:id="937058897">
          <w:marLeft w:val="432"/>
          <w:marRight w:val="0"/>
          <w:marTop w:val="0"/>
          <w:marBottom w:val="120"/>
          <w:divBdr>
            <w:top w:val="none" w:sz="0" w:space="0" w:color="auto"/>
            <w:left w:val="none" w:sz="0" w:space="0" w:color="auto"/>
            <w:bottom w:val="none" w:sz="0" w:space="0" w:color="auto"/>
            <w:right w:val="none" w:sz="0" w:space="0" w:color="auto"/>
          </w:divBdr>
        </w:div>
        <w:div w:id="1004550207">
          <w:marLeft w:val="432"/>
          <w:marRight w:val="0"/>
          <w:marTop w:val="0"/>
          <w:marBottom w:val="120"/>
          <w:divBdr>
            <w:top w:val="none" w:sz="0" w:space="0" w:color="auto"/>
            <w:left w:val="none" w:sz="0" w:space="0" w:color="auto"/>
            <w:bottom w:val="none" w:sz="0" w:space="0" w:color="auto"/>
            <w:right w:val="none" w:sz="0" w:space="0" w:color="auto"/>
          </w:divBdr>
        </w:div>
      </w:divsChild>
    </w:div>
    <w:div w:id="1884252487">
      <w:bodyDiv w:val="1"/>
      <w:marLeft w:val="0"/>
      <w:marRight w:val="0"/>
      <w:marTop w:val="0"/>
      <w:marBottom w:val="0"/>
      <w:divBdr>
        <w:top w:val="none" w:sz="0" w:space="0" w:color="auto"/>
        <w:left w:val="none" w:sz="0" w:space="0" w:color="auto"/>
        <w:bottom w:val="none" w:sz="0" w:space="0" w:color="auto"/>
        <w:right w:val="none" w:sz="0" w:space="0" w:color="auto"/>
      </w:divBdr>
    </w:div>
    <w:div w:id="1890264898">
      <w:bodyDiv w:val="1"/>
      <w:marLeft w:val="0"/>
      <w:marRight w:val="0"/>
      <w:marTop w:val="0"/>
      <w:marBottom w:val="0"/>
      <w:divBdr>
        <w:top w:val="none" w:sz="0" w:space="0" w:color="auto"/>
        <w:left w:val="none" w:sz="0" w:space="0" w:color="auto"/>
        <w:bottom w:val="none" w:sz="0" w:space="0" w:color="auto"/>
        <w:right w:val="none" w:sz="0" w:space="0" w:color="auto"/>
      </w:divBdr>
    </w:div>
    <w:div w:id="1891527087">
      <w:bodyDiv w:val="1"/>
      <w:marLeft w:val="0"/>
      <w:marRight w:val="0"/>
      <w:marTop w:val="0"/>
      <w:marBottom w:val="0"/>
      <w:divBdr>
        <w:top w:val="none" w:sz="0" w:space="0" w:color="auto"/>
        <w:left w:val="none" w:sz="0" w:space="0" w:color="auto"/>
        <w:bottom w:val="none" w:sz="0" w:space="0" w:color="auto"/>
        <w:right w:val="none" w:sz="0" w:space="0" w:color="auto"/>
      </w:divBdr>
    </w:div>
    <w:div w:id="1894077969">
      <w:bodyDiv w:val="1"/>
      <w:marLeft w:val="0"/>
      <w:marRight w:val="0"/>
      <w:marTop w:val="0"/>
      <w:marBottom w:val="0"/>
      <w:divBdr>
        <w:top w:val="none" w:sz="0" w:space="0" w:color="auto"/>
        <w:left w:val="none" w:sz="0" w:space="0" w:color="auto"/>
        <w:bottom w:val="none" w:sz="0" w:space="0" w:color="auto"/>
        <w:right w:val="none" w:sz="0" w:space="0" w:color="auto"/>
      </w:divBdr>
    </w:div>
    <w:div w:id="1903905036">
      <w:bodyDiv w:val="1"/>
      <w:marLeft w:val="0"/>
      <w:marRight w:val="0"/>
      <w:marTop w:val="0"/>
      <w:marBottom w:val="0"/>
      <w:divBdr>
        <w:top w:val="none" w:sz="0" w:space="0" w:color="auto"/>
        <w:left w:val="none" w:sz="0" w:space="0" w:color="auto"/>
        <w:bottom w:val="none" w:sz="0" w:space="0" w:color="auto"/>
        <w:right w:val="none" w:sz="0" w:space="0" w:color="auto"/>
      </w:divBdr>
      <w:divsChild>
        <w:div w:id="415634770">
          <w:marLeft w:val="446"/>
          <w:marRight w:val="0"/>
          <w:marTop w:val="40"/>
          <w:marBottom w:val="40"/>
          <w:divBdr>
            <w:top w:val="none" w:sz="0" w:space="0" w:color="auto"/>
            <w:left w:val="none" w:sz="0" w:space="0" w:color="auto"/>
            <w:bottom w:val="none" w:sz="0" w:space="0" w:color="auto"/>
            <w:right w:val="none" w:sz="0" w:space="0" w:color="auto"/>
          </w:divBdr>
        </w:div>
      </w:divsChild>
    </w:div>
    <w:div w:id="1920748653">
      <w:bodyDiv w:val="1"/>
      <w:marLeft w:val="0"/>
      <w:marRight w:val="0"/>
      <w:marTop w:val="0"/>
      <w:marBottom w:val="0"/>
      <w:divBdr>
        <w:top w:val="none" w:sz="0" w:space="0" w:color="auto"/>
        <w:left w:val="none" w:sz="0" w:space="0" w:color="auto"/>
        <w:bottom w:val="none" w:sz="0" w:space="0" w:color="auto"/>
        <w:right w:val="none" w:sz="0" w:space="0" w:color="auto"/>
      </w:divBdr>
    </w:div>
    <w:div w:id="1926767461">
      <w:bodyDiv w:val="1"/>
      <w:marLeft w:val="0"/>
      <w:marRight w:val="0"/>
      <w:marTop w:val="0"/>
      <w:marBottom w:val="0"/>
      <w:divBdr>
        <w:top w:val="none" w:sz="0" w:space="0" w:color="auto"/>
        <w:left w:val="none" w:sz="0" w:space="0" w:color="auto"/>
        <w:bottom w:val="none" w:sz="0" w:space="0" w:color="auto"/>
        <w:right w:val="none" w:sz="0" w:space="0" w:color="auto"/>
      </w:divBdr>
      <w:divsChild>
        <w:div w:id="2099522990">
          <w:marLeft w:val="446"/>
          <w:marRight w:val="0"/>
          <w:marTop w:val="40"/>
          <w:marBottom w:val="40"/>
          <w:divBdr>
            <w:top w:val="none" w:sz="0" w:space="0" w:color="auto"/>
            <w:left w:val="none" w:sz="0" w:space="0" w:color="auto"/>
            <w:bottom w:val="none" w:sz="0" w:space="0" w:color="auto"/>
            <w:right w:val="none" w:sz="0" w:space="0" w:color="auto"/>
          </w:divBdr>
        </w:div>
      </w:divsChild>
    </w:div>
    <w:div w:id="1931355438">
      <w:bodyDiv w:val="1"/>
      <w:marLeft w:val="0"/>
      <w:marRight w:val="0"/>
      <w:marTop w:val="0"/>
      <w:marBottom w:val="0"/>
      <w:divBdr>
        <w:top w:val="none" w:sz="0" w:space="0" w:color="auto"/>
        <w:left w:val="none" w:sz="0" w:space="0" w:color="auto"/>
        <w:bottom w:val="none" w:sz="0" w:space="0" w:color="auto"/>
        <w:right w:val="none" w:sz="0" w:space="0" w:color="auto"/>
      </w:divBdr>
    </w:div>
    <w:div w:id="1933465695">
      <w:bodyDiv w:val="1"/>
      <w:marLeft w:val="0"/>
      <w:marRight w:val="0"/>
      <w:marTop w:val="0"/>
      <w:marBottom w:val="0"/>
      <w:divBdr>
        <w:top w:val="none" w:sz="0" w:space="0" w:color="auto"/>
        <w:left w:val="none" w:sz="0" w:space="0" w:color="auto"/>
        <w:bottom w:val="none" w:sz="0" w:space="0" w:color="auto"/>
        <w:right w:val="none" w:sz="0" w:space="0" w:color="auto"/>
      </w:divBdr>
    </w:div>
    <w:div w:id="1941060020">
      <w:bodyDiv w:val="1"/>
      <w:marLeft w:val="0"/>
      <w:marRight w:val="0"/>
      <w:marTop w:val="0"/>
      <w:marBottom w:val="0"/>
      <w:divBdr>
        <w:top w:val="none" w:sz="0" w:space="0" w:color="auto"/>
        <w:left w:val="none" w:sz="0" w:space="0" w:color="auto"/>
        <w:bottom w:val="none" w:sz="0" w:space="0" w:color="auto"/>
        <w:right w:val="none" w:sz="0" w:space="0" w:color="auto"/>
      </w:divBdr>
      <w:divsChild>
        <w:div w:id="803733901">
          <w:marLeft w:val="274"/>
          <w:marRight w:val="0"/>
          <w:marTop w:val="60"/>
          <w:marBottom w:val="0"/>
          <w:divBdr>
            <w:top w:val="none" w:sz="0" w:space="0" w:color="auto"/>
            <w:left w:val="none" w:sz="0" w:space="0" w:color="auto"/>
            <w:bottom w:val="none" w:sz="0" w:space="0" w:color="auto"/>
            <w:right w:val="none" w:sz="0" w:space="0" w:color="auto"/>
          </w:divBdr>
        </w:div>
      </w:divsChild>
    </w:div>
    <w:div w:id="1942375354">
      <w:bodyDiv w:val="1"/>
      <w:marLeft w:val="0"/>
      <w:marRight w:val="0"/>
      <w:marTop w:val="0"/>
      <w:marBottom w:val="0"/>
      <w:divBdr>
        <w:top w:val="none" w:sz="0" w:space="0" w:color="auto"/>
        <w:left w:val="none" w:sz="0" w:space="0" w:color="auto"/>
        <w:bottom w:val="none" w:sz="0" w:space="0" w:color="auto"/>
        <w:right w:val="none" w:sz="0" w:space="0" w:color="auto"/>
      </w:divBdr>
    </w:div>
    <w:div w:id="1951669132">
      <w:bodyDiv w:val="1"/>
      <w:marLeft w:val="0"/>
      <w:marRight w:val="0"/>
      <w:marTop w:val="0"/>
      <w:marBottom w:val="0"/>
      <w:divBdr>
        <w:top w:val="none" w:sz="0" w:space="0" w:color="auto"/>
        <w:left w:val="none" w:sz="0" w:space="0" w:color="auto"/>
        <w:bottom w:val="none" w:sz="0" w:space="0" w:color="auto"/>
        <w:right w:val="none" w:sz="0" w:space="0" w:color="auto"/>
      </w:divBdr>
    </w:div>
    <w:div w:id="1960716241">
      <w:bodyDiv w:val="1"/>
      <w:marLeft w:val="0"/>
      <w:marRight w:val="0"/>
      <w:marTop w:val="0"/>
      <w:marBottom w:val="0"/>
      <w:divBdr>
        <w:top w:val="none" w:sz="0" w:space="0" w:color="auto"/>
        <w:left w:val="none" w:sz="0" w:space="0" w:color="auto"/>
        <w:bottom w:val="none" w:sz="0" w:space="0" w:color="auto"/>
        <w:right w:val="none" w:sz="0" w:space="0" w:color="auto"/>
      </w:divBdr>
    </w:div>
    <w:div w:id="1960913332">
      <w:bodyDiv w:val="1"/>
      <w:marLeft w:val="0"/>
      <w:marRight w:val="0"/>
      <w:marTop w:val="0"/>
      <w:marBottom w:val="0"/>
      <w:divBdr>
        <w:top w:val="none" w:sz="0" w:space="0" w:color="auto"/>
        <w:left w:val="none" w:sz="0" w:space="0" w:color="auto"/>
        <w:bottom w:val="none" w:sz="0" w:space="0" w:color="auto"/>
        <w:right w:val="none" w:sz="0" w:space="0" w:color="auto"/>
      </w:divBdr>
      <w:divsChild>
        <w:div w:id="608320446">
          <w:marLeft w:val="274"/>
          <w:marRight w:val="0"/>
          <w:marTop w:val="60"/>
          <w:marBottom w:val="0"/>
          <w:divBdr>
            <w:top w:val="none" w:sz="0" w:space="0" w:color="auto"/>
            <w:left w:val="none" w:sz="0" w:space="0" w:color="auto"/>
            <w:bottom w:val="none" w:sz="0" w:space="0" w:color="auto"/>
            <w:right w:val="none" w:sz="0" w:space="0" w:color="auto"/>
          </w:divBdr>
        </w:div>
      </w:divsChild>
    </w:div>
    <w:div w:id="1967002247">
      <w:bodyDiv w:val="1"/>
      <w:marLeft w:val="0"/>
      <w:marRight w:val="0"/>
      <w:marTop w:val="0"/>
      <w:marBottom w:val="0"/>
      <w:divBdr>
        <w:top w:val="none" w:sz="0" w:space="0" w:color="auto"/>
        <w:left w:val="none" w:sz="0" w:space="0" w:color="auto"/>
        <w:bottom w:val="none" w:sz="0" w:space="0" w:color="auto"/>
        <w:right w:val="none" w:sz="0" w:space="0" w:color="auto"/>
      </w:divBdr>
    </w:div>
    <w:div w:id="1967851113">
      <w:bodyDiv w:val="1"/>
      <w:marLeft w:val="0"/>
      <w:marRight w:val="0"/>
      <w:marTop w:val="0"/>
      <w:marBottom w:val="0"/>
      <w:divBdr>
        <w:top w:val="none" w:sz="0" w:space="0" w:color="auto"/>
        <w:left w:val="none" w:sz="0" w:space="0" w:color="auto"/>
        <w:bottom w:val="none" w:sz="0" w:space="0" w:color="auto"/>
        <w:right w:val="none" w:sz="0" w:space="0" w:color="auto"/>
      </w:divBdr>
    </w:div>
    <w:div w:id="1971086105">
      <w:bodyDiv w:val="1"/>
      <w:marLeft w:val="0"/>
      <w:marRight w:val="0"/>
      <w:marTop w:val="0"/>
      <w:marBottom w:val="0"/>
      <w:divBdr>
        <w:top w:val="none" w:sz="0" w:space="0" w:color="auto"/>
        <w:left w:val="none" w:sz="0" w:space="0" w:color="auto"/>
        <w:bottom w:val="none" w:sz="0" w:space="0" w:color="auto"/>
        <w:right w:val="none" w:sz="0" w:space="0" w:color="auto"/>
      </w:divBdr>
    </w:div>
    <w:div w:id="1977181609">
      <w:bodyDiv w:val="1"/>
      <w:marLeft w:val="0"/>
      <w:marRight w:val="0"/>
      <w:marTop w:val="0"/>
      <w:marBottom w:val="0"/>
      <w:divBdr>
        <w:top w:val="none" w:sz="0" w:space="0" w:color="auto"/>
        <w:left w:val="none" w:sz="0" w:space="0" w:color="auto"/>
        <w:bottom w:val="none" w:sz="0" w:space="0" w:color="auto"/>
        <w:right w:val="none" w:sz="0" w:space="0" w:color="auto"/>
      </w:divBdr>
    </w:div>
    <w:div w:id="1981417507">
      <w:bodyDiv w:val="1"/>
      <w:marLeft w:val="0"/>
      <w:marRight w:val="0"/>
      <w:marTop w:val="0"/>
      <w:marBottom w:val="0"/>
      <w:divBdr>
        <w:top w:val="none" w:sz="0" w:space="0" w:color="auto"/>
        <w:left w:val="none" w:sz="0" w:space="0" w:color="auto"/>
        <w:bottom w:val="none" w:sz="0" w:space="0" w:color="auto"/>
        <w:right w:val="none" w:sz="0" w:space="0" w:color="auto"/>
      </w:divBdr>
    </w:div>
    <w:div w:id="1982036157">
      <w:bodyDiv w:val="1"/>
      <w:marLeft w:val="0"/>
      <w:marRight w:val="0"/>
      <w:marTop w:val="0"/>
      <w:marBottom w:val="0"/>
      <w:divBdr>
        <w:top w:val="none" w:sz="0" w:space="0" w:color="auto"/>
        <w:left w:val="none" w:sz="0" w:space="0" w:color="auto"/>
        <w:bottom w:val="none" w:sz="0" w:space="0" w:color="auto"/>
        <w:right w:val="none" w:sz="0" w:space="0" w:color="auto"/>
      </w:divBdr>
      <w:divsChild>
        <w:div w:id="1918785669">
          <w:marLeft w:val="0"/>
          <w:marRight w:val="0"/>
          <w:marTop w:val="0"/>
          <w:marBottom w:val="0"/>
          <w:divBdr>
            <w:top w:val="none" w:sz="0" w:space="0" w:color="auto"/>
            <w:left w:val="none" w:sz="0" w:space="0" w:color="auto"/>
            <w:bottom w:val="none" w:sz="0" w:space="0" w:color="auto"/>
            <w:right w:val="none" w:sz="0" w:space="0" w:color="auto"/>
          </w:divBdr>
        </w:div>
      </w:divsChild>
    </w:div>
    <w:div w:id="1985161488">
      <w:bodyDiv w:val="1"/>
      <w:marLeft w:val="0"/>
      <w:marRight w:val="0"/>
      <w:marTop w:val="0"/>
      <w:marBottom w:val="0"/>
      <w:divBdr>
        <w:top w:val="none" w:sz="0" w:space="0" w:color="auto"/>
        <w:left w:val="none" w:sz="0" w:space="0" w:color="auto"/>
        <w:bottom w:val="none" w:sz="0" w:space="0" w:color="auto"/>
        <w:right w:val="none" w:sz="0" w:space="0" w:color="auto"/>
      </w:divBdr>
      <w:divsChild>
        <w:div w:id="1083719651">
          <w:marLeft w:val="994"/>
          <w:marRight w:val="0"/>
          <w:marTop w:val="60"/>
          <w:marBottom w:val="0"/>
          <w:divBdr>
            <w:top w:val="none" w:sz="0" w:space="0" w:color="auto"/>
            <w:left w:val="none" w:sz="0" w:space="0" w:color="auto"/>
            <w:bottom w:val="none" w:sz="0" w:space="0" w:color="auto"/>
            <w:right w:val="none" w:sz="0" w:space="0" w:color="auto"/>
          </w:divBdr>
        </w:div>
      </w:divsChild>
    </w:div>
    <w:div w:id="1986812991">
      <w:bodyDiv w:val="1"/>
      <w:marLeft w:val="0"/>
      <w:marRight w:val="0"/>
      <w:marTop w:val="0"/>
      <w:marBottom w:val="0"/>
      <w:divBdr>
        <w:top w:val="none" w:sz="0" w:space="0" w:color="auto"/>
        <w:left w:val="none" w:sz="0" w:space="0" w:color="auto"/>
        <w:bottom w:val="none" w:sz="0" w:space="0" w:color="auto"/>
        <w:right w:val="none" w:sz="0" w:space="0" w:color="auto"/>
      </w:divBdr>
    </w:div>
    <w:div w:id="2003467070">
      <w:bodyDiv w:val="1"/>
      <w:marLeft w:val="0"/>
      <w:marRight w:val="0"/>
      <w:marTop w:val="0"/>
      <w:marBottom w:val="0"/>
      <w:divBdr>
        <w:top w:val="none" w:sz="0" w:space="0" w:color="auto"/>
        <w:left w:val="none" w:sz="0" w:space="0" w:color="auto"/>
        <w:bottom w:val="none" w:sz="0" w:space="0" w:color="auto"/>
        <w:right w:val="none" w:sz="0" w:space="0" w:color="auto"/>
      </w:divBdr>
      <w:divsChild>
        <w:div w:id="211162216">
          <w:marLeft w:val="274"/>
          <w:marRight w:val="0"/>
          <w:marTop w:val="0"/>
          <w:marBottom w:val="0"/>
          <w:divBdr>
            <w:top w:val="none" w:sz="0" w:space="0" w:color="auto"/>
            <w:left w:val="none" w:sz="0" w:space="0" w:color="auto"/>
            <w:bottom w:val="none" w:sz="0" w:space="0" w:color="auto"/>
            <w:right w:val="none" w:sz="0" w:space="0" w:color="auto"/>
          </w:divBdr>
        </w:div>
      </w:divsChild>
    </w:div>
    <w:div w:id="2006130256">
      <w:bodyDiv w:val="1"/>
      <w:marLeft w:val="0"/>
      <w:marRight w:val="0"/>
      <w:marTop w:val="0"/>
      <w:marBottom w:val="0"/>
      <w:divBdr>
        <w:top w:val="none" w:sz="0" w:space="0" w:color="auto"/>
        <w:left w:val="none" w:sz="0" w:space="0" w:color="auto"/>
        <w:bottom w:val="none" w:sz="0" w:space="0" w:color="auto"/>
        <w:right w:val="none" w:sz="0" w:space="0" w:color="auto"/>
      </w:divBdr>
    </w:div>
    <w:div w:id="2007630142">
      <w:bodyDiv w:val="1"/>
      <w:marLeft w:val="0"/>
      <w:marRight w:val="0"/>
      <w:marTop w:val="0"/>
      <w:marBottom w:val="0"/>
      <w:divBdr>
        <w:top w:val="none" w:sz="0" w:space="0" w:color="auto"/>
        <w:left w:val="none" w:sz="0" w:space="0" w:color="auto"/>
        <w:bottom w:val="none" w:sz="0" w:space="0" w:color="auto"/>
        <w:right w:val="none" w:sz="0" w:space="0" w:color="auto"/>
      </w:divBdr>
      <w:divsChild>
        <w:div w:id="1407144675">
          <w:marLeft w:val="274"/>
          <w:marRight w:val="0"/>
          <w:marTop w:val="60"/>
          <w:marBottom w:val="0"/>
          <w:divBdr>
            <w:top w:val="none" w:sz="0" w:space="0" w:color="auto"/>
            <w:left w:val="none" w:sz="0" w:space="0" w:color="auto"/>
            <w:bottom w:val="none" w:sz="0" w:space="0" w:color="auto"/>
            <w:right w:val="none" w:sz="0" w:space="0" w:color="auto"/>
          </w:divBdr>
        </w:div>
      </w:divsChild>
    </w:div>
    <w:div w:id="2022317878">
      <w:bodyDiv w:val="1"/>
      <w:marLeft w:val="0"/>
      <w:marRight w:val="0"/>
      <w:marTop w:val="0"/>
      <w:marBottom w:val="0"/>
      <w:divBdr>
        <w:top w:val="none" w:sz="0" w:space="0" w:color="auto"/>
        <w:left w:val="none" w:sz="0" w:space="0" w:color="auto"/>
        <w:bottom w:val="none" w:sz="0" w:space="0" w:color="auto"/>
        <w:right w:val="none" w:sz="0" w:space="0" w:color="auto"/>
      </w:divBdr>
      <w:divsChild>
        <w:div w:id="159077455">
          <w:marLeft w:val="562"/>
          <w:marRight w:val="0"/>
          <w:marTop w:val="0"/>
          <w:marBottom w:val="0"/>
          <w:divBdr>
            <w:top w:val="none" w:sz="0" w:space="0" w:color="auto"/>
            <w:left w:val="none" w:sz="0" w:space="0" w:color="auto"/>
            <w:bottom w:val="none" w:sz="0" w:space="0" w:color="auto"/>
            <w:right w:val="none" w:sz="0" w:space="0" w:color="auto"/>
          </w:divBdr>
        </w:div>
        <w:div w:id="342363157">
          <w:marLeft w:val="562"/>
          <w:marRight w:val="0"/>
          <w:marTop w:val="0"/>
          <w:marBottom w:val="0"/>
          <w:divBdr>
            <w:top w:val="none" w:sz="0" w:space="0" w:color="auto"/>
            <w:left w:val="none" w:sz="0" w:space="0" w:color="auto"/>
            <w:bottom w:val="none" w:sz="0" w:space="0" w:color="auto"/>
            <w:right w:val="none" w:sz="0" w:space="0" w:color="auto"/>
          </w:divBdr>
        </w:div>
        <w:div w:id="428433608">
          <w:marLeft w:val="562"/>
          <w:marRight w:val="0"/>
          <w:marTop w:val="0"/>
          <w:marBottom w:val="0"/>
          <w:divBdr>
            <w:top w:val="none" w:sz="0" w:space="0" w:color="auto"/>
            <w:left w:val="none" w:sz="0" w:space="0" w:color="auto"/>
            <w:bottom w:val="none" w:sz="0" w:space="0" w:color="auto"/>
            <w:right w:val="none" w:sz="0" w:space="0" w:color="auto"/>
          </w:divBdr>
        </w:div>
      </w:divsChild>
    </w:div>
    <w:div w:id="2029014654">
      <w:bodyDiv w:val="1"/>
      <w:marLeft w:val="0"/>
      <w:marRight w:val="0"/>
      <w:marTop w:val="0"/>
      <w:marBottom w:val="0"/>
      <w:divBdr>
        <w:top w:val="none" w:sz="0" w:space="0" w:color="auto"/>
        <w:left w:val="none" w:sz="0" w:space="0" w:color="auto"/>
        <w:bottom w:val="none" w:sz="0" w:space="0" w:color="auto"/>
        <w:right w:val="none" w:sz="0" w:space="0" w:color="auto"/>
      </w:divBdr>
    </w:div>
    <w:div w:id="2035232660">
      <w:bodyDiv w:val="1"/>
      <w:marLeft w:val="0"/>
      <w:marRight w:val="0"/>
      <w:marTop w:val="0"/>
      <w:marBottom w:val="0"/>
      <w:divBdr>
        <w:top w:val="none" w:sz="0" w:space="0" w:color="auto"/>
        <w:left w:val="none" w:sz="0" w:space="0" w:color="auto"/>
        <w:bottom w:val="none" w:sz="0" w:space="0" w:color="auto"/>
        <w:right w:val="none" w:sz="0" w:space="0" w:color="auto"/>
      </w:divBdr>
    </w:div>
    <w:div w:id="2038041871">
      <w:bodyDiv w:val="1"/>
      <w:marLeft w:val="0"/>
      <w:marRight w:val="0"/>
      <w:marTop w:val="0"/>
      <w:marBottom w:val="0"/>
      <w:divBdr>
        <w:top w:val="none" w:sz="0" w:space="0" w:color="auto"/>
        <w:left w:val="none" w:sz="0" w:space="0" w:color="auto"/>
        <w:bottom w:val="none" w:sz="0" w:space="0" w:color="auto"/>
        <w:right w:val="none" w:sz="0" w:space="0" w:color="auto"/>
      </w:divBdr>
    </w:div>
    <w:div w:id="2041323436">
      <w:bodyDiv w:val="1"/>
      <w:marLeft w:val="0"/>
      <w:marRight w:val="0"/>
      <w:marTop w:val="0"/>
      <w:marBottom w:val="0"/>
      <w:divBdr>
        <w:top w:val="none" w:sz="0" w:space="0" w:color="auto"/>
        <w:left w:val="none" w:sz="0" w:space="0" w:color="auto"/>
        <w:bottom w:val="none" w:sz="0" w:space="0" w:color="auto"/>
        <w:right w:val="none" w:sz="0" w:space="0" w:color="auto"/>
      </w:divBdr>
    </w:div>
    <w:div w:id="2057266578">
      <w:bodyDiv w:val="1"/>
      <w:marLeft w:val="0"/>
      <w:marRight w:val="0"/>
      <w:marTop w:val="0"/>
      <w:marBottom w:val="0"/>
      <w:divBdr>
        <w:top w:val="none" w:sz="0" w:space="0" w:color="auto"/>
        <w:left w:val="none" w:sz="0" w:space="0" w:color="auto"/>
        <w:bottom w:val="none" w:sz="0" w:space="0" w:color="auto"/>
        <w:right w:val="none" w:sz="0" w:space="0" w:color="auto"/>
      </w:divBdr>
    </w:div>
    <w:div w:id="2068912142">
      <w:bodyDiv w:val="1"/>
      <w:marLeft w:val="0"/>
      <w:marRight w:val="0"/>
      <w:marTop w:val="0"/>
      <w:marBottom w:val="0"/>
      <w:divBdr>
        <w:top w:val="none" w:sz="0" w:space="0" w:color="auto"/>
        <w:left w:val="none" w:sz="0" w:space="0" w:color="auto"/>
        <w:bottom w:val="none" w:sz="0" w:space="0" w:color="auto"/>
        <w:right w:val="none" w:sz="0" w:space="0" w:color="auto"/>
      </w:divBdr>
    </w:div>
    <w:div w:id="2075545817">
      <w:bodyDiv w:val="1"/>
      <w:marLeft w:val="0"/>
      <w:marRight w:val="0"/>
      <w:marTop w:val="0"/>
      <w:marBottom w:val="0"/>
      <w:divBdr>
        <w:top w:val="none" w:sz="0" w:space="0" w:color="auto"/>
        <w:left w:val="none" w:sz="0" w:space="0" w:color="auto"/>
        <w:bottom w:val="none" w:sz="0" w:space="0" w:color="auto"/>
        <w:right w:val="none" w:sz="0" w:space="0" w:color="auto"/>
      </w:divBdr>
    </w:div>
    <w:div w:id="2081899093">
      <w:bodyDiv w:val="1"/>
      <w:marLeft w:val="0"/>
      <w:marRight w:val="0"/>
      <w:marTop w:val="0"/>
      <w:marBottom w:val="0"/>
      <w:divBdr>
        <w:top w:val="none" w:sz="0" w:space="0" w:color="auto"/>
        <w:left w:val="none" w:sz="0" w:space="0" w:color="auto"/>
        <w:bottom w:val="none" w:sz="0" w:space="0" w:color="auto"/>
        <w:right w:val="none" w:sz="0" w:space="0" w:color="auto"/>
      </w:divBdr>
    </w:div>
    <w:div w:id="2083062356">
      <w:bodyDiv w:val="1"/>
      <w:marLeft w:val="0"/>
      <w:marRight w:val="0"/>
      <w:marTop w:val="0"/>
      <w:marBottom w:val="0"/>
      <w:divBdr>
        <w:top w:val="none" w:sz="0" w:space="0" w:color="auto"/>
        <w:left w:val="none" w:sz="0" w:space="0" w:color="auto"/>
        <w:bottom w:val="none" w:sz="0" w:space="0" w:color="auto"/>
        <w:right w:val="none" w:sz="0" w:space="0" w:color="auto"/>
      </w:divBdr>
    </w:div>
    <w:div w:id="2083788670">
      <w:bodyDiv w:val="1"/>
      <w:marLeft w:val="0"/>
      <w:marRight w:val="0"/>
      <w:marTop w:val="0"/>
      <w:marBottom w:val="0"/>
      <w:divBdr>
        <w:top w:val="none" w:sz="0" w:space="0" w:color="auto"/>
        <w:left w:val="none" w:sz="0" w:space="0" w:color="auto"/>
        <w:bottom w:val="none" w:sz="0" w:space="0" w:color="auto"/>
        <w:right w:val="none" w:sz="0" w:space="0" w:color="auto"/>
      </w:divBdr>
    </w:div>
    <w:div w:id="2096244552">
      <w:bodyDiv w:val="1"/>
      <w:marLeft w:val="0"/>
      <w:marRight w:val="0"/>
      <w:marTop w:val="0"/>
      <w:marBottom w:val="0"/>
      <w:divBdr>
        <w:top w:val="none" w:sz="0" w:space="0" w:color="auto"/>
        <w:left w:val="none" w:sz="0" w:space="0" w:color="auto"/>
        <w:bottom w:val="none" w:sz="0" w:space="0" w:color="auto"/>
        <w:right w:val="none" w:sz="0" w:space="0" w:color="auto"/>
      </w:divBdr>
    </w:div>
    <w:div w:id="2098167284">
      <w:bodyDiv w:val="1"/>
      <w:marLeft w:val="0"/>
      <w:marRight w:val="0"/>
      <w:marTop w:val="0"/>
      <w:marBottom w:val="0"/>
      <w:divBdr>
        <w:top w:val="none" w:sz="0" w:space="0" w:color="auto"/>
        <w:left w:val="none" w:sz="0" w:space="0" w:color="auto"/>
        <w:bottom w:val="none" w:sz="0" w:space="0" w:color="auto"/>
        <w:right w:val="none" w:sz="0" w:space="0" w:color="auto"/>
      </w:divBdr>
      <w:divsChild>
        <w:div w:id="578177152">
          <w:marLeft w:val="1714"/>
          <w:marRight w:val="0"/>
          <w:marTop w:val="60"/>
          <w:marBottom w:val="0"/>
          <w:divBdr>
            <w:top w:val="none" w:sz="0" w:space="0" w:color="auto"/>
            <w:left w:val="none" w:sz="0" w:space="0" w:color="auto"/>
            <w:bottom w:val="none" w:sz="0" w:space="0" w:color="auto"/>
            <w:right w:val="none" w:sz="0" w:space="0" w:color="auto"/>
          </w:divBdr>
        </w:div>
      </w:divsChild>
    </w:div>
    <w:div w:id="2106262731">
      <w:bodyDiv w:val="1"/>
      <w:marLeft w:val="0"/>
      <w:marRight w:val="0"/>
      <w:marTop w:val="0"/>
      <w:marBottom w:val="0"/>
      <w:divBdr>
        <w:top w:val="none" w:sz="0" w:space="0" w:color="auto"/>
        <w:left w:val="none" w:sz="0" w:space="0" w:color="auto"/>
        <w:bottom w:val="none" w:sz="0" w:space="0" w:color="auto"/>
        <w:right w:val="none" w:sz="0" w:space="0" w:color="auto"/>
      </w:divBdr>
    </w:div>
    <w:div w:id="2108383143">
      <w:bodyDiv w:val="1"/>
      <w:marLeft w:val="0"/>
      <w:marRight w:val="0"/>
      <w:marTop w:val="0"/>
      <w:marBottom w:val="0"/>
      <w:divBdr>
        <w:top w:val="none" w:sz="0" w:space="0" w:color="auto"/>
        <w:left w:val="none" w:sz="0" w:space="0" w:color="auto"/>
        <w:bottom w:val="none" w:sz="0" w:space="0" w:color="auto"/>
        <w:right w:val="none" w:sz="0" w:space="0" w:color="auto"/>
      </w:divBdr>
      <w:divsChild>
        <w:div w:id="184055823">
          <w:marLeft w:val="274"/>
          <w:marRight w:val="0"/>
          <w:marTop w:val="60"/>
          <w:marBottom w:val="0"/>
          <w:divBdr>
            <w:top w:val="none" w:sz="0" w:space="0" w:color="auto"/>
            <w:left w:val="none" w:sz="0" w:space="0" w:color="auto"/>
            <w:bottom w:val="none" w:sz="0" w:space="0" w:color="auto"/>
            <w:right w:val="none" w:sz="0" w:space="0" w:color="auto"/>
          </w:divBdr>
        </w:div>
      </w:divsChild>
    </w:div>
    <w:div w:id="2119643392">
      <w:bodyDiv w:val="1"/>
      <w:marLeft w:val="0"/>
      <w:marRight w:val="0"/>
      <w:marTop w:val="0"/>
      <w:marBottom w:val="0"/>
      <w:divBdr>
        <w:top w:val="none" w:sz="0" w:space="0" w:color="auto"/>
        <w:left w:val="none" w:sz="0" w:space="0" w:color="auto"/>
        <w:bottom w:val="none" w:sz="0" w:space="0" w:color="auto"/>
        <w:right w:val="none" w:sz="0" w:space="0" w:color="auto"/>
      </w:divBdr>
    </w:div>
    <w:div w:id="2125928804">
      <w:bodyDiv w:val="1"/>
      <w:marLeft w:val="0"/>
      <w:marRight w:val="0"/>
      <w:marTop w:val="0"/>
      <w:marBottom w:val="0"/>
      <w:divBdr>
        <w:top w:val="none" w:sz="0" w:space="0" w:color="auto"/>
        <w:left w:val="none" w:sz="0" w:space="0" w:color="auto"/>
        <w:bottom w:val="none" w:sz="0" w:space="0" w:color="auto"/>
        <w:right w:val="none" w:sz="0" w:space="0" w:color="auto"/>
      </w:divBdr>
      <w:divsChild>
        <w:div w:id="1029840611">
          <w:marLeft w:val="274"/>
          <w:marRight w:val="0"/>
          <w:marTop w:val="60"/>
          <w:marBottom w:val="0"/>
          <w:divBdr>
            <w:top w:val="none" w:sz="0" w:space="0" w:color="auto"/>
            <w:left w:val="none" w:sz="0" w:space="0" w:color="auto"/>
            <w:bottom w:val="none" w:sz="0" w:space="0" w:color="auto"/>
            <w:right w:val="none" w:sz="0" w:space="0" w:color="auto"/>
          </w:divBdr>
        </w:div>
        <w:div w:id="1500537028">
          <w:marLeft w:val="274"/>
          <w:marRight w:val="0"/>
          <w:marTop w:val="60"/>
          <w:marBottom w:val="0"/>
          <w:divBdr>
            <w:top w:val="none" w:sz="0" w:space="0" w:color="auto"/>
            <w:left w:val="none" w:sz="0" w:space="0" w:color="auto"/>
            <w:bottom w:val="none" w:sz="0" w:space="0" w:color="auto"/>
            <w:right w:val="none" w:sz="0" w:space="0" w:color="auto"/>
          </w:divBdr>
        </w:div>
        <w:div w:id="1774740251">
          <w:marLeft w:val="274"/>
          <w:marRight w:val="0"/>
          <w:marTop w:val="60"/>
          <w:marBottom w:val="0"/>
          <w:divBdr>
            <w:top w:val="none" w:sz="0" w:space="0" w:color="auto"/>
            <w:left w:val="none" w:sz="0" w:space="0" w:color="auto"/>
            <w:bottom w:val="none" w:sz="0" w:space="0" w:color="auto"/>
            <w:right w:val="none" w:sz="0" w:space="0" w:color="auto"/>
          </w:divBdr>
        </w:div>
        <w:div w:id="1815369266">
          <w:marLeft w:val="274"/>
          <w:marRight w:val="0"/>
          <w:marTop w:val="60"/>
          <w:marBottom w:val="0"/>
          <w:divBdr>
            <w:top w:val="none" w:sz="0" w:space="0" w:color="auto"/>
            <w:left w:val="none" w:sz="0" w:space="0" w:color="auto"/>
            <w:bottom w:val="none" w:sz="0" w:space="0" w:color="auto"/>
            <w:right w:val="none" w:sz="0" w:space="0" w:color="auto"/>
          </w:divBdr>
        </w:div>
      </w:divsChild>
    </w:div>
    <w:div w:id="2141999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image" Target="media/image8.png"/><Relationship Id="rId21" Type="http://schemas.openxmlformats.org/officeDocument/2006/relationships/header" Target="header4.xml"/><Relationship Id="rId34" Type="http://schemas.openxmlformats.org/officeDocument/2006/relationships/image" Target="media/image3.png"/><Relationship Id="rId42" Type="http://schemas.openxmlformats.org/officeDocument/2006/relationships/header" Target="header11.xml"/><Relationship Id="rId47" Type="http://schemas.openxmlformats.org/officeDocument/2006/relationships/image" Target="media/image11.png"/><Relationship Id="rId50" Type="http://schemas.openxmlformats.org/officeDocument/2006/relationships/footer" Target="footer8.xml"/><Relationship Id="rId55" Type="http://schemas.openxmlformats.org/officeDocument/2006/relationships/hyperlink" Target="https://www.legislation.gov.au/Details/F2014L00810" TargetMode="External"/><Relationship Id="rId63" Type="http://schemas.openxmlformats.org/officeDocument/2006/relationships/hyperlink" Target="http://www.austlii.edu.au/cgi-bin/viewdoc/au/legis/cth/consol_act/aca199757/s9.3b.html" TargetMode="External"/><Relationship Id="rId68" Type="http://schemas.openxmlformats.org/officeDocument/2006/relationships/hyperlink" Target="http://www.austlii.edu.au/cgi-bin/viewdoc/au/legis/cth/consol_act/aca199757/s67.1.html" TargetMode="External"/><Relationship Id="rId76" Type="http://schemas.openxmlformats.org/officeDocument/2006/relationships/hyperlink" Target="https://www.legislation.gov.au/Details/F2014L00803" TargetMode="External"/><Relationship Id="rId84" Type="http://schemas.openxmlformats.org/officeDocument/2006/relationships/hyperlink" Target="https://agedcare.health.gov.au/reform/aged-care-legislated-review/council-of-the-ageing-cota" TargetMode="External"/><Relationship Id="rId89" Type="http://schemas.openxmlformats.org/officeDocument/2006/relationships/header" Target="header20.xml"/><Relationship Id="rId7" Type="http://schemas.openxmlformats.org/officeDocument/2006/relationships/styles" Target="styles.xml"/><Relationship Id="rId71" Type="http://schemas.openxmlformats.org/officeDocument/2006/relationships/hyperlink" Target="https://www.legislation.gov.au/Details/F2015C00623/Html/Text" TargetMode="External"/><Relationship Id="rId92"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yperlink" Target="https://agedcare.health.gov.au/sites/g/files/net1426/f/documents/02_2017/abgs_public_discussion_paper_v10.pdf" TargetMode="External"/><Relationship Id="rId29" Type="http://schemas.openxmlformats.org/officeDocument/2006/relationships/header" Target="header8.xml"/><Relationship Id="rId11" Type="http://schemas.openxmlformats.org/officeDocument/2006/relationships/endnotes" Target="endnotes.xml"/><Relationship Id="rId24" Type="http://schemas.openxmlformats.org/officeDocument/2006/relationships/hyperlink" Target="https://agedcare.health.gov.au/reform/aged-care-legislated-review" TargetMode="External"/><Relationship Id="rId32" Type="http://schemas.openxmlformats.org/officeDocument/2006/relationships/header" Target="header10.xm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eader" Target="header13.xml"/><Relationship Id="rId53" Type="http://schemas.openxmlformats.org/officeDocument/2006/relationships/hyperlink" Target="http://www.austlii.edu.au/au/legis/cth/consol_act/aca199757/" TargetMode="External"/><Relationship Id="rId58" Type="http://schemas.openxmlformats.org/officeDocument/2006/relationships/hyperlink" Target="https://www.legislation.gov.au/Details/C2016C01052/Html/Text" TargetMode="External"/><Relationship Id="rId66" Type="http://schemas.openxmlformats.org/officeDocument/2006/relationships/hyperlink" Target="http://www.austlii.edu.au/cgi-bin/viewdoc/au/legis/cth/consol_act/aca199757/s52n.1.html" TargetMode="External"/><Relationship Id="rId74" Type="http://schemas.openxmlformats.org/officeDocument/2006/relationships/hyperlink" Target="https://www.legislation.gov.au/Details/F2015C00623/Html/Text" TargetMode="External"/><Relationship Id="rId79" Type="http://schemas.openxmlformats.org/officeDocument/2006/relationships/hyperlink" Target="http://www.apra.gov.au/adi/Documents/150507-APS-110-Capital-Adequacy.pdf" TargetMode="External"/><Relationship Id="rId87" Type="http://schemas.openxmlformats.org/officeDocument/2006/relationships/footer" Target="footer10.xml"/><Relationship Id="rId5" Type="http://schemas.openxmlformats.org/officeDocument/2006/relationships/customXml" Target="../customXml/item5.xml"/><Relationship Id="rId61" Type="http://schemas.openxmlformats.org/officeDocument/2006/relationships/hyperlink" Target="http://www.apra.gov.au/CrossIndustry/Documents/0417-PAIRS-guide.pdf" TargetMode="External"/><Relationship Id="rId82" Type="http://schemas.openxmlformats.org/officeDocument/2006/relationships/hyperlink" Target="https://www.dss.gov.au/sites/default/files/documents/05_2015/rtrap_web_version.pdf" TargetMode="External"/><Relationship Id="rId90" Type="http://schemas.openxmlformats.org/officeDocument/2006/relationships/header" Target="header21.xml"/><Relationship Id="rId19" Type="http://schemas.openxmlformats.org/officeDocument/2006/relationships/header" Target="header3.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image" Target="media/image4.png"/><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hyperlink" Target="https://www.legislation.gov.au/Details/F2014L00803" TargetMode="External"/><Relationship Id="rId64" Type="http://schemas.openxmlformats.org/officeDocument/2006/relationships/hyperlink" Target="http://www.austlii.edu.au/cgi-bin/viewdoc/au/legis/cth/consol_act/aca199757/s8.3.html" TargetMode="External"/><Relationship Id="rId69" Type="http://schemas.openxmlformats.org/officeDocument/2006/relationships/hyperlink" Target="https://www.legislation.gov.au/Details/F2015C00623/Html/Text" TargetMode="External"/><Relationship Id="rId77" Type="http://schemas.openxmlformats.org/officeDocument/2006/relationships/hyperlink" Target="https://www.legislation.gov.au/Details/C2017C00210" TargetMode="External"/><Relationship Id="rId8" Type="http://schemas.openxmlformats.org/officeDocument/2006/relationships/settings" Target="settings.xml"/><Relationship Id="rId51" Type="http://schemas.openxmlformats.org/officeDocument/2006/relationships/header" Target="header16.xml"/><Relationship Id="rId72" Type="http://schemas.openxmlformats.org/officeDocument/2006/relationships/hyperlink" Target="https://www.legislation.gov.au/Details/F2015C00623/Html/Text" TargetMode="External"/><Relationship Id="rId80" Type="http://schemas.openxmlformats.org/officeDocument/2006/relationships/hyperlink" Target="http://www.austlii.edu.au/au/legis/cth/num_act/acsa2006200/" TargetMode="External"/><Relationship Id="rId85" Type="http://schemas.openxmlformats.org/officeDocument/2006/relationships/header" Target="header17.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agedcare.health.gov.au/reform/aged-care-legislated-review" TargetMode="External"/><Relationship Id="rId25" Type="http://schemas.openxmlformats.org/officeDocument/2006/relationships/header" Target="header5.xml"/><Relationship Id="rId33" Type="http://schemas.openxmlformats.org/officeDocument/2006/relationships/image" Target="media/image2.png"/><Relationship Id="rId38" Type="http://schemas.openxmlformats.org/officeDocument/2006/relationships/image" Target="media/image7.png"/><Relationship Id="rId46" Type="http://schemas.openxmlformats.org/officeDocument/2006/relationships/hyperlink" Target="https://www.legislation.gov.au/Details/C2016C00170" TargetMode="External"/><Relationship Id="rId59" Type="http://schemas.openxmlformats.org/officeDocument/2006/relationships/hyperlink" Target="https://www.legislation.gov.au/Details/C2016C01052/Html/Text" TargetMode="External"/><Relationship Id="rId67" Type="http://schemas.openxmlformats.org/officeDocument/2006/relationships/hyperlink" Target="http://www.austlii.edu.au/cgi-bin/viewdoc/au/legis/cth/consol_act/aca199757/s52n.2.html" TargetMode="External"/><Relationship Id="rId20" Type="http://schemas.openxmlformats.org/officeDocument/2006/relationships/footer" Target="footer3.xml"/><Relationship Id="rId41" Type="http://schemas.openxmlformats.org/officeDocument/2006/relationships/image" Target="media/image10.png"/><Relationship Id="rId54" Type="http://schemas.openxmlformats.org/officeDocument/2006/relationships/hyperlink" Target="https://www.legislation.gov.au/Details/F2015C00623/Html/Text" TargetMode="External"/><Relationship Id="rId62" Type="http://schemas.openxmlformats.org/officeDocument/2006/relationships/hyperlink" Target="http://www.austlii.edu.au/cgi-bin/viewdoc/au/legis/cth/consol_act/aca199757/s9.1.html" TargetMode="External"/><Relationship Id="rId70" Type="http://schemas.openxmlformats.org/officeDocument/2006/relationships/hyperlink" Target="https://www.legislation.gov.au/Details/F2015C00623/Html/Text" TargetMode="External"/><Relationship Id="rId75" Type="http://schemas.openxmlformats.org/officeDocument/2006/relationships/hyperlink" Target="https://www.legislation.gov.au/Details/F2015C00623/Html/Text" TargetMode="External"/><Relationship Id="rId83" Type="http://schemas.openxmlformats.org/officeDocument/2006/relationships/hyperlink" Target="https://agedcare.health.gov.au/reform/aged-care-legislated-review/leading-age-services-australia" TargetMode="External"/><Relationship Id="rId88" Type="http://schemas.openxmlformats.org/officeDocument/2006/relationships/header" Target="header19.xml"/><Relationship Id="rId9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agedcare.health.gov.au/sites/g/files/net1426/f/documents/02_2017/abgs_public_discussion_paper_v10.pdf" TargetMode="External"/><Relationship Id="rId28" Type="http://schemas.openxmlformats.org/officeDocument/2006/relationships/header" Target="header7.xml"/><Relationship Id="rId36" Type="http://schemas.openxmlformats.org/officeDocument/2006/relationships/image" Target="media/image5.png"/><Relationship Id="rId49" Type="http://schemas.openxmlformats.org/officeDocument/2006/relationships/header" Target="header15.xml"/><Relationship Id="rId57" Type="http://schemas.openxmlformats.org/officeDocument/2006/relationships/footer" Target="footer9.xml"/><Relationship Id="rId10" Type="http://schemas.openxmlformats.org/officeDocument/2006/relationships/footnotes" Target="footnotes.xml"/><Relationship Id="rId31" Type="http://schemas.openxmlformats.org/officeDocument/2006/relationships/footer" Target="footer6.xml"/><Relationship Id="rId44" Type="http://schemas.openxmlformats.org/officeDocument/2006/relationships/footer" Target="footer7.xml"/><Relationship Id="rId52" Type="http://schemas.openxmlformats.org/officeDocument/2006/relationships/image" Target="media/image12.emf"/><Relationship Id="rId60" Type="http://schemas.openxmlformats.org/officeDocument/2006/relationships/hyperlink" Target="https://www.legislation.gov.au/Details/C2016C01052/Html/Text" TargetMode="External"/><Relationship Id="rId65" Type="http://schemas.openxmlformats.org/officeDocument/2006/relationships/hyperlink" Target="http://www.austlii.edu.au/cgi-bin/viewdoc/au/legis/cth/consol_act/aca199757/s52m.1.html" TargetMode="External"/><Relationship Id="rId73" Type="http://schemas.openxmlformats.org/officeDocument/2006/relationships/hyperlink" Target="https://www.legislation.gov.au/Details/F2015C00623/Html/Text" TargetMode="External"/><Relationship Id="rId78" Type="http://schemas.openxmlformats.org/officeDocument/2006/relationships/hyperlink" Target="https://www.legislation.gov.au/Details/C2016C00750" TargetMode="External"/><Relationship Id="rId81" Type="http://schemas.openxmlformats.org/officeDocument/2006/relationships/hyperlink" Target="http://www.austlii.edu.au/au/legis/cth/num_act/acsla2006260/" TargetMode="External"/><Relationship Id="rId86" Type="http://schemas.openxmlformats.org/officeDocument/2006/relationships/header" Target="header18.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agedcare.health.gov.au/sites/g/files/net1426/f/documents/10_2016/acfa_annual_report_on_funding_and_financing_of_the_aged_care_industry_2016.pdf" TargetMode="External"/></Relationships>
</file>

<file path=word/theme/theme1.xml><?xml version="1.0" encoding="utf-8"?>
<a:theme xmlns:a="http://schemas.openxmlformats.org/drawingml/2006/main" name="Office Theme">
  <a:themeElements>
    <a:clrScheme name="EY dark print-ready">
      <a:dk1>
        <a:srgbClr val="FFFFFF"/>
      </a:dk1>
      <a:lt1>
        <a:srgbClr val="FFFFFF"/>
      </a:lt1>
      <a:dk2>
        <a:srgbClr val="333333"/>
      </a:dk2>
      <a:lt2>
        <a:srgbClr val="FFE600"/>
      </a:lt2>
      <a:accent1>
        <a:srgbClr val="808080"/>
      </a:accent1>
      <a:accent2>
        <a:srgbClr val="FFE600"/>
      </a:accent2>
      <a:accent3>
        <a:srgbClr val="999999"/>
      </a:accent3>
      <a:accent4>
        <a:srgbClr val="F0F0F0"/>
      </a:accent4>
      <a:accent5>
        <a:srgbClr val="00A3AE"/>
      </a:accent5>
      <a:accent6>
        <a:srgbClr val="7FD1D6"/>
      </a:accent6>
      <a:hlink>
        <a:srgbClr val="336699"/>
      </a:hlink>
      <a:folHlink>
        <a:srgbClr val="91278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F523930DC4D3412AB80968DE96874C520093D453813A5749DAAE72C3A5A673BF8500656540EAACCB4C42A9CD6F992B5964BF00FD29E21B112DBB418A2264C2F5AF2FF6" ma:contentTypeVersion="1" ma:contentTypeDescription="EY Service Delivery Word Document Content Type" ma:contentTypeScope="" ma:versionID="81eccf3a1050fe74627460a752e7182e">
  <xsd:schema xmlns:xsd="http://www.w3.org/2001/XMLSchema" xmlns:xs="http://www.w3.org/2001/XMLSchema" xmlns:p="http://schemas.microsoft.com/office/2006/metadata/properties" xmlns:ns1="http://schemas.microsoft.com/sharepoint/v3" xmlns:ns2="63271EA6-F039-4B23-8BE3-23FB4E4FA7B8" xmlns:ns3="http://schemas.microsoft.com/sharepoint/v3/fields" targetNamespace="http://schemas.microsoft.com/office/2006/metadata/properties" ma:root="true" ma:fieldsID="10b088c31501e7e457dc43abd35a4c85" ns1:_="" ns2:_="" ns3:_="">
    <xsd:import namespace="http://schemas.microsoft.com/sharepoint/v3"/>
    <xsd:import namespace="63271EA6-F039-4B23-8BE3-23FB4E4FA7B8"/>
    <xsd:import namespace="http://schemas.microsoft.com/sharepoint/v3/fields"/>
    <xsd:element name="properties">
      <xsd:complexType>
        <xsd:sequence>
          <xsd:element name="documentManagement">
            <xsd:complexType>
              <xsd:all>
                <xsd:element ref="ns2:EYDocID" minOccurs="0"/>
                <xsd:element ref="ns2:EYPaperProfile" minOccurs="0"/>
                <xsd:element ref="ns2:EYWorkProductIndicator" minOccurs="0"/>
                <xsd:element ref="ns2:EYIncludeInArchive" minOccurs="0"/>
                <xsd:element ref="ns3:Status"/>
                <xsd:element ref="ns2:EYHealthIndicator" minOccurs="0"/>
                <xsd:element ref="ns2:EYClientAccessible" minOccurs="0"/>
                <xsd:element ref="ns2:EYThirdPartyAccessible" minOccurs="0"/>
                <xsd:element ref="ns2:EYPriority" minOccurs="0"/>
                <xsd:element ref="ns3:TaskDueDate" minOccurs="0"/>
                <xsd:element ref="ns1:AssignedTo" minOccurs="0"/>
                <xsd:element ref="ns2:EYSupportingLinks" minOccurs="0"/>
                <xsd:element ref="ns2:EYReviewers" minOccurs="0"/>
                <xsd:element ref="ns2:EYNotes" minOccurs="0"/>
                <xsd:element ref="ns2:EYSignOff" minOccurs="0"/>
                <xsd:element ref="ns2:EYReviewHistory" minOccurs="0"/>
                <xsd:element ref="ns2:EYApplySignOffHistory" minOccurs="0"/>
                <xsd:element ref="ns2:EYRemoveSignOffHistory" minOccurs="0"/>
                <xsd:element ref="ns2:EYMarkCompleteHistory" minOccurs="0"/>
                <xsd:element ref="ns2:EYRelationID" minOccurs="0"/>
                <xsd:element ref="ns1: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SharePointGroup="2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Items" ma:index="28"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271EA6-F039-4B23-8BE3-23FB4E4FA7B8" elementFormDefault="qualified">
    <xsd:import namespace="http://schemas.microsoft.com/office/2006/documentManagement/types"/>
    <xsd:import namespace="http://schemas.microsoft.com/office/infopath/2007/PartnerControls"/>
    <xsd:element name="EYDocID" ma:index="8" nillable="true" ma:displayName="Doc ID" ma:internalName="EYDocID">
      <xsd:simpleType>
        <xsd:restriction base="dms:Text"/>
      </xsd:simpleType>
    </xsd:element>
    <xsd:element name="EYPaperProfile" ma:index="9" nillable="true" ma:displayName="Paper Profile" ma:description="Selecting this box will indicate that this document only resides as a physical copy" ma:internalName="EYPaperProfile">
      <xsd:simpleType>
        <xsd:restriction base="dms:Boolean"/>
      </xsd:simpleType>
    </xsd:element>
    <xsd:element name="EYWorkProductIndicator" ma:index="10" nillable="true" ma:displayName="WP Indicator" ma:description="Selecting this box will highlight the document as a work product on views and reports" ma:internalName="EYWorkProductIndicator">
      <xsd:simpleType>
        <xsd:restriction base="dms:Boolean"/>
      </xsd:simpleType>
    </xsd:element>
    <xsd:element name="EYIncludeInArchive" ma:index="11" nillable="true" ma:displayName="Include in Archive" ma:description="Selecting this box will flag this document to be included in the archive file" ma:internalName="EYIncludeInArchive">
      <xsd:simpleType>
        <xsd:restriction base="dms:Boolean"/>
      </xsd:simpleType>
    </xsd:element>
    <xsd:element name="EYHealthIndicator" ma:index="13" nillable="true" ma:displayName="Health" ma:internalName="EYHealthIndicator">
      <xsd:simpleType>
        <xsd:restriction base="dms:Choice">
          <xsd:enumeration value="Green"/>
          <xsd:enumeration value="Yellow"/>
          <xsd:enumeration value="Red"/>
        </xsd:restriction>
      </xsd:simpleType>
    </xsd:element>
    <xsd:element name="EYClientAccessible" ma:index="14" nillable="true" ma:displayName="Client Accessible" ma:default="false" ma:description="Selecting this box will allow client resources on the team to access this item" ma:internalName="EYClientAccessible">
      <xsd:simpleType>
        <xsd:restriction base="dms:Boolean"/>
      </xsd:simpleType>
    </xsd:element>
    <xsd:element name="EYThirdPartyAccessible" ma:index="15" nillable="true" ma:displayName="Third Party Accessible" ma:default="false" ma:description="Selecting this box will allow third party resources on the team to access this item" ma:internalName="EYThirdPartyAccessible">
      <xsd:simpleType>
        <xsd:restriction base="dms:Boolean"/>
      </xsd:simpleType>
    </xsd:element>
    <xsd:element name="EYPriority" ma:index="16" nillable="true" ma:displayName="Priority" ma:internalName="EYPriority">
      <xsd:simpleType>
        <xsd:restriction base="dms:Choice">
          <xsd:enumeration value="High"/>
          <xsd:enumeration value="Medium"/>
          <xsd:enumeration value="Low"/>
        </xsd:restriction>
      </xsd:simpleType>
    </xsd:element>
    <xsd:element name="EYSupportingLinks" ma:index="19" nillable="true" ma:displayName="Supporting Links" ma:internalName="EYSupportingLinks">
      <xsd:simpleType>
        <xsd:restriction base="dms:Note">
          <xsd:maxLength value="255"/>
        </xsd:restriction>
      </xsd:simpleType>
    </xsd:element>
    <xsd:element name="EYReviewers" ma:index="20" nillable="true" ma:displayName="Reviewers" ma:list="UserInfo" ma:SharePointGroup="20" ma:internalName="EY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YNotes" ma:index="21" nillable="true" ma:displayName="Comments" ma:internalName="EYNotes">
      <xsd:simpleType>
        <xsd:restriction base="dms:Note">
          <xsd:maxLength value="255"/>
        </xsd:restriction>
      </xsd:simpleType>
    </xsd:element>
    <xsd:element name="EYSignOff" ma:index="22" nillable="true" ma:displayName="Sign Offs" ma:internalName="EYSignOff">
      <xsd:simpleType>
        <xsd:restriction base="dms:Unknown"/>
      </xsd:simpleType>
    </xsd:element>
    <xsd:element name="EYReviewHistory" ma:index="23" nillable="true" ma:displayName="Review History" ma:hidden="true" ma:internalName="EYReviewHistory">
      <xsd:simpleType>
        <xsd:restriction base="dms:Text"/>
      </xsd:simpleType>
    </xsd:element>
    <xsd:element name="EYApplySignOffHistory" ma:index="24" nillable="true" ma:displayName="Apply SignOff History" ma:hidden="true" ma:internalName="EYApplySignOffHistory">
      <xsd:simpleType>
        <xsd:restriction base="dms:Text"/>
      </xsd:simpleType>
    </xsd:element>
    <xsd:element name="EYRemoveSignOffHistory" ma:index="25" nillable="true" ma:displayName="Remove SignOff History" ma:hidden="true" ma:internalName="EYRemoveSignOffHistory">
      <xsd:simpleType>
        <xsd:restriction base="dms:Text"/>
      </xsd:simpleType>
    </xsd:element>
    <xsd:element name="EYMarkCompleteHistory" ma:index="26" nillable="true" ma:displayName="Mark Complete History" ma:hidden="true" ma:internalName="EYMarkCompleteHistory">
      <xsd:simpleType>
        <xsd:restriction base="dms:Text"/>
      </xsd:simpleType>
    </xsd:element>
    <xsd:element name="EYRelationID" ma:index="27" nillable="true" ma:displayName="Relation ID" ma:hidden="true" ma:internalName="EYRelation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tatus" ma:index="12" ma:displayName="Status" ma:default="Not Started" ma:internalName="Status">
      <xsd:simpleType>
        <xsd:restriction base="dms:Choice">
          <xsd:enumeration value="Not Started"/>
          <xsd:enumeration value="In Progress"/>
          <xsd:enumeration value="In Review"/>
          <xsd:enumeration value="Completed"/>
        </xsd:restriction>
      </xsd:simpleType>
    </xsd:element>
    <xsd:element name="TaskDueDate" ma:index="17" nillable="true" ma:displayName="Due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/sites/4tznp6464hqe/SharedDocuments/Forms/EYDisplayForm.aspx</Display>
  <Edit>/sites/4tznp6464hqe/SharedDocuments/Forms/EYEditForm.aspx</Edit>
</FormUrls>
</file>

<file path=customXml/item4.xml><?xml version="1.0" encoding="utf-8"?>
<p:properties xmlns:p="http://schemas.microsoft.com/office/2006/metadata/properties" xmlns:xsi="http://www.w3.org/2001/XMLSchema-instance" xmlns:pc="http://schemas.microsoft.com/office/infopath/2007/PartnerControls">
  <documentManagement>
    <EYClientAccessible xmlns="63271EA6-F039-4B23-8BE3-23FB4E4FA7B8">false</EYClientAccessible>
    <EYThirdPartyAccessible xmlns="63271EA6-F039-4B23-8BE3-23FB4E4FA7B8">false</EYThirdPartyAccessible>
    <EYPaperProfile xmlns="63271EA6-F039-4B23-8BE3-23FB4E4FA7B8">false</EYPaperProfile>
    <EYWorkProductIndicator xmlns="63271EA6-F039-4B23-8BE3-23FB4E4FA7B8">false</EYWorkProductIndicator>
    <EYDocID xmlns="63271EA6-F039-4B23-8BE3-23FB4E4FA7B8">0SHA445</EYDocID>
    <EYApplySignOffHistory xmlns="63271EA6-F039-4B23-8BE3-23FB4E4FA7B8" xsi:nil="true"/>
    <EYHealthIndicator xmlns="63271EA6-F039-4B23-8BE3-23FB4E4FA7B8" xsi:nil="true"/>
    <AssignedTo xmlns="http://schemas.microsoft.com/sharepoint/v3">
      <UserInfo>
        <DisplayName/>
        <AccountId xsi:nil="true"/>
        <AccountType/>
      </UserInfo>
    </AssignedTo>
    <EYSupportingLinks xmlns="63271EA6-F039-4B23-8BE3-23FB4E4FA7B8" xsi:nil="true"/>
    <EYReviewers xmlns="63271EA6-F039-4B23-8BE3-23FB4E4FA7B8">
      <UserInfo>
        <DisplayName/>
        <AccountId xsi:nil="true"/>
        <AccountType/>
      </UserInfo>
    </EYReviewers>
    <TaskDueDate xmlns="http://schemas.microsoft.com/sharepoint/v3/fields" xsi:nil="true"/>
    <EYNotes xmlns="63271EA6-F039-4B23-8BE3-23FB4E4FA7B8" xsi:nil="true"/>
    <EYRemoveSignOffHistory xmlns="63271EA6-F039-4B23-8BE3-23FB4E4FA7B8" xsi:nil="true"/>
    <EYIncludeInArchive xmlns="63271EA6-F039-4B23-8BE3-23FB4E4FA7B8" xsi:nil="true"/>
    <EYReviewHistory xmlns="63271EA6-F039-4B23-8BE3-23FB4E4FA7B8" xsi:nil="true"/>
    <EYPriority xmlns="63271EA6-F039-4B23-8BE3-23FB4E4FA7B8" xsi:nil="true"/>
    <EYRelationID xmlns="63271EA6-F039-4B23-8BE3-23FB4E4FA7B8" xsi:nil="true"/>
    <EYSignOff xmlns="63271EA6-F039-4B23-8BE3-23FB4E4FA7B8" xsi:nil="true"/>
    <Status xmlns="http://schemas.microsoft.com/sharepoint/v3/fields">Not Started</Status>
    <EYMarkCompleteHistory xmlns="63271EA6-F039-4B23-8BE3-23FB4E4FA7B8" xsi:nil="true"/>
    <RelatedItem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CE07D-D431-4D02-B29E-DC597E5DE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271EA6-F039-4B23-8BE3-23FB4E4FA7B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C1F0F-23D4-440B-8F0B-BAC4101E8C07}">
  <ds:schemaRefs>
    <ds:schemaRef ds:uri="http://schemas.microsoft.com/sharepoint/v3/contenttype/forms"/>
  </ds:schemaRefs>
</ds:datastoreItem>
</file>

<file path=customXml/itemProps3.xml><?xml version="1.0" encoding="utf-8"?>
<ds:datastoreItem xmlns:ds="http://schemas.openxmlformats.org/officeDocument/2006/customXml" ds:itemID="{86510C08-3511-4F63-B943-BED43E6F926A}">
  <ds:schemaRefs>
    <ds:schemaRef ds:uri="http://schemas.microsoft.com/sharepoint/v3/contenttype/forms/url"/>
  </ds:schemaRefs>
</ds:datastoreItem>
</file>

<file path=customXml/itemProps4.xml><?xml version="1.0" encoding="utf-8"?>
<ds:datastoreItem xmlns:ds="http://schemas.openxmlformats.org/officeDocument/2006/customXml" ds:itemID="{085F0992-E1A0-4EBB-807A-FA0803CCB550}">
  <ds:schemaRefs>
    <ds:schemaRef ds:uri="http://purl.org/dc/elements/1.1/"/>
    <ds:schemaRef ds:uri="http://schemas.microsoft.com/sharepoint/v3/fields"/>
    <ds:schemaRef ds:uri="63271EA6-F039-4B23-8BE3-23FB4E4FA7B8"/>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DD32F26F-CEE0-4C8C-B330-CAA3A031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52</Pages>
  <Words>19492</Words>
  <Characters>109548</Characters>
  <Application>Microsoft Office Word</Application>
  <DocSecurity>0</DocSecurity>
  <PresentationFormat/>
  <Lines>3129</Lines>
  <Paragraphs>1843</Paragraphs>
  <ScaleCrop>false</ScaleCrop>
  <HeadingPairs>
    <vt:vector size="2" baseType="variant">
      <vt:variant>
        <vt:lpstr>Title</vt:lpstr>
      </vt:variant>
      <vt:variant>
        <vt:i4>1</vt:i4>
      </vt:variant>
    </vt:vector>
  </HeadingPairs>
  <TitlesOfParts>
    <vt:vector size="1" baseType="lpstr">
      <vt:lpstr>DoH. Accommodation Payment Final 20170803 (00458959) V2 (00471303-2).DOCX</vt:lpstr>
    </vt:vector>
  </TitlesOfParts>
  <Company>Sirensong Creative</Company>
  <LinksUpToDate>false</LinksUpToDate>
  <CharactersWithSpaces>127197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Accommodation Payment Final 20170803 (00458959) V2 (00471303-2).DOCX</dc:title>
  <dc:creator>Sareena Oberoi</dc:creator>
  <cp:lastModifiedBy>Sareena Oberoi</cp:lastModifiedBy>
  <cp:revision>5</cp:revision>
  <cp:lastPrinted>2017-05-26T03:58:00Z</cp:lastPrinted>
  <dcterms:created xsi:type="dcterms:W3CDTF">2017-08-23T07:29:00Z</dcterms:created>
  <dcterms:modified xsi:type="dcterms:W3CDTF">2017-08-23T07:49:00Z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0x010100F523930DC4D3412AB80968DE96874C520093D453813A5749DAAE72C3A5A673BF8500656540EAACCB4C42A9CD6F992B5964BF00FD29E21B112DBB418A2264C2F5AF2FF6</vt:lpwstr>
  </property>
</Properties>
</file>