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52EF" w14:textId="7A69BAE5" w:rsidR="008F2E23" w:rsidRPr="004F348A" w:rsidRDefault="008A5F3A" w:rsidP="004F348A">
      <w:pPr>
        <w:pStyle w:val="Heading1"/>
      </w:pPr>
      <w:bookmarkStart w:id="0" w:name="_GoBack"/>
      <w:bookmarkEnd w:id="0"/>
      <w:r w:rsidRPr="004F348A">
        <w:t>Private health insurance reforms</w:t>
      </w:r>
      <w:proofErr w:type="gramStart"/>
      <w:r w:rsidRPr="004F348A">
        <w:t>:</w:t>
      </w:r>
      <w:proofErr w:type="gramEnd"/>
      <w:r w:rsidRPr="004F348A">
        <w:br/>
      </w:r>
      <w:r w:rsidR="0036765F" w:rsidRPr="0036765F">
        <w:t>I</w:t>
      </w:r>
      <w:r w:rsidR="00A607D4" w:rsidRPr="00A607D4">
        <w:t>ncreasing voluntary maximum excess levels</w:t>
      </w:r>
    </w:p>
    <w:p w14:paraId="671BDC7F" w14:textId="296673EE" w:rsidR="000C4D27" w:rsidRDefault="00A607D4" w:rsidP="006C56B9">
      <w:pPr>
        <w:pStyle w:val="IntroPara"/>
      </w:pPr>
      <w:r>
        <w:t>C</w:t>
      </w:r>
      <w:r w:rsidRPr="00A607D4">
        <w:t>onsumers will be able to choose higher excesses to lower the premiums they pay for private health insurance</w:t>
      </w:r>
    </w:p>
    <w:p w14:paraId="30137AFB" w14:textId="77777777" w:rsidR="00A607D4" w:rsidRPr="00A607D4" w:rsidRDefault="00A607D4" w:rsidP="00A607D4">
      <w:pPr>
        <w:pStyle w:val="ListBullet"/>
      </w:pPr>
      <w:r w:rsidRPr="00A607D4">
        <w:t>The Government will increase permitted voluntary excess levels, allowing consumers to choose products with higher excesses in return for lower premiums.</w:t>
      </w:r>
    </w:p>
    <w:p w14:paraId="7661C978" w14:textId="77777777" w:rsidR="00A607D4" w:rsidRPr="00A607D4" w:rsidRDefault="00A607D4" w:rsidP="00A607D4">
      <w:pPr>
        <w:pStyle w:val="ListBullet"/>
      </w:pPr>
      <w:r w:rsidRPr="00A607D4">
        <w:t>Consumer feedback has highlighted that many consumers are concerned about premium increases. Savings for consumers taking up higher excesses could be up to $200 for singles and $350 for families.</w:t>
      </w:r>
    </w:p>
    <w:p w14:paraId="207AFC14" w14:textId="77777777" w:rsidR="00A607D4" w:rsidRPr="00A607D4" w:rsidRDefault="00A607D4" w:rsidP="00A607D4">
      <w:pPr>
        <w:pStyle w:val="ListBullet"/>
      </w:pPr>
      <w:r w:rsidRPr="00A607D4">
        <w:t>Maximum permitted excesses for private hospital insurance will be increased from $500 to $750 for singles and from $1,000 to $1,500 for couples/families.</w:t>
      </w:r>
    </w:p>
    <w:p w14:paraId="29254BEE" w14:textId="77777777" w:rsidR="00A607D4" w:rsidRPr="00A607D4" w:rsidRDefault="00A607D4" w:rsidP="00A607D4">
      <w:pPr>
        <w:pStyle w:val="ListBullet"/>
      </w:pPr>
      <w:r w:rsidRPr="00A607D4">
        <w:t>Private health insurers will be permitted to offer products with the new higher excesses from 1 April 2019.</w:t>
      </w:r>
    </w:p>
    <w:p w14:paraId="16DEB9F0" w14:textId="77777777" w:rsidR="00A607D4" w:rsidRPr="00A607D4" w:rsidRDefault="00A607D4" w:rsidP="00A607D4">
      <w:pPr>
        <w:pStyle w:val="ListBullet"/>
      </w:pPr>
      <w:r w:rsidRPr="00A607D4">
        <w:t>There is no requirement for consumers to move to products with higher excesses.</w:t>
      </w:r>
    </w:p>
    <w:p w14:paraId="6263F397" w14:textId="77777777" w:rsidR="008A5F3A" w:rsidRDefault="008A5F3A" w:rsidP="004F348A">
      <w:pPr>
        <w:pStyle w:val="Heading2"/>
      </w:pPr>
      <w:r w:rsidRPr="00724B94">
        <w:t xml:space="preserve">Why is this </w:t>
      </w:r>
      <w:r w:rsidRPr="008A5F3A">
        <w:t>important</w:t>
      </w:r>
      <w:r w:rsidRPr="00724B94">
        <w:t>?</w:t>
      </w:r>
    </w:p>
    <w:p w14:paraId="6BC2D4D1" w14:textId="12902C09" w:rsidR="00A607D4" w:rsidRDefault="00A607D4" w:rsidP="00A607D4">
      <w:pPr>
        <w:pStyle w:val="ListBullet"/>
      </w:pPr>
      <w:r>
        <w:t>About 80 per cent of people with hospital cover already choose products with excesses.</w:t>
      </w:r>
    </w:p>
    <w:p w14:paraId="2C6B52AF" w14:textId="77777777" w:rsidR="00A607D4" w:rsidRDefault="00A607D4" w:rsidP="00A607D4">
      <w:pPr>
        <w:pStyle w:val="ListBullet"/>
      </w:pPr>
      <w:r>
        <w:t>Excesses have been set at a maximum of $500 or $1,000 for almost 20 years.</w:t>
      </w:r>
    </w:p>
    <w:p w14:paraId="2C4FC7B0" w14:textId="77777777" w:rsidR="00A607D4" w:rsidRDefault="00A607D4" w:rsidP="00A607D4">
      <w:pPr>
        <w:pStyle w:val="ListBullet"/>
      </w:pPr>
      <w:r>
        <w:t>Insurers will be permitted to offer products with higher excesses, providing consumers with greater choice.</w:t>
      </w:r>
    </w:p>
    <w:p w14:paraId="0BE1ADDD" w14:textId="64984850" w:rsidR="0036765F" w:rsidRPr="0036765F" w:rsidRDefault="00A607D4" w:rsidP="00A607D4">
      <w:pPr>
        <w:pStyle w:val="ListBullet"/>
      </w:pPr>
      <w:r>
        <w:t>Increasing excess levels will place downward pressure on premium price increases.</w:t>
      </w:r>
    </w:p>
    <w:p w14:paraId="0C720A8E" w14:textId="6043A561" w:rsidR="008F2E23" w:rsidRDefault="00CF02EC" w:rsidP="004F348A">
      <w:pPr>
        <w:pStyle w:val="Heading2"/>
      </w:pPr>
      <w:r>
        <w:t>Who will benefit</w:t>
      </w:r>
      <w:r w:rsidR="008F2E23" w:rsidRPr="008F2E23">
        <w:t>?</w:t>
      </w:r>
    </w:p>
    <w:p w14:paraId="056871C1" w14:textId="5416BECC" w:rsidR="00A607D4" w:rsidRDefault="0036765F" w:rsidP="00A607D4">
      <w:pPr>
        <w:pStyle w:val="ListBullet"/>
      </w:pPr>
      <w:r>
        <w:t>C</w:t>
      </w:r>
      <w:r w:rsidR="00A607D4">
        <w:t>onsumers will have the opportunity to purchase a higher excess product in exchange for lower premiums.</w:t>
      </w:r>
    </w:p>
    <w:p w14:paraId="095743B7" w14:textId="064056F5" w:rsidR="0036765F" w:rsidRPr="0036765F" w:rsidRDefault="00A607D4" w:rsidP="00A607D4">
      <w:pPr>
        <w:pStyle w:val="ListBullet"/>
      </w:pPr>
      <w:r>
        <w:t>It is expected that more affordable private health insurance will encourage more people to take out cover.</w:t>
      </w:r>
    </w:p>
    <w:p w14:paraId="042C6145" w14:textId="5F8279C3" w:rsidR="006C56B9" w:rsidRDefault="006C56B9" w:rsidP="006C56B9">
      <w:pPr>
        <w:pStyle w:val="Heading2"/>
      </w:pPr>
      <w:r w:rsidRPr="006C56B9">
        <w:t>What impact will this change have on private health insurance?</w:t>
      </w:r>
    </w:p>
    <w:p w14:paraId="059549ED" w14:textId="1B777B10" w:rsidR="0036765F" w:rsidRPr="0036765F" w:rsidRDefault="0036765F" w:rsidP="0036765F">
      <w:r w:rsidRPr="0036765F">
        <w:t>T</w:t>
      </w:r>
      <w:r w:rsidR="00A607D4" w:rsidRPr="00A607D4">
        <w:t>his change will contribute to reducing private health insurance premium price increases.</w:t>
      </w:r>
    </w:p>
    <w:sectPr w:rsidR="0036765F" w:rsidRPr="0036765F" w:rsidSect="00CF02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558" w:bottom="1418" w:left="1134" w:header="226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F241C" w14:textId="77777777" w:rsidR="00865937" w:rsidRDefault="00865937" w:rsidP="004F348A">
      <w:r>
        <w:separator/>
      </w:r>
    </w:p>
  </w:endnote>
  <w:endnote w:type="continuationSeparator" w:id="0">
    <w:p w14:paraId="42311580" w14:textId="77777777" w:rsidR="00865937" w:rsidRDefault="00865937" w:rsidP="004F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373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350D1" w14:textId="3832ACDF" w:rsidR="00DD6EBA" w:rsidRPr="00033A2E" w:rsidRDefault="00CF02EC" w:rsidP="004F348A">
        <w:pPr>
          <w:pStyle w:val="Footer"/>
        </w:pPr>
        <w:r w:rsidRPr="00CF02EC">
          <w:t>Private health insurance – simpler, more affordable</w:t>
        </w:r>
        <w:r w:rsidR="00790DD7" w:rsidRPr="00033A2E">
          <w:tab/>
        </w:r>
        <w:r w:rsidR="00790DD7" w:rsidRPr="00033A2E">
          <w:fldChar w:fldCharType="begin"/>
        </w:r>
        <w:r w:rsidR="00790DD7" w:rsidRPr="00033A2E">
          <w:instrText xml:space="preserve"> PAGE   \* MERGEFORMAT </w:instrText>
        </w:r>
        <w:r w:rsidR="00790DD7" w:rsidRPr="00033A2E">
          <w:fldChar w:fldCharType="separate"/>
        </w:r>
        <w:r w:rsidR="006C56B9">
          <w:rPr>
            <w:noProof/>
          </w:rPr>
          <w:t>3</w:t>
        </w:r>
        <w:r w:rsidR="00790DD7" w:rsidRPr="00033A2E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90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31A81" w14:textId="2E491D93" w:rsidR="005F5857" w:rsidRPr="005F5857" w:rsidRDefault="005F5857" w:rsidP="004F348A">
        <w:pPr>
          <w:pStyle w:val="Footer"/>
        </w:pPr>
        <w:r w:rsidRPr="00CF02EC">
          <w:t>Private health insurance – simpler, more affordable</w:t>
        </w:r>
        <w:r w:rsidRPr="00033A2E">
          <w:tab/>
        </w:r>
        <w:r w:rsidRPr="00033A2E">
          <w:fldChar w:fldCharType="begin"/>
        </w:r>
        <w:r w:rsidRPr="00033A2E">
          <w:instrText xml:space="preserve"> PAGE   \* MERGEFORMAT </w:instrText>
        </w:r>
        <w:r w:rsidRPr="00033A2E">
          <w:fldChar w:fldCharType="separate"/>
        </w:r>
        <w:r w:rsidR="006D6D16">
          <w:rPr>
            <w:noProof/>
          </w:rPr>
          <w:t>1</w:t>
        </w:r>
        <w:r w:rsidRPr="00033A2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66DB9" w14:textId="77777777" w:rsidR="00865937" w:rsidRDefault="00865937" w:rsidP="004F348A">
      <w:r>
        <w:separator/>
      </w:r>
    </w:p>
  </w:footnote>
  <w:footnote w:type="continuationSeparator" w:id="0">
    <w:p w14:paraId="30BEA673" w14:textId="77777777" w:rsidR="00865937" w:rsidRDefault="00865937" w:rsidP="004F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03D59" w14:textId="1BB3E12B" w:rsidR="00F77677" w:rsidRDefault="00CF02EC" w:rsidP="004F348A">
    <w:pPr>
      <w:pStyle w:val="Header"/>
    </w:pPr>
    <w:r w:rsidRPr="00C65279">
      <w:rPr>
        <w:noProof/>
        <w:color w:val="808080" w:themeColor="background1" w:themeShade="80"/>
        <w:lang w:val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E60A50B" wp14:editId="32766004">
              <wp:simplePos x="0" y="0"/>
              <wp:positionH relativeFrom="column">
                <wp:posOffset>-540385</wp:posOffset>
              </wp:positionH>
              <wp:positionV relativeFrom="page">
                <wp:posOffset>1440180</wp:posOffset>
              </wp:positionV>
              <wp:extent cx="7200000" cy="9046800"/>
              <wp:effectExtent l="0" t="0" r="13970" b="8890"/>
              <wp:wrapNone/>
              <wp:docPr id="8" name="Rectangle 8" descr="&quot;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9046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B3B4B3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alt="&quot;&quot;" style="position:absolute;margin-left:-42.55pt;margin-top:113.4pt;width:566.95pt;height:712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" filled="f" strokecolor="#b3b4b3" strokeweight=".5pt">
              <w10:wrap anchory="page"/>
            </v:rect>
          </w:pict>
        </mc:Fallback>
      </mc:AlternateContent>
    </w:r>
    <w:r>
      <w:rPr>
        <w:noProof/>
        <w:lang w:val="en-AU"/>
      </w:rPr>
      <w:drawing>
        <wp:anchor distT="0" distB="0" distL="114300" distR="114300" simplePos="0" relativeHeight="251665408" behindDoc="0" locked="0" layoutInCell="1" allowOverlap="1" wp14:anchorId="6DE46F87" wp14:editId="1B4C5D0C">
          <wp:simplePos x="0" y="0"/>
          <wp:positionH relativeFrom="column">
            <wp:posOffset>-712177</wp:posOffset>
          </wp:positionH>
          <wp:positionV relativeFrom="paragraph">
            <wp:posOffset>-1424989</wp:posOffset>
          </wp:positionV>
          <wp:extent cx="7560000" cy="1440000"/>
          <wp:effectExtent l="0" t="0" r="3175" b="8255"/>
          <wp:wrapNone/>
          <wp:docPr id="5" name="Picture 5" descr="&quot;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sure FS Budget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0813C" w14:textId="6E25878C" w:rsidR="00CF02EC" w:rsidRDefault="00CF02EC" w:rsidP="004F348A">
    <w:pPr>
      <w:pStyle w:val="Header"/>
    </w:pPr>
    <w:r w:rsidRPr="00C65279">
      <w:rPr>
        <w:noProof/>
        <w:color w:val="808080" w:themeColor="background1" w:themeShade="80"/>
        <w:lang w:val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0CDFDAC" wp14:editId="4B6FCE51">
              <wp:simplePos x="0" y="0"/>
              <wp:positionH relativeFrom="column">
                <wp:posOffset>-540385</wp:posOffset>
              </wp:positionH>
              <wp:positionV relativeFrom="page">
                <wp:posOffset>1440180</wp:posOffset>
              </wp:positionV>
              <wp:extent cx="7200000" cy="9046800"/>
              <wp:effectExtent l="0" t="0" r="13970" b="8890"/>
              <wp:wrapNone/>
              <wp:docPr id="7" name="Rectangle 7" descr="&quot;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9046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B3B4B3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alt="&quot;&quot;" style="position:absolute;margin-left:-42.55pt;margin-top:113.4pt;width:566.95pt;height:71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" filled="f" strokecolor="#b3b4b3" strokeweight=".5pt">
              <w10:wrap anchory="page"/>
            </v:rect>
          </w:pict>
        </mc:Fallback>
      </mc:AlternateContent>
    </w:r>
    <w:r>
      <w:rPr>
        <w:noProof/>
        <w:lang w:val="en-AU"/>
      </w:rPr>
      <w:drawing>
        <wp:anchor distT="0" distB="0" distL="114300" distR="114300" simplePos="0" relativeHeight="251663360" behindDoc="0" locked="0" layoutInCell="1" allowOverlap="1" wp14:anchorId="6607CE27" wp14:editId="5F618859">
          <wp:simplePos x="0" y="0"/>
          <wp:positionH relativeFrom="column">
            <wp:posOffset>-712177</wp:posOffset>
          </wp:positionH>
          <wp:positionV relativeFrom="paragraph">
            <wp:posOffset>-1424989</wp:posOffset>
          </wp:positionV>
          <wp:extent cx="7560000" cy="1435764"/>
          <wp:effectExtent l="0" t="0" r="3175" b="0"/>
          <wp:wrapNone/>
          <wp:docPr id="6" name="Picture 6" descr="Australian Government, Department of Health 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sure FS Budget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87875E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>
    <w:nsid w:val="FFFFFF89"/>
    <w:multiLevelType w:val="singleLevel"/>
    <w:tmpl w:val="A1C8EA7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>
    <w:nsid w:val="23D85D92"/>
    <w:multiLevelType w:val="hybridMultilevel"/>
    <w:tmpl w:val="DF241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D32D0"/>
    <w:multiLevelType w:val="hybridMultilevel"/>
    <w:tmpl w:val="21841B2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B6D04"/>
    <w:multiLevelType w:val="hybridMultilevel"/>
    <w:tmpl w:val="5CC6AF52"/>
    <w:lvl w:ilvl="0" w:tplc="37646A60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82E07"/>
    <w:multiLevelType w:val="hybridMultilevel"/>
    <w:tmpl w:val="80FCC754"/>
    <w:lvl w:ilvl="0" w:tplc="5A12D7BC">
      <w:numFmt w:val="bullet"/>
      <w:lvlText w:val=""/>
      <w:lvlJc w:val="left"/>
      <w:pPr>
        <w:ind w:left="470" w:hanging="358"/>
      </w:pPr>
      <w:rPr>
        <w:rFonts w:ascii="Symbol" w:eastAsia="Symbol" w:hAnsi="Symbol" w:cs="Symbol" w:hint="default"/>
        <w:color w:val="005B9B"/>
        <w:w w:val="100"/>
        <w:sz w:val="21"/>
        <w:szCs w:val="21"/>
        <w:lang w:val="en-US" w:eastAsia="en-US" w:bidi="en-US"/>
      </w:rPr>
    </w:lvl>
    <w:lvl w:ilvl="1" w:tplc="A64C398C">
      <w:numFmt w:val="bullet"/>
      <w:lvlText w:val="•"/>
      <w:lvlJc w:val="left"/>
      <w:pPr>
        <w:ind w:left="1404" w:hanging="358"/>
      </w:pPr>
      <w:rPr>
        <w:rFonts w:hint="default"/>
        <w:lang w:val="en-US" w:eastAsia="en-US" w:bidi="en-US"/>
      </w:rPr>
    </w:lvl>
    <w:lvl w:ilvl="2" w:tplc="FA68225E">
      <w:numFmt w:val="bullet"/>
      <w:lvlText w:val="•"/>
      <w:lvlJc w:val="left"/>
      <w:pPr>
        <w:ind w:left="2329" w:hanging="358"/>
      </w:pPr>
      <w:rPr>
        <w:rFonts w:hint="default"/>
        <w:lang w:val="en-US" w:eastAsia="en-US" w:bidi="en-US"/>
      </w:rPr>
    </w:lvl>
    <w:lvl w:ilvl="3" w:tplc="B5CE1F88">
      <w:numFmt w:val="bullet"/>
      <w:lvlText w:val="•"/>
      <w:lvlJc w:val="left"/>
      <w:pPr>
        <w:ind w:left="3253" w:hanging="358"/>
      </w:pPr>
      <w:rPr>
        <w:rFonts w:hint="default"/>
        <w:lang w:val="en-US" w:eastAsia="en-US" w:bidi="en-US"/>
      </w:rPr>
    </w:lvl>
    <w:lvl w:ilvl="4" w:tplc="14182B1A">
      <w:numFmt w:val="bullet"/>
      <w:lvlText w:val="•"/>
      <w:lvlJc w:val="left"/>
      <w:pPr>
        <w:ind w:left="4178" w:hanging="358"/>
      </w:pPr>
      <w:rPr>
        <w:rFonts w:hint="default"/>
        <w:lang w:val="en-US" w:eastAsia="en-US" w:bidi="en-US"/>
      </w:rPr>
    </w:lvl>
    <w:lvl w:ilvl="5" w:tplc="F4784BF0">
      <w:numFmt w:val="bullet"/>
      <w:lvlText w:val="•"/>
      <w:lvlJc w:val="left"/>
      <w:pPr>
        <w:ind w:left="5103" w:hanging="358"/>
      </w:pPr>
      <w:rPr>
        <w:rFonts w:hint="default"/>
        <w:lang w:val="en-US" w:eastAsia="en-US" w:bidi="en-US"/>
      </w:rPr>
    </w:lvl>
    <w:lvl w:ilvl="6" w:tplc="C652BC66">
      <w:numFmt w:val="bullet"/>
      <w:lvlText w:val="•"/>
      <w:lvlJc w:val="left"/>
      <w:pPr>
        <w:ind w:left="6027" w:hanging="358"/>
      </w:pPr>
      <w:rPr>
        <w:rFonts w:hint="default"/>
        <w:lang w:val="en-US" w:eastAsia="en-US" w:bidi="en-US"/>
      </w:rPr>
    </w:lvl>
    <w:lvl w:ilvl="7" w:tplc="1616A864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en-US"/>
      </w:rPr>
    </w:lvl>
    <w:lvl w:ilvl="8" w:tplc="822C6362">
      <w:numFmt w:val="bullet"/>
      <w:lvlText w:val="•"/>
      <w:lvlJc w:val="left"/>
      <w:pPr>
        <w:ind w:left="7877" w:hanging="35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7"/>
    <w:rsid w:val="00003743"/>
    <w:rsid w:val="00033A2E"/>
    <w:rsid w:val="00061AF3"/>
    <w:rsid w:val="00067456"/>
    <w:rsid w:val="000A35FD"/>
    <w:rsid w:val="000C4D27"/>
    <w:rsid w:val="001B3443"/>
    <w:rsid w:val="001D095A"/>
    <w:rsid w:val="001E2491"/>
    <w:rsid w:val="001E265E"/>
    <w:rsid w:val="002B3DEA"/>
    <w:rsid w:val="002E2D16"/>
    <w:rsid w:val="002F3AE3"/>
    <w:rsid w:val="0030786C"/>
    <w:rsid w:val="0036765F"/>
    <w:rsid w:val="00372CD7"/>
    <w:rsid w:val="003D17F9"/>
    <w:rsid w:val="003E071D"/>
    <w:rsid w:val="00440060"/>
    <w:rsid w:val="004867E2"/>
    <w:rsid w:val="004F348A"/>
    <w:rsid w:val="00545812"/>
    <w:rsid w:val="00591CAB"/>
    <w:rsid w:val="005F5857"/>
    <w:rsid w:val="006468FD"/>
    <w:rsid w:val="00656763"/>
    <w:rsid w:val="006C56B9"/>
    <w:rsid w:val="006D6D16"/>
    <w:rsid w:val="00724B94"/>
    <w:rsid w:val="00790DD7"/>
    <w:rsid w:val="008264EB"/>
    <w:rsid w:val="00865937"/>
    <w:rsid w:val="008A5F3A"/>
    <w:rsid w:val="008F2E23"/>
    <w:rsid w:val="00905865"/>
    <w:rsid w:val="0096642C"/>
    <w:rsid w:val="009F654F"/>
    <w:rsid w:val="00A4512D"/>
    <w:rsid w:val="00A607D4"/>
    <w:rsid w:val="00A705AF"/>
    <w:rsid w:val="00B34AFA"/>
    <w:rsid w:val="00B42851"/>
    <w:rsid w:val="00B95830"/>
    <w:rsid w:val="00BB1B5E"/>
    <w:rsid w:val="00BC6210"/>
    <w:rsid w:val="00C65279"/>
    <w:rsid w:val="00C80038"/>
    <w:rsid w:val="00CB0960"/>
    <w:rsid w:val="00CB5B1A"/>
    <w:rsid w:val="00CF02EC"/>
    <w:rsid w:val="00D13B9A"/>
    <w:rsid w:val="00D511DE"/>
    <w:rsid w:val="00DD6EBA"/>
    <w:rsid w:val="00F77677"/>
    <w:rsid w:val="00F93440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67E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macro" w:semiHidden="0" w:unhideWhenUsed="0"/>
    <w:lsdException w:name="List Bullet" w:semiHidden="0" w:uiPriority="99" w:unhideWhenUsed="0" w:qFormat="1"/>
    <w:lsdException w:name="List Number" w:semiHidden="0" w:uiPriority="99" w:unhideWhenUsed="0" w:qFormat="1"/>
    <w:lsdException w:name="List Number 2" w:uiPriority="99" w:qFormat="1"/>
    <w:lsdException w:name="Title" w:semiHidden="0" w:unhideWhenUsed="0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8A"/>
    <w:pPr>
      <w:spacing w:before="120" w:line="270" w:lineRule="auto"/>
    </w:pPr>
    <w:rPr>
      <w:rFonts w:ascii="Arial" w:hAnsi="Arial"/>
      <w:color w:val="595959" w:themeColor="text1" w:themeTint="A6"/>
      <w:sz w:val="21"/>
      <w:lang w:val="en-US"/>
    </w:rPr>
  </w:style>
  <w:style w:type="paragraph" w:styleId="Heading1">
    <w:name w:val="heading 1"/>
    <w:next w:val="Normal"/>
    <w:link w:val="Heading1Char"/>
    <w:uiPriority w:val="9"/>
    <w:qFormat/>
    <w:rsid w:val="004F348A"/>
    <w:pPr>
      <w:keepNext/>
      <w:keepLines/>
      <w:spacing w:before="480" w:after="240"/>
      <w:outlineLvl w:val="0"/>
    </w:pPr>
    <w:rPr>
      <w:rFonts w:ascii="Arial" w:eastAsia="MS Gothic" w:hAnsi="Arial" w:cstheme="majorBidi"/>
      <w:color w:val="005B9B"/>
      <w:sz w:val="40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2EC"/>
    <w:pPr>
      <w:keepNext/>
      <w:keepLines/>
      <w:spacing w:before="360" w:after="120" w:line="281" w:lineRule="auto"/>
      <w:outlineLvl w:val="1"/>
    </w:pPr>
    <w:rPr>
      <w:rFonts w:eastAsia="MS Gothic"/>
      <w:b/>
      <w:bCs/>
      <w:color w:val="005B9B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A2E"/>
    <w:pPr>
      <w:keepNext/>
      <w:keepLines/>
      <w:spacing w:line="271" w:lineRule="auto"/>
      <w:outlineLvl w:val="2"/>
    </w:pPr>
    <w:rPr>
      <w:rFonts w:eastAsia="MS Gothic"/>
      <w:color w:val="005B9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2E"/>
    <w:pPr>
      <w:keepNext/>
      <w:keepLines/>
      <w:outlineLvl w:val="3"/>
    </w:pPr>
    <w:rPr>
      <w:rFonts w:eastAsia="MS Gothic"/>
      <w:i/>
      <w:iCs/>
      <w:color w:val="005B9B"/>
      <w:sz w:val="22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1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TableTextNormal">
    <w:name w:val="Table Text Normal"/>
    <w:basedOn w:val="Normal"/>
    <w:qFormat/>
    <w:rsid w:val="000C4D27"/>
    <w:pPr>
      <w:spacing w:after="80" w:line="240" w:lineRule="exact"/>
    </w:pPr>
    <w:rPr>
      <w:rFonts w:eastAsia="Times New Roman" w:cs="Arial"/>
      <w:color w:val="FFFFFF" w:themeColor="background1"/>
      <w:sz w:val="20"/>
      <w:szCs w:val="20"/>
      <w:lang w:val="en-AU"/>
    </w:rPr>
  </w:style>
  <w:style w:type="paragraph" w:customStyle="1" w:styleId="IntroPara">
    <w:name w:val="Intro Para"/>
    <w:basedOn w:val="Normal"/>
    <w:qFormat/>
    <w:rsid w:val="004F348A"/>
    <w:pPr>
      <w:spacing w:before="0" w:after="120" w:line="320" w:lineRule="auto"/>
    </w:pPr>
    <w:rPr>
      <w:rFonts w:cs="Times New Roman (Body CS)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348A"/>
    <w:rPr>
      <w:rFonts w:ascii="Arial" w:eastAsia="MS Gothic" w:hAnsi="Arial" w:cstheme="majorBidi"/>
      <w:color w:val="005B9B"/>
      <w:sz w:val="40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02EC"/>
    <w:rPr>
      <w:rFonts w:ascii="Arial" w:eastAsia="MS Gothic" w:hAnsi="Arial"/>
      <w:b/>
      <w:bCs/>
      <w:color w:val="005B9B"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33A2E"/>
    <w:rPr>
      <w:rFonts w:ascii="Arial" w:eastAsia="MS Gothic" w:hAnsi="Arial"/>
      <w:color w:val="005B9B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3A2E"/>
    <w:rPr>
      <w:rFonts w:ascii="Arial" w:eastAsia="MS Gothic" w:hAnsi="Arial"/>
      <w:i/>
      <w:iCs/>
      <w:color w:val="005B9B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CF02EC"/>
    <w:pPr>
      <w:numPr>
        <w:numId w:val="2"/>
      </w:num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033A2E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033A2E"/>
    <w:pPr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96642C"/>
    <w:pPr>
      <w:widowControl w:val="0"/>
      <w:autoSpaceDE w:val="0"/>
      <w:autoSpaceDN w:val="0"/>
      <w:spacing w:before="60" w:after="60" w:line="240" w:lineRule="auto"/>
      <w:ind w:left="11"/>
    </w:pPr>
    <w:rPr>
      <w:rFonts w:eastAsia="Arial" w:cs="Arial"/>
      <w:color w:val="595958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6642C"/>
    <w:rPr>
      <w:rFonts w:ascii="Arial" w:eastAsia="Arial" w:hAnsi="Arial" w:cs="Arial"/>
      <w:color w:val="595958"/>
      <w:sz w:val="21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6642C"/>
    <w:pPr>
      <w:widowControl w:val="0"/>
      <w:autoSpaceDE w:val="0"/>
      <w:autoSpaceDN w:val="0"/>
      <w:spacing w:before="0" w:line="240" w:lineRule="auto"/>
      <w:jc w:val="center"/>
    </w:pPr>
    <w:rPr>
      <w:rFonts w:eastAsia="Arial" w:cs="Arial"/>
      <w:color w:val="595958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96642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Text"/>
    <w:uiPriority w:val="1"/>
    <w:qFormat/>
    <w:rsid w:val="0096642C"/>
    <w:pPr>
      <w:jc w:val="center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96642C"/>
    <w:pPr>
      <w:keepNext/>
      <w:autoSpaceDE w:val="0"/>
      <w:autoSpaceDN w:val="0"/>
      <w:spacing w:before="0" w:after="120" w:line="240" w:lineRule="auto"/>
    </w:pPr>
    <w:rPr>
      <w:rFonts w:eastAsia="Arial" w:cs="Arial"/>
      <w:b/>
      <w:bCs/>
      <w:color w:val="auto"/>
      <w:sz w:val="18"/>
      <w:szCs w:val="18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96642C"/>
    <w:rPr>
      <w:color w:val="0000FF" w:themeColor="hyperlink"/>
      <w:u w:val="single"/>
    </w:rPr>
  </w:style>
  <w:style w:type="table" w:customStyle="1" w:styleId="ClinicalStyle">
    <w:name w:val="Clinical Style"/>
    <w:basedOn w:val="TableNormal"/>
    <w:uiPriority w:val="99"/>
    <w:rsid w:val="000C4D27"/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qFormat/>
    <w:rsid w:val="000C4D27"/>
    <w:pPr>
      <w:spacing w:after="120" w:line="240" w:lineRule="auto"/>
      <w:jc w:val="center"/>
    </w:pPr>
    <w:rPr>
      <w:rFonts w:eastAsia="Times New Roman" w:cs="Times New Roman"/>
      <w:color w:val="595958"/>
      <w:sz w:val="2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macro" w:semiHidden="0" w:unhideWhenUsed="0"/>
    <w:lsdException w:name="List Bullet" w:semiHidden="0" w:uiPriority="99" w:unhideWhenUsed="0" w:qFormat="1"/>
    <w:lsdException w:name="List Number" w:semiHidden="0" w:uiPriority="99" w:unhideWhenUsed="0" w:qFormat="1"/>
    <w:lsdException w:name="List Number 2" w:uiPriority="99" w:qFormat="1"/>
    <w:lsdException w:name="Title" w:semiHidden="0" w:unhideWhenUsed="0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8A"/>
    <w:pPr>
      <w:spacing w:before="120" w:line="270" w:lineRule="auto"/>
    </w:pPr>
    <w:rPr>
      <w:rFonts w:ascii="Arial" w:hAnsi="Arial"/>
      <w:color w:val="595959" w:themeColor="text1" w:themeTint="A6"/>
      <w:sz w:val="21"/>
      <w:lang w:val="en-US"/>
    </w:rPr>
  </w:style>
  <w:style w:type="paragraph" w:styleId="Heading1">
    <w:name w:val="heading 1"/>
    <w:next w:val="Normal"/>
    <w:link w:val="Heading1Char"/>
    <w:uiPriority w:val="9"/>
    <w:qFormat/>
    <w:rsid w:val="004F348A"/>
    <w:pPr>
      <w:keepNext/>
      <w:keepLines/>
      <w:spacing w:before="480" w:after="240"/>
      <w:outlineLvl w:val="0"/>
    </w:pPr>
    <w:rPr>
      <w:rFonts w:ascii="Arial" w:eastAsia="MS Gothic" w:hAnsi="Arial" w:cstheme="majorBidi"/>
      <w:color w:val="005B9B"/>
      <w:sz w:val="40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2EC"/>
    <w:pPr>
      <w:keepNext/>
      <w:keepLines/>
      <w:spacing w:before="360" w:after="120" w:line="281" w:lineRule="auto"/>
      <w:outlineLvl w:val="1"/>
    </w:pPr>
    <w:rPr>
      <w:rFonts w:eastAsia="MS Gothic"/>
      <w:b/>
      <w:bCs/>
      <w:color w:val="005B9B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A2E"/>
    <w:pPr>
      <w:keepNext/>
      <w:keepLines/>
      <w:spacing w:line="271" w:lineRule="auto"/>
      <w:outlineLvl w:val="2"/>
    </w:pPr>
    <w:rPr>
      <w:rFonts w:eastAsia="MS Gothic"/>
      <w:color w:val="005B9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2E"/>
    <w:pPr>
      <w:keepNext/>
      <w:keepLines/>
      <w:outlineLvl w:val="3"/>
    </w:pPr>
    <w:rPr>
      <w:rFonts w:eastAsia="MS Gothic"/>
      <w:i/>
      <w:iCs/>
      <w:color w:val="005B9B"/>
      <w:sz w:val="22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1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TableTextNormal">
    <w:name w:val="Table Text Normal"/>
    <w:basedOn w:val="Normal"/>
    <w:qFormat/>
    <w:rsid w:val="000C4D27"/>
    <w:pPr>
      <w:spacing w:after="80" w:line="240" w:lineRule="exact"/>
    </w:pPr>
    <w:rPr>
      <w:rFonts w:eastAsia="Times New Roman" w:cs="Arial"/>
      <w:color w:val="FFFFFF" w:themeColor="background1"/>
      <w:sz w:val="20"/>
      <w:szCs w:val="20"/>
      <w:lang w:val="en-AU"/>
    </w:rPr>
  </w:style>
  <w:style w:type="paragraph" w:customStyle="1" w:styleId="IntroPara">
    <w:name w:val="Intro Para"/>
    <w:basedOn w:val="Normal"/>
    <w:qFormat/>
    <w:rsid w:val="004F348A"/>
    <w:pPr>
      <w:spacing w:before="0" w:after="120" w:line="320" w:lineRule="auto"/>
    </w:pPr>
    <w:rPr>
      <w:rFonts w:cs="Times New Roman (Body CS)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348A"/>
    <w:rPr>
      <w:rFonts w:ascii="Arial" w:eastAsia="MS Gothic" w:hAnsi="Arial" w:cstheme="majorBidi"/>
      <w:color w:val="005B9B"/>
      <w:sz w:val="40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02EC"/>
    <w:rPr>
      <w:rFonts w:ascii="Arial" w:eastAsia="MS Gothic" w:hAnsi="Arial"/>
      <w:b/>
      <w:bCs/>
      <w:color w:val="005B9B"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33A2E"/>
    <w:rPr>
      <w:rFonts w:ascii="Arial" w:eastAsia="MS Gothic" w:hAnsi="Arial"/>
      <w:color w:val="005B9B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3A2E"/>
    <w:rPr>
      <w:rFonts w:ascii="Arial" w:eastAsia="MS Gothic" w:hAnsi="Arial"/>
      <w:i/>
      <w:iCs/>
      <w:color w:val="005B9B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CF02EC"/>
    <w:pPr>
      <w:numPr>
        <w:numId w:val="2"/>
      </w:num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033A2E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033A2E"/>
    <w:pPr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96642C"/>
    <w:pPr>
      <w:widowControl w:val="0"/>
      <w:autoSpaceDE w:val="0"/>
      <w:autoSpaceDN w:val="0"/>
      <w:spacing w:before="60" w:after="60" w:line="240" w:lineRule="auto"/>
      <w:ind w:left="11"/>
    </w:pPr>
    <w:rPr>
      <w:rFonts w:eastAsia="Arial" w:cs="Arial"/>
      <w:color w:val="595958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6642C"/>
    <w:rPr>
      <w:rFonts w:ascii="Arial" w:eastAsia="Arial" w:hAnsi="Arial" w:cs="Arial"/>
      <w:color w:val="595958"/>
      <w:sz w:val="21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6642C"/>
    <w:pPr>
      <w:widowControl w:val="0"/>
      <w:autoSpaceDE w:val="0"/>
      <w:autoSpaceDN w:val="0"/>
      <w:spacing w:before="0" w:line="240" w:lineRule="auto"/>
      <w:jc w:val="center"/>
    </w:pPr>
    <w:rPr>
      <w:rFonts w:eastAsia="Arial" w:cs="Arial"/>
      <w:color w:val="595958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96642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Text"/>
    <w:uiPriority w:val="1"/>
    <w:qFormat/>
    <w:rsid w:val="0096642C"/>
    <w:pPr>
      <w:jc w:val="center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96642C"/>
    <w:pPr>
      <w:keepNext/>
      <w:autoSpaceDE w:val="0"/>
      <w:autoSpaceDN w:val="0"/>
      <w:spacing w:before="0" w:after="120" w:line="240" w:lineRule="auto"/>
    </w:pPr>
    <w:rPr>
      <w:rFonts w:eastAsia="Arial" w:cs="Arial"/>
      <w:b/>
      <w:bCs/>
      <w:color w:val="auto"/>
      <w:sz w:val="18"/>
      <w:szCs w:val="18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96642C"/>
    <w:rPr>
      <w:color w:val="0000FF" w:themeColor="hyperlink"/>
      <w:u w:val="single"/>
    </w:rPr>
  </w:style>
  <w:style w:type="table" w:customStyle="1" w:styleId="ClinicalStyle">
    <w:name w:val="Clinical Style"/>
    <w:basedOn w:val="TableNormal"/>
    <w:uiPriority w:val="99"/>
    <w:rsid w:val="000C4D27"/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qFormat/>
    <w:rsid w:val="000C4D27"/>
    <w:pPr>
      <w:spacing w:after="120" w:line="240" w:lineRule="auto"/>
      <w:jc w:val="center"/>
    </w:pPr>
    <w:rPr>
      <w:rFonts w:eastAsia="Times New Roman" w:cs="Times New Roman"/>
      <w:color w:val="595958"/>
      <w:sz w:val="2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C0918-3BFF-4D0F-8208-A1BEB9BD0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8CB86-BACD-4CE2-A7AF-52E16CDE7891}"/>
</file>

<file path=customXml/itemProps3.xml><?xml version="1.0" encoding="utf-8"?>
<ds:datastoreItem xmlns:ds="http://schemas.openxmlformats.org/officeDocument/2006/customXml" ds:itemID="{89A3AA38-3401-4ACA-8F67-8BF38227DD5C}"/>
</file>

<file path=customXml/itemProps4.xml><?xml version="1.0" encoding="utf-8"?>
<ds:datastoreItem xmlns:ds="http://schemas.openxmlformats.org/officeDocument/2006/customXml" ds:itemID="{FFF0F55C-453B-423F-BD29-3E1CB2C89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factsheet explains how consumer protections will be introduced if an insurer chooses to terminate a product and move those insured to a new product.</vt:lpstr>
    </vt:vector>
  </TitlesOfParts>
  <Company>Dept Health And Ageing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insurance reforms: Increasing voluntary maximum excess levels</dc:title>
  <dc:subject>Private health insurance reforms</dc:subject>
  <dc:creator>Department of Health</dc:creator>
  <cp:keywords>Private Health Insurance; Reform; excess levels;</cp:keywords>
  <dc:description>This factsheet explains how consumer's will be able to choose higher excesses to lower the premiums they pay for private health insurance.</dc:description>
  <cp:lastModifiedBy>People Communication and Paliamentary Division</cp:lastModifiedBy>
  <cp:revision>3</cp:revision>
  <cp:lastPrinted>2018-07-06T01:02:00Z</cp:lastPrinted>
  <dcterms:created xsi:type="dcterms:W3CDTF">2019-01-17T05:05:00Z</dcterms:created>
  <dcterms:modified xsi:type="dcterms:W3CDTF">2019-01-17T05:11:00Z</dcterms:modified>
  <cp:category>Private health insurance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