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1552EF" w14:textId="24B9D625" w:rsidR="008F2E23" w:rsidRPr="004F348A" w:rsidRDefault="008A5F3A" w:rsidP="004F348A">
      <w:pPr>
        <w:pStyle w:val="Heading1"/>
      </w:pPr>
      <w:r w:rsidRPr="004F348A">
        <w:t>Private health insurance reforms</w:t>
      </w:r>
      <w:proofErr w:type="gramStart"/>
      <w:r w:rsidRPr="004F348A">
        <w:t>:</w:t>
      </w:r>
      <w:proofErr w:type="gramEnd"/>
      <w:r w:rsidRPr="004F348A">
        <w:br/>
      </w:r>
      <w:r w:rsidR="0096642C">
        <w:t>Discounts for 18 to 29 year olds</w:t>
      </w:r>
    </w:p>
    <w:p w14:paraId="221B8500" w14:textId="4A082620" w:rsidR="008F2E23" w:rsidRDefault="0096642C" w:rsidP="004F348A">
      <w:pPr>
        <w:pStyle w:val="IntroPara"/>
      </w:pPr>
      <w:r w:rsidRPr="0096642C">
        <w:t>Australians aged 18-29 years of age can be offered discounts of up to 10 per cent of their private hospital insurance premiums</w:t>
      </w:r>
    </w:p>
    <w:p w14:paraId="730803BC" w14:textId="77777777" w:rsidR="0096642C" w:rsidRDefault="0096642C" w:rsidP="0096642C">
      <w:pPr>
        <w:pStyle w:val="ListBullet"/>
      </w:pPr>
      <w:r>
        <w:t xml:space="preserve">From 1 April 2019, insurers will be able to offer premium discounts on hospital cover of two per cent for each year that a person is aged </w:t>
      </w:r>
      <w:proofErr w:type="gramStart"/>
      <w:r>
        <w:t>under</w:t>
      </w:r>
      <w:proofErr w:type="gramEnd"/>
      <w:r>
        <w:t xml:space="preserve"> 30 when they first purchase hospital insurance, to a maximum of 10 per cent for 18 to 25 year olds (see Table 1).</w:t>
      </w:r>
    </w:p>
    <w:p w14:paraId="15842827" w14:textId="77777777" w:rsidR="0096642C" w:rsidRDefault="0096642C" w:rsidP="0096642C">
      <w:pPr>
        <w:pStyle w:val="ListBullet"/>
      </w:pPr>
      <w:r>
        <w:t>For a consumer on a $1,500 policy the savings will be up to $150 and for a young family on a $3,000 policy the savings will be up to $300.</w:t>
      </w:r>
    </w:p>
    <w:p w14:paraId="0A052661" w14:textId="77777777" w:rsidR="0096642C" w:rsidRDefault="0096642C" w:rsidP="0096642C">
      <w:pPr>
        <w:pStyle w:val="ListBullet"/>
      </w:pPr>
      <w:r>
        <w:t>Once a policy holder has an age-based discount, they will retain that discount rate until they turn 41 if they remain on the same policy. These discounts will then be gradually phased out after a policy holder turns 41.</w:t>
      </w:r>
    </w:p>
    <w:p w14:paraId="029E1249" w14:textId="77777777" w:rsidR="0096642C" w:rsidRDefault="0096642C" w:rsidP="0096642C">
      <w:pPr>
        <w:pStyle w:val="ListBullet"/>
      </w:pPr>
      <w:r>
        <w:t>The provision of discounted products by insurers will be voluntary. If an insurer chooses to offer discounts on a particular product they must offer the discount on the same basis to all eligible holders of that product, including new and existing policy holders.</w:t>
      </w:r>
    </w:p>
    <w:p w14:paraId="35AB7676" w14:textId="53E58E29" w:rsidR="0096642C" w:rsidRDefault="0096642C" w:rsidP="0096642C">
      <w:pPr>
        <w:pStyle w:val="ListBullet"/>
      </w:pPr>
      <w:r>
        <w:t xml:space="preserve">Insurers will be able to choose whether their age-based discounted products </w:t>
      </w:r>
      <w:proofErr w:type="spellStart"/>
      <w:r>
        <w:t>honour</w:t>
      </w:r>
      <w:proofErr w:type="spellEnd"/>
      <w:r>
        <w:t xml:space="preserve"> existing age-based discounts when a consumer transfers between discounted products and funds. Consumers who are transferring between products or funds will be able to confirm – before they transfer – whether their existing discount will continue to apply to the new product. Consumers will be able to refer any concerns to the Priv</w:t>
      </w:r>
      <w:r>
        <w:t>ate Health Insurance Ombudsman.</w:t>
      </w:r>
    </w:p>
    <w:p w14:paraId="6263F397" w14:textId="77777777" w:rsidR="008A5F3A" w:rsidRDefault="008A5F3A" w:rsidP="004F348A">
      <w:pPr>
        <w:pStyle w:val="Heading2"/>
      </w:pPr>
      <w:r w:rsidRPr="00724B94">
        <w:t xml:space="preserve">Why is this </w:t>
      </w:r>
      <w:r w:rsidRPr="008A5F3A">
        <w:t>important</w:t>
      </w:r>
      <w:r w:rsidRPr="00724B94">
        <w:t>?</w:t>
      </w:r>
    </w:p>
    <w:p w14:paraId="670EDD56" w14:textId="77777777" w:rsidR="0096642C" w:rsidRPr="0096642C" w:rsidRDefault="0096642C" w:rsidP="0096642C">
      <w:pPr>
        <w:pStyle w:val="ListBullet"/>
      </w:pPr>
      <w:r w:rsidRPr="0096642C">
        <w:t>Private health insurance provides consumers with greater choice in the provision of treatment, access to shorter waiting times, and coverage for some services not funded by Medicare.</w:t>
      </w:r>
    </w:p>
    <w:p w14:paraId="404E1A03" w14:textId="77777777" w:rsidR="0096642C" w:rsidRPr="0096642C" w:rsidRDefault="0096642C" w:rsidP="0096642C">
      <w:pPr>
        <w:pStyle w:val="ListBullet"/>
      </w:pPr>
      <w:r w:rsidRPr="0096642C">
        <w:t>Younger Australians, particularly those under the age of 30, have far lower rates of private health insurance than most other age groups.</w:t>
      </w:r>
    </w:p>
    <w:p w14:paraId="0F48C2E7" w14:textId="77777777" w:rsidR="0096642C" w:rsidRPr="0096642C" w:rsidRDefault="0096642C" w:rsidP="0096642C">
      <w:pPr>
        <w:pStyle w:val="ListBullet"/>
      </w:pPr>
      <w:r w:rsidRPr="0096642C">
        <w:t>The viability and sustainability of the private health insurance system relies on a broad membership base. Encouraging more young people to take out private health insurance will benefit everyone.</w:t>
      </w:r>
    </w:p>
    <w:p w14:paraId="0C720A8E" w14:textId="6043A561" w:rsidR="008F2E23" w:rsidRDefault="00CF02EC" w:rsidP="004F348A">
      <w:pPr>
        <w:pStyle w:val="Heading2"/>
      </w:pPr>
      <w:r>
        <w:t>Who will benefit</w:t>
      </w:r>
      <w:r w:rsidR="008F2E23" w:rsidRPr="008F2E23">
        <w:t>?</w:t>
      </w:r>
    </w:p>
    <w:p w14:paraId="790E17F1" w14:textId="561F7A0A" w:rsidR="0096642C" w:rsidRPr="0096642C" w:rsidRDefault="0096642C" w:rsidP="0096642C">
      <w:pPr>
        <w:pStyle w:val="ListBullet"/>
      </w:pPr>
      <w:r w:rsidRPr="0096642C">
        <w:t>This will help to improve the affordability of private health insurance for young Australians, increasing their access to private hospital services.</w:t>
      </w:r>
    </w:p>
    <w:p w14:paraId="515CF2F5" w14:textId="19F411FD" w:rsidR="00CF02EC" w:rsidRDefault="00CF02EC" w:rsidP="004F348A">
      <w:pPr>
        <w:pStyle w:val="Heading2"/>
      </w:pPr>
      <w:r>
        <w:lastRenderedPageBreak/>
        <w:t>What impact will this change have on private health insurance?</w:t>
      </w:r>
    </w:p>
    <w:p w14:paraId="72392F0E" w14:textId="77777777" w:rsidR="0096642C" w:rsidRDefault="0096642C" w:rsidP="0096642C">
      <w:r w:rsidRPr="00197CBF">
        <w:t>Premiums for hospital cover for young Australians will be up to 10 per cent cheaper. The age-based discounts on hospital insurance premiums will be based on a person’s age when they become insured under a policy that offers discounts. The discount rates are shown below.</w:t>
      </w:r>
    </w:p>
    <w:p w14:paraId="16CF1D01" w14:textId="77777777" w:rsidR="0096642C" w:rsidRDefault="0096642C" w:rsidP="0096642C">
      <w:pPr>
        <w:pStyle w:val="Caption"/>
      </w:pPr>
      <w:r>
        <w:t xml:space="preserve">Table </w:t>
      </w:r>
      <w:r>
        <w:fldChar w:fldCharType="begin"/>
      </w:r>
      <w:r>
        <w:instrText xml:space="preserve"> SEQ Table \* ARABIC </w:instrText>
      </w:r>
      <w: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  <w:r>
        <w:t>: Allowable age-based discounts by age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  <w:tblDescription w:val="Table 1 is a list of allowable age-based discounts by age"/>
      </w:tblPr>
      <w:tblGrid>
        <w:gridCol w:w="3520"/>
        <w:gridCol w:w="3300"/>
      </w:tblGrid>
      <w:tr w:rsidR="0096642C" w14:paraId="69476992" w14:textId="77777777" w:rsidTr="00C96605">
        <w:trPr>
          <w:tblHeader/>
        </w:trPr>
        <w:tc>
          <w:tcPr>
            <w:tcW w:w="3520" w:type="dxa"/>
          </w:tcPr>
          <w:p w14:paraId="22987F04" w14:textId="77777777" w:rsidR="0096642C" w:rsidRDefault="0096642C" w:rsidP="00C96605">
            <w:pPr>
              <w:pStyle w:val="TableHeader"/>
            </w:pPr>
            <w:r w:rsidRPr="00197CBF">
              <w:t>Person’s age when they become insured under a hospital policy offering discounts</w:t>
            </w:r>
            <w:hyperlink w:anchor="disclaimer" w:history="1">
              <w:r w:rsidRPr="003B307C">
                <w:rPr>
                  <w:rStyle w:val="Hyperlink"/>
                </w:rPr>
                <w:t>*</w:t>
              </w:r>
            </w:hyperlink>
          </w:p>
        </w:tc>
        <w:tc>
          <w:tcPr>
            <w:tcW w:w="3300" w:type="dxa"/>
          </w:tcPr>
          <w:p w14:paraId="4F4D7326" w14:textId="77777777" w:rsidR="0096642C" w:rsidRDefault="0096642C" w:rsidP="00C96605">
            <w:pPr>
              <w:pStyle w:val="TableHeader"/>
            </w:pPr>
            <w:r w:rsidRPr="00197CBF">
              <w:t>Percentage discount that insurer may offer</w:t>
            </w:r>
          </w:p>
        </w:tc>
      </w:tr>
      <w:tr w:rsidR="0096642C" w14:paraId="68599EF1" w14:textId="77777777" w:rsidTr="00C96605">
        <w:trPr>
          <w:trHeight w:val="283"/>
        </w:trPr>
        <w:tc>
          <w:tcPr>
            <w:tcW w:w="3520" w:type="dxa"/>
          </w:tcPr>
          <w:p w14:paraId="73A9EE09" w14:textId="77777777" w:rsidR="0096642C" w:rsidRDefault="0096642C" w:rsidP="00C96605">
            <w:pPr>
              <w:pStyle w:val="TableParagraph"/>
            </w:pPr>
            <w:r w:rsidRPr="00197CBF">
              <w:t>18-25</w:t>
            </w:r>
          </w:p>
        </w:tc>
        <w:tc>
          <w:tcPr>
            <w:tcW w:w="3300" w:type="dxa"/>
          </w:tcPr>
          <w:p w14:paraId="591DD3F7" w14:textId="77777777" w:rsidR="0096642C" w:rsidRDefault="0096642C" w:rsidP="00C96605">
            <w:pPr>
              <w:pStyle w:val="TableParagraph"/>
            </w:pPr>
            <w:r>
              <w:t>10</w:t>
            </w:r>
          </w:p>
        </w:tc>
      </w:tr>
      <w:tr w:rsidR="0096642C" w14:paraId="74C329D3" w14:textId="77777777" w:rsidTr="00C96605">
        <w:trPr>
          <w:trHeight w:val="283"/>
        </w:trPr>
        <w:tc>
          <w:tcPr>
            <w:tcW w:w="3520" w:type="dxa"/>
          </w:tcPr>
          <w:p w14:paraId="51337930" w14:textId="77777777" w:rsidR="0096642C" w:rsidRDefault="0096642C" w:rsidP="00C96605">
            <w:pPr>
              <w:pStyle w:val="TableParagraph"/>
            </w:pPr>
            <w:r>
              <w:t>26</w:t>
            </w:r>
          </w:p>
        </w:tc>
        <w:tc>
          <w:tcPr>
            <w:tcW w:w="3300" w:type="dxa"/>
          </w:tcPr>
          <w:p w14:paraId="3EBD0705" w14:textId="77777777" w:rsidR="0096642C" w:rsidRDefault="0096642C" w:rsidP="00C96605">
            <w:pPr>
              <w:pStyle w:val="TableParagraph"/>
            </w:pPr>
            <w:r>
              <w:t>8</w:t>
            </w:r>
          </w:p>
        </w:tc>
      </w:tr>
      <w:tr w:rsidR="0096642C" w14:paraId="0CACB0D2" w14:textId="77777777" w:rsidTr="00C96605">
        <w:trPr>
          <w:trHeight w:val="283"/>
        </w:trPr>
        <w:tc>
          <w:tcPr>
            <w:tcW w:w="3520" w:type="dxa"/>
          </w:tcPr>
          <w:p w14:paraId="7E2869C7" w14:textId="77777777" w:rsidR="0096642C" w:rsidRDefault="0096642C" w:rsidP="00C96605">
            <w:pPr>
              <w:pStyle w:val="TableParagraph"/>
            </w:pPr>
            <w:r>
              <w:t>27</w:t>
            </w:r>
          </w:p>
        </w:tc>
        <w:tc>
          <w:tcPr>
            <w:tcW w:w="3300" w:type="dxa"/>
          </w:tcPr>
          <w:p w14:paraId="6F6EE74F" w14:textId="77777777" w:rsidR="0096642C" w:rsidRDefault="0096642C" w:rsidP="00C96605">
            <w:pPr>
              <w:pStyle w:val="TableParagraph"/>
            </w:pPr>
            <w:r>
              <w:t>6</w:t>
            </w:r>
          </w:p>
        </w:tc>
      </w:tr>
      <w:tr w:rsidR="0096642C" w14:paraId="30BD78C6" w14:textId="77777777" w:rsidTr="00C96605">
        <w:trPr>
          <w:trHeight w:val="283"/>
        </w:trPr>
        <w:tc>
          <w:tcPr>
            <w:tcW w:w="3520" w:type="dxa"/>
          </w:tcPr>
          <w:p w14:paraId="58082A26" w14:textId="77777777" w:rsidR="0096642C" w:rsidRDefault="0096642C" w:rsidP="00C96605">
            <w:pPr>
              <w:pStyle w:val="TableParagraph"/>
            </w:pPr>
            <w:r>
              <w:t>28</w:t>
            </w:r>
          </w:p>
        </w:tc>
        <w:tc>
          <w:tcPr>
            <w:tcW w:w="3300" w:type="dxa"/>
          </w:tcPr>
          <w:p w14:paraId="4C45E70B" w14:textId="77777777" w:rsidR="0096642C" w:rsidRDefault="0096642C" w:rsidP="00C96605">
            <w:pPr>
              <w:pStyle w:val="TableParagraph"/>
            </w:pPr>
            <w:r>
              <w:t>4</w:t>
            </w:r>
          </w:p>
        </w:tc>
      </w:tr>
      <w:tr w:rsidR="0096642C" w14:paraId="412BC792" w14:textId="77777777" w:rsidTr="00C96605">
        <w:trPr>
          <w:trHeight w:val="283"/>
        </w:trPr>
        <w:tc>
          <w:tcPr>
            <w:tcW w:w="3520" w:type="dxa"/>
          </w:tcPr>
          <w:p w14:paraId="6FCF0D5B" w14:textId="77777777" w:rsidR="0096642C" w:rsidRDefault="0096642C" w:rsidP="00C96605">
            <w:pPr>
              <w:pStyle w:val="TableParagraph"/>
            </w:pPr>
            <w:r>
              <w:t>29</w:t>
            </w:r>
          </w:p>
        </w:tc>
        <w:tc>
          <w:tcPr>
            <w:tcW w:w="3300" w:type="dxa"/>
          </w:tcPr>
          <w:p w14:paraId="75405C8F" w14:textId="77777777" w:rsidR="0096642C" w:rsidRDefault="0096642C" w:rsidP="00C96605">
            <w:pPr>
              <w:pStyle w:val="TableParagraph"/>
            </w:pPr>
            <w:r>
              <w:t>2</w:t>
            </w:r>
          </w:p>
        </w:tc>
      </w:tr>
      <w:tr w:rsidR="0096642C" w14:paraId="3CF4ADF8" w14:textId="77777777" w:rsidTr="00C96605">
        <w:trPr>
          <w:trHeight w:val="283"/>
        </w:trPr>
        <w:tc>
          <w:tcPr>
            <w:tcW w:w="3520" w:type="dxa"/>
          </w:tcPr>
          <w:p w14:paraId="4793FBFD" w14:textId="77777777" w:rsidR="0096642C" w:rsidRDefault="0096642C" w:rsidP="00C96605">
            <w:pPr>
              <w:pStyle w:val="TableParagraph"/>
            </w:pPr>
            <w:r>
              <w:t>30</w:t>
            </w:r>
          </w:p>
        </w:tc>
        <w:tc>
          <w:tcPr>
            <w:tcW w:w="3300" w:type="dxa"/>
          </w:tcPr>
          <w:p w14:paraId="1336EB7C" w14:textId="77777777" w:rsidR="0096642C" w:rsidRDefault="0096642C" w:rsidP="00C96605">
            <w:pPr>
              <w:pStyle w:val="TableParagraph"/>
            </w:pPr>
            <w:r>
              <w:t>0</w:t>
            </w:r>
          </w:p>
        </w:tc>
      </w:tr>
    </w:tbl>
    <w:p w14:paraId="1099A45B" w14:textId="514056D4" w:rsidR="0096642C" w:rsidRPr="0096642C" w:rsidRDefault="0096642C" w:rsidP="0096642C">
      <w:bookmarkStart w:id="0" w:name="disclaimer"/>
      <w:r w:rsidRPr="00197CBF">
        <w:t xml:space="preserve">* </w:t>
      </w:r>
      <w:bookmarkEnd w:id="0"/>
      <w:proofErr w:type="gramStart"/>
      <w:r w:rsidRPr="00197CBF">
        <w:t>as</w:t>
      </w:r>
      <w:proofErr w:type="gramEnd"/>
      <w:r w:rsidRPr="00197CBF">
        <w:t xml:space="preserve"> a transitional arrangement for existing policy holders, their age when their insurer first introduces age-based discounts to their product. For example, a consumer who is 28 on 1 April 2019 could receive a 4 per cent discount, even if they first purchased hospital insurance when they were 26 years old.</w:t>
      </w:r>
      <w:bookmarkStart w:id="1" w:name="_GoBack"/>
      <w:bookmarkEnd w:id="1"/>
    </w:p>
    <w:sectPr w:rsidR="0096642C" w:rsidRPr="0096642C" w:rsidSect="00CF02EC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851" w:right="1558" w:bottom="1418" w:left="1134" w:header="2268" w:footer="48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6F241C" w14:textId="77777777" w:rsidR="00865937" w:rsidRDefault="00865937" w:rsidP="004F348A">
      <w:r>
        <w:separator/>
      </w:r>
    </w:p>
  </w:endnote>
  <w:endnote w:type="continuationSeparator" w:id="0">
    <w:p w14:paraId="42311580" w14:textId="77777777" w:rsidR="00865937" w:rsidRDefault="00865937" w:rsidP="004F3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(Body CS)">
    <w:altName w:val="Arial"/>
    <w:charset w:val="00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637396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65350D1" w14:textId="3832ACDF" w:rsidR="00DD6EBA" w:rsidRPr="00033A2E" w:rsidRDefault="00CF02EC" w:rsidP="004F348A">
        <w:pPr>
          <w:pStyle w:val="Footer"/>
        </w:pPr>
        <w:r w:rsidRPr="00CF02EC">
          <w:t>Private health insurance – simpler, more affordable</w:t>
        </w:r>
        <w:r w:rsidR="00790DD7" w:rsidRPr="00033A2E">
          <w:tab/>
        </w:r>
        <w:r w:rsidR="00790DD7" w:rsidRPr="00033A2E">
          <w:fldChar w:fldCharType="begin"/>
        </w:r>
        <w:r w:rsidR="00790DD7" w:rsidRPr="00033A2E">
          <w:instrText xml:space="preserve"> PAGE   \* MERGEFORMAT </w:instrText>
        </w:r>
        <w:r w:rsidR="00790DD7" w:rsidRPr="00033A2E">
          <w:fldChar w:fldCharType="separate"/>
        </w:r>
        <w:r w:rsidR="0096642C">
          <w:rPr>
            <w:noProof/>
          </w:rPr>
          <w:t>2</w:t>
        </w:r>
        <w:r w:rsidR="00790DD7" w:rsidRPr="00033A2E"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379018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AA31A81" w14:textId="2E491D93" w:rsidR="005F5857" w:rsidRPr="005F5857" w:rsidRDefault="005F5857" w:rsidP="004F348A">
        <w:pPr>
          <w:pStyle w:val="Footer"/>
        </w:pPr>
        <w:r w:rsidRPr="00CF02EC">
          <w:t>Private health insurance – simpler, more affordable</w:t>
        </w:r>
        <w:r w:rsidRPr="00033A2E">
          <w:tab/>
        </w:r>
        <w:r w:rsidRPr="00033A2E">
          <w:fldChar w:fldCharType="begin"/>
        </w:r>
        <w:r w:rsidRPr="00033A2E">
          <w:instrText xml:space="preserve"> PAGE   \* MERGEFORMAT </w:instrText>
        </w:r>
        <w:r w:rsidRPr="00033A2E">
          <w:fldChar w:fldCharType="separate"/>
        </w:r>
        <w:r w:rsidR="0096642C">
          <w:rPr>
            <w:noProof/>
          </w:rPr>
          <w:t>1</w:t>
        </w:r>
        <w:r w:rsidRPr="00033A2E"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366DB9" w14:textId="77777777" w:rsidR="00865937" w:rsidRDefault="00865937" w:rsidP="004F348A">
      <w:r>
        <w:separator/>
      </w:r>
    </w:p>
  </w:footnote>
  <w:footnote w:type="continuationSeparator" w:id="0">
    <w:p w14:paraId="30BEA673" w14:textId="77777777" w:rsidR="00865937" w:rsidRDefault="00865937" w:rsidP="004F34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B03D59" w14:textId="1BB3E12B" w:rsidR="00F77677" w:rsidRDefault="00CF02EC" w:rsidP="004F348A">
    <w:pPr>
      <w:pStyle w:val="Header"/>
    </w:pPr>
    <w:r w:rsidRPr="00C65279">
      <w:rPr>
        <w:noProof/>
        <w:color w:val="808080" w:themeColor="background1" w:themeShade="80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1E60A50B" wp14:editId="32766004">
              <wp:simplePos x="0" y="0"/>
              <wp:positionH relativeFrom="column">
                <wp:posOffset>-540385</wp:posOffset>
              </wp:positionH>
              <wp:positionV relativeFrom="page">
                <wp:posOffset>1440180</wp:posOffset>
              </wp:positionV>
              <wp:extent cx="7200000" cy="9046800"/>
              <wp:effectExtent l="0" t="0" r="13970" b="8890"/>
              <wp:wrapNone/>
              <wp:docPr id="8" name="Rectangle 8" descr="&quot;&quot;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00000" cy="9046800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srgbClr val="B3B4B3"/>
                        </a:solidFill>
                      </a:ln>
                      <a:effectLst/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8" o:spid="_x0000_s1026" alt="&quot;&quot;" style="position:absolute;margin-left:-42.55pt;margin-top:113.4pt;width:566.95pt;height:712.3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" filled="f" strokecolor="#b3b4b3" strokeweight=".5pt">
              <w10:wrap anchory="page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65408" behindDoc="0" locked="0" layoutInCell="1" allowOverlap="1" wp14:anchorId="6DE46F87" wp14:editId="1B4C5D0C">
          <wp:simplePos x="0" y="0"/>
          <wp:positionH relativeFrom="column">
            <wp:posOffset>-712177</wp:posOffset>
          </wp:positionH>
          <wp:positionV relativeFrom="paragraph">
            <wp:posOffset>-1424989</wp:posOffset>
          </wp:positionV>
          <wp:extent cx="7560000" cy="1440000"/>
          <wp:effectExtent l="0" t="0" r="3175" b="8255"/>
          <wp:wrapNone/>
          <wp:docPr id="5" name="Picture 5" descr="&quot;&quot;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asure FS Budget Header copy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C0813C" w14:textId="6E25878C" w:rsidR="00CF02EC" w:rsidRDefault="00CF02EC" w:rsidP="004F348A">
    <w:pPr>
      <w:pStyle w:val="Header"/>
    </w:pPr>
    <w:r w:rsidRPr="00C65279">
      <w:rPr>
        <w:noProof/>
        <w:color w:val="808080" w:themeColor="background1" w:themeShade="80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30CDFDAC" wp14:editId="4B6FCE51">
              <wp:simplePos x="0" y="0"/>
              <wp:positionH relativeFrom="column">
                <wp:posOffset>-540385</wp:posOffset>
              </wp:positionH>
              <wp:positionV relativeFrom="page">
                <wp:posOffset>1440180</wp:posOffset>
              </wp:positionV>
              <wp:extent cx="7200000" cy="9046800"/>
              <wp:effectExtent l="0" t="0" r="13970" b="8890"/>
              <wp:wrapNone/>
              <wp:docPr id="7" name="Rectangle 7" descr="&quot;&quot;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00000" cy="9046800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srgbClr val="B3B4B3"/>
                        </a:solidFill>
                      </a:ln>
                      <a:effectLst/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7" o:spid="_x0000_s1026" alt="&quot;&quot;" style="position:absolute;margin-left:-42.55pt;margin-top:113.4pt;width:566.95pt;height:712.3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" filled="f" strokecolor="#b3b4b3" strokeweight=".5pt">
              <w10:wrap anchory="page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63360" behindDoc="0" locked="0" layoutInCell="1" allowOverlap="1" wp14:anchorId="6607CE27" wp14:editId="5F618859">
          <wp:simplePos x="0" y="0"/>
          <wp:positionH relativeFrom="column">
            <wp:posOffset>-712177</wp:posOffset>
          </wp:positionH>
          <wp:positionV relativeFrom="paragraph">
            <wp:posOffset>-1424989</wp:posOffset>
          </wp:positionV>
          <wp:extent cx="7560000" cy="1435764"/>
          <wp:effectExtent l="0" t="0" r="3175" b="0"/>
          <wp:wrapNone/>
          <wp:docPr id="6" name="Picture 6" descr="Australian Government, Department of Health crest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asure FS Budget Header copy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57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FEE06D6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8"/>
    <w:multiLevelType w:val="singleLevel"/>
    <w:tmpl w:val="587875E6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color w:val="005B9B"/>
      </w:rPr>
    </w:lvl>
  </w:abstractNum>
  <w:abstractNum w:abstractNumId="2">
    <w:nsid w:val="FFFFFF89"/>
    <w:multiLevelType w:val="singleLevel"/>
    <w:tmpl w:val="A1C8EA72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5B9B"/>
      </w:rPr>
    </w:lvl>
  </w:abstractNum>
  <w:abstractNum w:abstractNumId="3">
    <w:nsid w:val="23D85D92"/>
    <w:multiLevelType w:val="hybridMultilevel"/>
    <w:tmpl w:val="DF241E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6B6D04"/>
    <w:multiLevelType w:val="hybridMultilevel"/>
    <w:tmpl w:val="5CC6AF52"/>
    <w:lvl w:ilvl="0" w:tplc="37646A60">
      <w:start w:val="1"/>
      <w:numFmt w:val="bullet"/>
      <w:pStyle w:val="ListNumber2"/>
      <w:lvlText w:val=""/>
      <w:lvlJc w:val="left"/>
      <w:pPr>
        <w:ind w:left="720" w:hanging="360"/>
      </w:pPr>
      <w:rPr>
        <w:rFonts w:ascii="Symbol" w:hAnsi="Symbol" w:hint="default"/>
        <w:color w:val="005B9B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7B82E07"/>
    <w:multiLevelType w:val="hybridMultilevel"/>
    <w:tmpl w:val="80FCC754"/>
    <w:lvl w:ilvl="0" w:tplc="5A12D7BC">
      <w:numFmt w:val="bullet"/>
      <w:pStyle w:val="Strong"/>
      <w:lvlText w:val=""/>
      <w:lvlJc w:val="left"/>
      <w:pPr>
        <w:ind w:left="470" w:hanging="358"/>
      </w:pPr>
      <w:rPr>
        <w:rFonts w:ascii="Symbol" w:eastAsia="Symbol" w:hAnsi="Symbol" w:cs="Symbol" w:hint="default"/>
        <w:color w:val="005B9B"/>
        <w:w w:val="100"/>
        <w:sz w:val="21"/>
        <w:szCs w:val="21"/>
        <w:lang w:val="en-US" w:eastAsia="en-US" w:bidi="en-US"/>
      </w:rPr>
    </w:lvl>
    <w:lvl w:ilvl="1" w:tplc="A64C398C">
      <w:numFmt w:val="bullet"/>
      <w:lvlText w:val="•"/>
      <w:lvlJc w:val="left"/>
      <w:pPr>
        <w:ind w:left="1404" w:hanging="358"/>
      </w:pPr>
      <w:rPr>
        <w:rFonts w:hint="default"/>
        <w:lang w:val="en-US" w:eastAsia="en-US" w:bidi="en-US"/>
      </w:rPr>
    </w:lvl>
    <w:lvl w:ilvl="2" w:tplc="FA68225E">
      <w:numFmt w:val="bullet"/>
      <w:lvlText w:val="•"/>
      <w:lvlJc w:val="left"/>
      <w:pPr>
        <w:ind w:left="2329" w:hanging="358"/>
      </w:pPr>
      <w:rPr>
        <w:rFonts w:hint="default"/>
        <w:lang w:val="en-US" w:eastAsia="en-US" w:bidi="en-US"/>
      </w:rPr>
    </w:lvl>
    <w:lvl w:ilvl="3" w:tplc="B5CE1F88">
      <w:numFmt w:val="bullet"/>
      <w:lvlText w:val="•"/>
      <w:lvlJc w:val="left"/>
      <w:pPr>
        <w:ind w:left="3253" w:hanging="358"/>
      </w:pPr>
      <w:rPr>
        <w:rFonts w:hint="default"/>
        <w:lang w:val="en-US" w:eastAsia="en-US" w:bidi="en-US"/>
      </w:rPr>
    </w:lvl>
    <w:lvl w:ilvl="4" w:tplc="14182B1A">
      <w:numFmt w:val="bullet"/>
      <w:lvlText w:val="•"/>
      <w:lvlJc w:val="left"/>
      <w:pPr>
        <w:ind w:left="4178" w:hanging="358"/>
      </w:pPr>
      <w:rPr>
        <w:rFonts w:hint="default"/>
        <w:lang w:val="en-US" w:eastAsia="en-US" w:bidi="en-US"/>
      </w:rPr>
    </w:lvl>
    <w:lvl w:ilvl="5" w:tplc="F4784BF0">
      <w:numFmt w:val="bullet"/>
      <w:lvlText w:val="•"/>
      <w:lvlJc w:val="left"/>
      <w:pPr>
        <w:ind w:left="5103" w:hanging="358"/>
      </w:pPr>
      <w:rPr>
        <w:rFonts w:hint="default"/>
        <w:lang w:val="en-US" w:eastAsia="en-US" w:bidi="en-US"/>
      </w:rPr>
    </w:lvl>
    <w:lvl w:ilvl="6" w:tplc="C652BC66">
      <w:numFmt w:val="bullet"/>
      <w:lvlText w:val="•"/>
      <w:lvlJc w:val="left"/>
      <w:pPr>
        <w:ind w:left="6027" w:hanging="358"/>
      </w:pPr>
      <w:rPr>
        <w:rFonts w:hint="default"/>
        <w:lang w:val="en-US" w:eastAsia="en-US" w:bidi="en-US"/>
      </w:rPr>
    </w:lvl>
    <w:lvl w:ilvl="7" w:tplc="1616A864">
      <w:numFmt w:val="bullet"/>
      <w:lvlText w:val="•"/>
      <w:lvlJc w:val="left"/>
      <w:pPr>
        <w:ind w:left="6952" w:hanging="358"/>
      </w:pPr>
      <w:rPr>
        <w:rFonts w:hint="default"/>
        <w:lang w:val="en-US" w:eastAsia="en-US" w:bidi="en-US"/>
      </w:rPr>
    </w:lvl>
    <w:lvl w:ilvl="8" w:tplc="822C6362">
      <w:numFmt w:val="bullet"/>
      <w:lvlText w:val="•"/>
      <w:lvlJc w:val="left"/>
      <w:pPr>
        <w:ind w:left="7877" w:hanging="358"/>
      </w:pPr>
      <w:rPr>
        <w:rFonts w:hint="default"/>
        <w:lang w:val="en-US" w:eastAsia="en-US" w:bidi="en-US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1"/>
  </w:num>
  <w:num w:numId="5">
    <w:abstractNumId w:val="0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677"/>
    <w:rsid w:val="00003743"/>
    <w:rsid w:val="00033A2E"/>
    <w:rsid w:val="00061AF3"/>
    <w:rsid w:val="00067456"/>
    <w:rsid w:val="000A35FD"/>
    <w:rsid w:val="001B3443"/>
    <w:rsid w:val="001D095A"/>
    <w:rsid w:val="001E2491"/>
    <w:rsid w:val="001E265E"/>
    <w:rsid w:val="002B3DEA"/>
    <w:rsid w:val="002E2D16"/>
    <w:rsid w:val="002F3AE3"/>
    <w:rsid w:val="0030786C"/>
    <w:rsid w:val="00372CD7"/>
    <w:rsid w:val="003D17F9"/>
    <w:rsid w:val="003E071D"/>
    <w:rsid w:val="00440060"/>
    <w:rsid w:val="004867E2"/>
    <w:rsid w:val="004F348A"/>
    <w:rsid w:val="00545812"/>
    <w:rsid w:val="00591CAB"/>
    <w:rsid w:val="005F5857"/>
    <w:rsid w:val="006468FD"/>
    <w:rsid w:val="00656763"/>
    <w:rsid w:val="00724B94"/>
    <w:rsid w:val="00790DD7"/>
    <w:rsid w:val="008264EB"/>
    <w:rsid w:val="00865937"/>
    <w:rsid w:val="008A5F3A"/>
    <w:rsid w:val="008F2E23"/>
    <w:rsid w:val="00905865"/>
    <w:rsid w:val="0096642C"/>
    <w:rsid w:val="009F654F"/>
    <w:rsid w:val="00A4512D"/>
    <w:rsid w:val="00A705AF"/>
    <w:rsid w:val="00B34AFA"/>
    <w:rsid w:val="00B42851"/>
    <w:rsid w:val="00B95830"/>
    <w:rsid w:val="00BB1B5E"/>
    <w:rsid w:val="00BC6210"/>
    <w:rsid w:val="00C65279"/>
    <w:rsid w:val="00C80038"/>
    <w:rsid w:val="00CB0960"/>
    <w:rsid w:val="00CB5B1A"/>
    <w:rsid w:val="00CF02EC"/>
    <w:rsid w:val="00D13B9A"/>
    <w:rsid w:val="00D511DE"/>
    <w:rsid w:val="00DD6EBA"/>
    <w:rsid w:val="00F77677"/>
    <w:rsid w:val="00F93440"/>
    <w:rsid w:val="00FC2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867E7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A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footer" w:uiPriority="99"/>
    <w:lsdException w:name="caption" w:uiPriority="35" w:qFormat="1"/>
    <w:lsdException w:name="macro" w:semiHidden="0" w:unhideWhenUsed="0"/>
    <w:lsdException w:name="List Bullet" w:semiHidden="0" w:uiPriority="99" w:unhideWhenUsed="0" w:qFormat="1"/>
    <w:lsdException w:name="List Number" w:semiHidden="0" w:uiPriority="99" w:unhideWhenUsed="0" w:qFormat="1"/>
    <w:lsdException w:name="List Number 2" w:uiPriority="99" w:qFormat="1"/>
    <w:lsdException w:name="Title" w:semiHidden="0" w:unhideWhenUsed="0"/>
    <w:lsdException w:name="Body Text" w:uiPriority="1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/>
    <w:lsdException w:name="Hyperlink" w:uiPriority="99"/>
    <w:lsdException w:name="Strong" w:semiHidden="0" w:unhideWhenUsed="0"/>
    <w:lsdException w:name="Emphasis" w:semiHidden="0" w:unhideWhenUsed="0"/>
    <w:lsdException w:name="Table Web 3" w:semiHidden="0" w:unhideWhenUsed="0"/>
    <w:lsdException w:name="Balloon Text" w:semiHidden="0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48A"/>
    <w:pPr>
      <w:spacing w:before="120" w:line="270" w:lineRule="auto"/>
    </w:pPr>
    <w:rPr>
      <w:rFonts w:ascii="Arial" w:hAnsi="Arial"/>
      <w:color w:val="595959" w:themeColor="text1" w:themeTint="A6"/>
      <w:sz w:val="21"/>
      <w:lang w:val="en-US"/>
    </w:rPr>
  </w:style>
  <w:style w:type="paragraph" w:styleId="Heading1">
    <w:name w:val="heading 1"/>
    <w:next w:val="Normal"/>
    <w:link w:val="Heading1Char"/>
    <w:uiPriority w:val="9"/>
    <w:qFormat/>
    <w:rsid w:val="004F348A"/>
    <w:pPr>
      <w:keepNext/>
      <w:keepLines/>
      <w:spacing w:before="480" w:after="240"/>
      <w:outlineLvl w:val="0"/>
    </w:pPr>
    <w:rPr>
      <w:rFonts w:ascii="Arial" w:eastAsia="MS Gothic" w:hAnsi="Arial" w:cstheme="majorBidi"/>
      <w:color w:val="005B9B"/>
      <w:sz w:val="40"/>
      <w:szCs w:val="36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02EC"/>
    <w:pPr>
      <w:keepNext/>
      <w:keepLines/>
      <w:spacing w:before="360" w:after="120" w:line="281" w:lineRule="auto"/>
      <w:outlineLvl w:val="1"/>
    </w:pPr>
    <w:rPr>
      <w:rFonts w:eastAsia="MS Gothic"/>
      <w:b/>
      <w:bCs/>
      <w:color w:val="005B9B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33A2E"/>
    <w:pPr>
      <w:keepNext/>
      <w:keepLines/>
      <w:spacing w:line="271" w:lineRule="auto"/>
      <w:outlineLvl w:val="2"/>
    </w:pPr>
    <w:rPr>
      <w:rFonts w:eastAsia="MS Gothic"/>
      <w:color w:val="005B9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33A2E"/>
    <w:pPr>
      <w:keepNext/>
      <w:keepLines/>
      <w:outlineLvl w:val="3"/>
    </w:pPr>
    <w:rPr>
      <w:rFonts w:eastAsia="MS Gothic"/>
      <w:i/>
      <w:iCs/>
      <w:color w:val="005B9B"/>
      <w:sz w:val="22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A705A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basedOn w:val="Normal"/>
    <w:next w:val="Normal"/>
    <w:link w:val="SubtitleChar"/>
    <w:rsid w:val="00A705AF"/>
    <w:pPr>
      <w:numPr>
        <w:ilvl w:val="1"/>
      </w:numPr>
    </w:pPr>
    <w:rPr>
      <w:rFonts w:asciiTheme="majorHAnsi" w:eastAsiaTheme="majorEastAsia" w:hAnsiTheme="majorHAnsi" w:cstheme="majorBidi"/>
      <w:iCs/>
      <w:spacing w:val="15"/>
    </w:rPr>
  </w:style>
  <w:style w:type="character" w:customStyle="1" w:styleId="SubtitleChar">
    <w:name w:val="Subtitle Char"/>
    <w:basedOn w:val="DefaultParagraphFont"/>
    <w:link w:val="Subtitle"/>
    <w:rsid w:val="00A705AF"/>
    <w:rPr>
      <w:rFonts w:asciiTheme="majorHAnsi" w:eastAsiaTheme="majorEastAsia" w:hAnsiTheme="majorHAnsi" w:cstheme="majorBidi"/>
      <w:iCs/>
      <w:spacing w:val="15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rsid w:val="00A705AF"/>
    <w:pPr>
      <w:pBdr>
        <w:bottom w:val="single" w:sz="8" w:space="4" w:color="4F81BD" w:themeColor="accent1"/>
      </w:pBdr>
      <w:spacing w:after="300"/>
      <w:contextualSpacing/>
      <w:jc w:val="center"/>
    </w:pPr>
    <w:rPr>
      <w:rFonts w:eastAsiaTheme="majorEastAsia" w:cstheme="majorBidi"/>
      <w:b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rsid w:val="00A705AF"/>
    <w:rPr>
      <w:rFonts w:ascii="Arial" w:eastAsiaTheme="majorEastAsia" w:hAnsi="Arial" w:cstheme="majorBidi"/>
      <w:b/>
      <w:kern w:val="28"/>
      <w:sz w:val="32"/>
      <w:szCs w:val="52"/>
      <w:lang w:eastAsia="en-US"/>
    </w:rPr>
  </w:style>
  <w:style w:type="paragraph" w:styleId="NoSpacing">
    <w:name w:val="No Spacing"/>
    <w:uiPriority w:val="1"/>
    <w:qFormat/>
    <w:rsid w:val="00A4512D"/>
    <w:rPr>
      <w:rFonts w:ascii="Arial" w:hAnsi="Arial"/>
      <w:sz w:val="21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4F81BD" w:themeColor="accent1"/>
    </w:rPr>
  </w:style>
  <w:style w:type="paragraph" w:styleId="Quote">
    <w:name w:val="Quote"/>
    <w:basedOn w:val="Normal"/>
    <w:next w:val="Normal"/>
    <w:link w:val="QuoteChar"/>
    <w:uiPriority w:val="29"/>
    <w:rsid w:val="00A4512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4512D"/>
    <w:rPr>
      <w:i/>
      <w:iCs/>
      <w:color w:val="000000" w:themeColor="text1"/>
      <w:sz w:val="24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rsid w:val="00A4512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512D"/>
    <w:rPr>
      <w:b/>
      <w:bCs/>
      <w:i/>
      <w:iCs/>
      <w:color w:val="4F81BD" w:themeColor="accent1"/>
      <w:sz w:val="24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C0504D" w:themeColor="accent2"/>
      <w:spacing w:val="5"/>
      <w:u w:val="none"/>
    </w:rPr>
  </w:style>
  <w:style w:type="character" w:styleId="BookTitle">
    <w:name w:val="Book Title"/>
    <w:basedOn w:val="DefaultParagraphFont"/>
    <w:uiPriority w:val="33"/>
    <w:rsid w:val="00A4512D"/>
    <w:rPr>
      <w:b/>
      <w:bCs/>
      <w:smallCaps/>
      <w:spacing w:val="5"/>
    </w:rPr>
  </w:style>
  <w:style w:type="paragraph" w:styleId="ListParagraph">
    <w:name w:val="List Paragraph"/>
    <w:basedOn w:val="Normal"/>
    <w:uiPriority w:val="1"/>
    <w:qFormat/>
    <w:rsid w:val="008F2E23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776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77677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rsid w:val="00F7767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7767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F7767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7677"/>
    <w:rPr>
      <w:sz w:val="24"/>
      <w:szCs w:val="24"/>
      <w:lang w:eastAsia="en-US"/>
    </w:rPr>
  </w:style>
  <w:style w:type="paragraph" w:customStyle="1" w:styleId="OHNotetextbold">
    <w:name w:val="O@H Note text bold"/>
    <w:basedOn w:val="Normal"/>
    <w:qFormat/>
    <w:rsid w:val="008F2E23"/>
    <w:pPr>
      <w:spacing w:before="0"/>
      <w:ind w:left="34"/>
    </w:pPr>
    <w:rPr>
      <w:rFonts w:ascii="Calibri" w:eastAsia="Times New Roman" w:hAnsi="Calibri" w:cs="Times New Roman"/>
      <w:b/>
      <w:noProof/>
      <w:color w:val="000000" w:themeColor="text1"/>
      <w:szCs w:val="20"/>
    </w:rPr>
  </w:style>
  <w:style w:type="paragraph" w:customStyle="1" w:styleId="IntroPara">
    <w:name w:val="Intro Para"/>
    <w:basedOn w:val="Normal"/>
    <w:qFormat/>
    <w:rsid w:val="004F348A"/>
    <w:pPr>
      <w:spacing w:before="0" w:after="120" w:line="320" w:lineRule="auto"/>
    </w:pPr>
    <w:rPr>
      <w:rFonts w:cs="Times New Roman (Body CS)"/>
      <w:sz w:val="26"/>
    </w:rPr>
  </w:style>
  <w:style w:type="character" w:customStyle="1" w:styleId="Heading1Char">
    <w:name w:val="Heading 1 Char"/>
    <w:basedOn w:val="DefaultParagraphFont"/>
    <w:link w:val="Heading1"/>
    <w:uiPriority w:val="9"/>
    <w:rsid w:val="004F348A"/>
    <w:rPr>
      <w:rFonts w:ascii="Arial" w:eastAsia="MS Gothic" w:hAnsi="Arial" w:cstheme="majorBidi"/>
      <w:color w:val="005B9B"/>
      <w:sz w:val="40"/>
      <w:szCs w:val="3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CF02EC"/>
    <w:rPr>
      <w:rFonts w:ascii="Arial" w:eastAsia="MS Gothic" w:hAnsi="Arial"/>
      <w:b/>
      <w:bCs/>
      <w:color w:val="005B9B"/>
      <w:sz w:val="22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033A2E"/>
    <w:rPr>
      <w:rFonts w:ascii="Arial" w:eastAsia="MS Gothic" w:hAnsi="Arial"/>
      <w:color w:val="005B9B"/>
      <w:sz w:val="21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033A2E"/>
    <w:rPr>
      <w:rFonts w:ascii="Arial" w:eastAsia="MS Gothic" w:hAnsi="Arial"/>
      <w:i/>
      <w:iCs/>
      <w:color w:val="005B9B"/>
      <w:sz w:val="22"/>
      <w:lang w:val="en-US"/>
    </w:rPr>
  </w:style>
  <w:style w:type="paragraph" w:styleId="ListBullet">
    <w:name w:val="List Bullet"/>
    <w:basedOn w:val="Normal"/>
    <w:uiPriority w:val="99"/>
    <w:unhideWhenUsed/>
    <w:qFormat/>
    <w:rsid w:val="00CF02EC"/>
    <w:pPr>
      <w:numPr>
        <w:numId w:val="2"/>
      </w:numPr>
      <w:spacing w:after="120" w:line="271" w:lineRule="auto"/>
      <w:ind w:left="357" w:hanging="357"/>
    </w:pPr>
    <w:rPr>
      <w:szCs w:val="21"/>
    </w:rPr>
  </w:style>
  <w:style w:type="paragraph" w:styleId="ListNumber">
    <w:name w:val="List Number"/>
    <w:basedOn w:val="Normal"/>
    <w:uiPriority w:val="99"/>
    <w:unhideWhenUsed/>
    <w:qFormat/>
    <w:rsid w:val="00033A2E"/>
    <w:pPr>
      <w:numPr>
        <w:numId w:val="4"/>
      </w:numPr>
      <w:spacing w:after="120"/>
    </w:pPr>
  </w:style>
  <w:style w:type="paragraph" w:styleId="ListNumber2">
    <w:name w:val="List Number 2"/>
    <w:basedOn w:val="Normal"/>
    <w:uiPriority w:val="99"/>
    <w:unhideWhenUsed/>
    <w:qFormat/>
    <w:rsid w:val="00033A2E"/>
    <w:pPr>
      <w:numPr>
        <w:numId w:val="6"/>
      </w:numPr>
      <w:contextualSpacing/>
    </w:pPr>
  </w:style>
  <w:style w:type="paragraph" w:styleId="BodyText">
    <w:name w:val="Body Text"/>
    <w:basedOn w:val="Normal"/>
    <w:link w:val="BodyTextChar"/>
    <w:uiPriority w:val="1"/>
    <w:qFormat/>
    <w:rsid w:val="0096642C"/>
    <w:pPr>
      <w:widowControl w:val="0"/>
      <w:autoSpaceDE w:val="0"/>
      <w:autoSpaceDN w:val="0"/>
      <w:spacing w:before="60" w:after="60" w:line="240" w:lineRule="auto"/>
      <w:ind w:left="11"/>
    </w:pPr>
    <w:rPr>
      <w:rFonts w:eastAsia="Arial" w:cs="Arial"/>
      <w:color w:val="595958"/>
      <w:szCs w:val="22"/>
      <w:lang w:eastAsia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96642C"/>
    <w:rPr>
      <w:rFonts w:ascii="Arial" w:eastAsia="Arial" w:hAnsi="Arial" w:cs="Arial"/>
      <w:color w:val="595958"/>
      <w:sz w:val="21"/>
      <w:szCs w:val="22"/>
      <w:lang w:val="en-US" w:eastAsia="en-US" w:bidi="en-US"/>
    </w:rPr>
  </w:style>
  <w:style w:type="paragraph" w:customStyle="1" w:styleId="TableParagraph">
    <w:name w:val="Table Paragraph"/>
    <w:basedOn w:val="Normal"/>
    <w:uiPriority w:val="1"/>
    <w:qFormat/>
    <w:rsid w:val="0096642C"/>
    <w:pPr>
      <w:widowControl w:val="0"/>
      <w:autoSpaceDE w:val="0"/>
      <w:autoSpaceDN w:val="0"/>
      <w:spacing w:before="0" w:line="240" w:lineRule="auto"/>
      <w:jc w:val="center"/>
    </w:pPr>
    <w:rPr>
      <w:rFonts w:eastAsia="Arial" w:cs="Arial"/>
      <w:color w:val="595958"/>
      <w:sz w:val="22"/>
      <w:szCs w:val="22"/>
      <w:lang w:eastAsia="en-US" w:bidi="en-US"/>
    </w:rPr>
  </w:style>
  <w:style w:type="table" w:styleId="TableGrid">
    <w:name w:val="Table Grid"/>
    <w:basedOn w:val="TableNormal"/>
    <w:uiPriority w:val="59"/>
    <w:rsid w:val="0096642C"/>
    <w:pPr>
      <w:widowControl w:val="0"/>
      <w:autoSpaceDE w:val="0"/>
      <w:autoSpaceDN w:val="0"/>
    </w:pPr>
    <w:rPr>
      <w:rFonts w:eastAsiaTheme="minorHAns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er">
    <w:name w:val="Table Header"/>
    <w:basedOn w:val="BodyText"/>
    <w:uiPriority w:val="1"/>
    <w:qFormat/>
    <w:rsid w:val="0096642C"/>
    <w:pPr>
      <w:jc w:val="center"/>
    </w:pPr>
    <w:rPr>
      <w:b/>
      <w:sz w:val="22"/>
    </w:rPr>
  </w:style>
  <w:style w:type="paragraph" w:styleId="Caption">
    <w:name w:val="caption"/>
    <w:basedOn w:val="Normal"/>
    <w:next w:val="Normal"/>
    <w:uiPriority w:val="35"/>
    <w:unhideWhenUsed/>
    <w:qFormat/>
    <w:rsid w:val="0096642C"/>
    <w:pPr>
      <w:keepNext/>
      <w:autoSpaceDE w:val="0"/>
      <w:autoSpaceDN w:val="0"/>
      <w:spacing w:before="0" w:after="120" w:line="240" w:lineRule="auto"/>
    </w:pPr>
    <w:rPr>
      <w:rFonts w:eastAsia="Arial" w:cs="Arial"/>
      <w:b/>
      <w:bCs/>
      <w:color w:val="auto"/>
      <w:sz w:val="18"/>
      <w:szCs w:val="18"/>
      <w:lang w:eastAsia="en-US" w:bidi="en-US"/>
    </w:rPr>
  </w:style>
  <w:style w:type="character" w:styleId="Hyperlink">
    <w:name w:val="Hyperlink"/>
    <w:basedOn w:val="DefaultParagraphFont"/>
    <w:uiPriority w:val="99"/>
    <w:unhideWhenUsed/>
    <w:rsid w:val="0096642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A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footer" w:uiPriority="99"/>
    <w:lsdException w:name="caption" w:uiPriority="35" w:qFormat="1"/>
    <w:lsdException w:name="macro" w:semiHidden="0" w:unhideWhenUsed="0"/>
    <w:lsdException w:name="List Bullet" w:semiHidden="0" w:uiPriority="99" w:unhideWhenUsed="0" w:qFormat="1"/>
    <w:lsdException w:name="List Number" w:semiHidden="0" w:uiPriority="99" w:unhideWhenUsed="0" w:qFormat="1"/>
    <w:lsdException w:name="List Number 2" w:uiPriority="99" w:qFormat="1"/>
    <w:lsdException w:name="Title" w:semiHidden="0" w:unhideWhenUsed="0"/>
    <w:lsdException w:name="Body Text" w:uiPriority="1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/>
    <w:lsdException w:name="Hyperlink" w:uiPriority="99"/>
    <w:lsdException w:name="Strong" w:semiHidden="0" w:unhideWhenUsed="0"/>
    <w:lsdException w:name="Emphasis" w:semiHidden="0" w:unhideWhenUsed="0"/>
    <w:lsdException w:name="Table Web 3" w:semiHidden="0" w:unhideWhenUsed="0"/>
    <w:lsdException w:name="Balloon Text" w:semiHidden="0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48A"/>
    <w:pPr>
      <w:spacing w:before="120" w:line="270" w:lineRule="auto"/>
    </w:pPr>
    <w:rPr>
      <w:rFonts w:ascii="Arial" w:hAnsi="Arial"/>
      <w:color w:val="595959" w:themeColor="text1" w:themeTint="A6"/>
      <w:sz w:val="21"/>
      <w:lang w:val="en-US"/>
    </w:rPr>
  </w:style>
  <w:style w:type="paragraph" w:styleId="Heading1">
    <w:name w:val="heading 1"/>
    <w:next w:val="Normal"/>
    <w:link w:val="Heading1Char"/>
    <w:uiPriority w:val="9"/>
    <w:qFormat/>
    <w:rsid w:val="004F348A"/>
    <w:pPr>
      <w:keepNext/>
      <w:keepLines/>
      <w:spacing w:before="480" w:after="240"/>
      <w:outlineLvl w:val="0"/>
    </w:pPr>
    <w:rPr>
      <w:rFonts w:ascii="Arial" w:eastAsia="MS Gothic" w:hAnsi="Arial" w:cstheme="majorBidi"/>
      <w:color w:val="005B9B"/>
      <w:sz w:val="40"/>
      <w:szCs w:val="36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02EC"/>
    <w:pPr>
      <w:keepNext/>
      <w:keepLines/>
      <w:spacing w:before="360" w:after="120" w:line="281" w:lineRule="auto"/>
      <w:outlineLvl w:val="1"/>
    </w:pPr>
    <w:rPr>
      <w:rFonts w:eastAsia="MS Gothic"/>
      <w:b/>
      <w:bCs/>
      <w:color w:val="005B9B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33A2E"/>
    <w:pPr>
      <w:keepNext/>
      <w:keepLines/>
      <w:spacing w:line="271" w:lineRule="auto"/>
      <w:outlineLvl w:val="2"/>
    </w:pPr>
    <w:rPr>
      <w:rFonts w:eastAsia="MS Gothic"/>
      <w:color w:val="005B9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33A2E"/>
    <w:pPr>
      <w:keepNext/>
      <w:keepLines/>
      <w:outlineLvl w:val="3"/>
    </w:pPr>
    <w:rPr>
      <w:rFonts w:eastAsia="MS Gothic"/>
      <w:i/>
      <w:iCs/>
      <w:color w:val="005B9B"/>
      <w:sz w:val="22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A705A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basedOn w:val="Normal"/>
    <w:next w:val="Normal"/>
    <w:link w:val="SubtitleChar"/>
    <w:rsid w:val="00A705AF"/>
    <w:pPr>
      <w:numPr>
        <w:ilvl w:val="1"/>
      </w:numPr>
    </w:pPr>
    <w:rPr>
      <w:rFonts w:asciiTheme="majorHAnsi" w:eastAsiaTheme="majorEastAsia" w:hAnsiTheme="majorHAnsi" w:cstheme="majorBidi"/>
      <w:iCs/>
      <w:spacing w:val="15"/>
    </w:rPr>
  </w:style>
  <w:style w:type="character" w:customStyle="1" w:styleId="SubtitleChar">
    <w:name w:val="Subtitle Char"/>
    <w:basedOn w:val="DefaultParagraphFont"/>
    <w:link w:val="Subtitle"/>
    <w:rsid w:val="00A705AF"/>
    <w:rPr>
      <w:rFonts w:asciiTheme="majorHAnsi" w:eastAsiaTheme="majorEastAsia" w:hAnsiTheme="majorHAnsi" w:cstheme="majorBidi"/>
      <w:iCs/>
      <w:spacing w:val="15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rsid w:val="00A705AF"/>
    <w:pPr>
      <w:pBdr>
        <w:bottom w:val="single" w:sz="8" w:space="4" w:color="4F81BD" w:themeColor="accent1"/>
      </w:pBdr>
      <w:spacing w:after="300"/>
      <w:contextualSpacing/>
      <w:jc w:val="center"/>
    </w:pPr>
    <w:rPr>
      <w:rFonts w:eastAsiaTheme="majorEastAsia" w:cstheme="majorBidi"/>
      <w:b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rsid w:val="00A705AF"/>
    <w:rPr>
      <w:rFonts w:ascii="Arial" w:eastAsiaTheme="majorEastAsia" w:hAnsi="Arial" w:cstheme="majorBidi"/>
      <w:b/>
      <w:kern w:val="28"/>
      <w:sz w:val="32"/>
      <w:szCs w:val="52"/>
      <w:lang w:eastAsia="en-US"/>
    </w:rPr>
  </w:style>
  <w:style w:type="paragraph" w:styleId="NoSpacing">
    <w:name w:val="No Spacing"/>
    <w:uiPriority w:val="1"/>
    <w:qFormat/>
    <w:rsid w:val="00A4512D"/>
    <w:rPr>
      <w:rFonts w:ascii="Arial" w:hAnsi="Arial"/>
      <w:sz w:val="21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4F81BD" w:themeColor="accent1"/>
    </w:rPr>
  </w:style>
  <w:style w:type="paragraph" w:styleId="Quote">
    <w:name w:val="Quote"/>
    <w:basedOn w:val="Normal"/>
    <w:next w:val="Normal"/>
    <w:link w:val="QuoteChar"/>
    <w:uiPriority w:val="29"/>
    <w:rsid w:val="00A4512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4512D"/>
    <w:rPr>
      <w:i/>
      <w:iCs/>
      <w:color w:val="000000" w:themeColor="text1"/>
      <w:sz w:val="24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rsid w:val="00A4512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512D"/>
    <w:rPr>
      <w:b/>
      <w:bCs/>
      <w:i/>
      <w:iCs/>
      <w:color w:val="4F81BD" w:themeColor="accent1"/>
      <w:sz w:val="24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C0504D" w:themeColor="accent2"/>
      <w:spacing w:val="5"/>
      <w:u w:val="none"/>
    </w:rPr>
  </w:style>
  <w:style w:type="character" w:styleId="BookTitle">
    <w:name w:val="Book Title"/>
    <w:basedOn w:val="DefaultParagraphFont"/>
    <w:uiPriority w:val="33"/>
    <w:rsid w:val="00A4512D"/>
    <w:rPr>
      <w:b/>
      <w:bCs/>
      <w:smallCaps/>
      <w:spacing w:val="5"/>
    </w:rPr>
  </w:style>
  <w:style w:type="paragraph" w:styleId="ListParagraph">
    <w:name w:val="List Paragraph"/>
    <w:basedOn w:val="Normal"/>
    <w:uiPriority w:val="1"/>
    <w:qFormat/>
    <w:rsid w:val="008F2E23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776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77677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rsid w:val="00F7767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7767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F7767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7677"/>
    <w:rPr>
      <w:sz w:val="24"/>
      <w:szCs w:val="24"/>
      <w:lang w:eastAsia="en-US"/>
    </w:rPr>
  </w:style>
  <w:style w:type="paragraph" w:customStyle="1" w:styleId="OHNotetextbold">
    <w:name w:val="O@H Note text bold"/>
    <w:basedOn w:val="Normal"/>
    <w:qFormat/>
    <w:rsid w:val="008F2E23"/>
    <w:pPr>
      <w:spacing w:before="0"/>
      <w:ind w:left="34"/>
    </w:pPr>
    <w:rPr>
      <w:rFonts w:ascii="Calibri" w:eastAsia="Times New Roman" w:hAnsi="Calibri" w:cs="Times New Roman"/>
      <w:b/>
      <w:noProof/>
      <w:color w:val="000000" w:themeColor="text1"/>
      <w:szCs w:val="20"/>
    </w:rPr>
  </w:style>
  <w:style w:type="paragraph" w:customStyle="1" w:styleId="IntroPara">
    <w:name w:val="Intro Para"/>
    <w:basedOn w:val="Normal"/>
    <w:qFormat/>
    <w:rsid w:val="004F348A"/>
    <w:pPr>
      <w:spacing w:before="0" w:after="120" w:line="320" w:lineRule="auto"/>
    </w:pPr>
    <w:rPr>
      <w:rFonts w:cs="Times New Roman (Body CS)"/>
      <w:sz w:val="26"/>
    </w:rPr>
  </w:style>
  <w:style w:type="character" w:customStyle="1" w:styleId="Heading1Char">
    <w:name w:val="Heading 1 Char"/>
    <w:basedOn w:val="DefaultParagraphFont"/>
    <w:link w:val="Heading1"/>
    <w:uiPriority w:val="9"/>
    <w:rsid w:val="004F348A"/>
    <w:rPr>
      <w:rFonts w:ascii="Arial" w:eastAsia="MS Gothic" w:hAnsi="Arial" w:cstheme="majorBidi"/>
      <w:color w:val="005B9B"/>
      <w:sz w:val="40"/>
      <w:szCs w:val="3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CF02EC"/>
    <w:rPr>
      <w:rFonts w:ascii="Arial" w:eastAsia="MS Gothic" w:hAnsi="Arial"/>
      <w:b/>
      <w:bCs/>
      <w:color w:val="005B9B"/>
      <w:sz w:val="22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033A2E"/>
    <w:rPr>
      <w:rFonts w:ascii="Arial" w:eastAsia="MS Gothic" w:hAnsi="Arial"/>
      <w:color w:val="005B9B"/>
      <w:sz w:val="21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033A2E"/>
    <w:rPr>
      <w:rFonts w:ascii="Arial" w:eastAsia="MS Gothic" w:hAnsi="Arial"/>
      <w:i/>
      <w:iCs/>
      <w:color w:val="005B9B"/>
      <w:sz w:val="22"/>
      <w:lang w:val="en-US"/>
    </w:rPr>
  </w:style>
  <w:style w:type="paragraph" w:styleId="ListBullet">
    <w:name w:val="List Bullet"/>
    <w:basedOn w:val="Normal"/>
    <w:uiPriority w:val="99"/>
    <w:unhideWhenUsed/>
    <w:qFormat/>
    <w:rsid w:val="00CF02EC"/>
    <w:pPr>
      <w:numPr>
        <w:numId w:val="2"/>
      </w:numPr>
      <w:spacing w:after="120" w:line="271" w:lineRule="auto"/>
      <w:ind w:left="357" w:hanging="357"/>
    </w:pPr>
    <w:rPr>
      <w:szCs w:val="21"/>
    </w:rPr>
  </w:style>
  <w:style w:type="paragraph" w:styleId="ListNumber">
    <w:name w:val="List Number"/>
    <w:basedOn w:val="Normal"/>
    <w:uiPriority w:val="99"/>
    <w:unhideWhenUsed/>
    <w:qFormat/>
    <w:rsid w:val="00033A2E"/>
    <w:pPr>
      <w:numPr>
        <w:numId w:val="4"/>
      </w:numPr>
      <w:spacing w:after="120"/>
    </w:pPr>
  </w:style>
  <w:style w:type="paragraph" w:styleId="ListNumber2">
    <w:name w:val="List Number 2"/>
    <w:basedOn w:val="Normal"/>
    <w:uiPriority w:val="99"/>
    <w:unhideWhenUsed/>
    <w:qFormat/>
    <w:rsid w:val="00033A2E"/>
    <w:pPr>
      <w:numPr>
        <w:numId w:val="6"/>
      </w:numPr>
      <w:contextualSpacing/>
    </w:pPr>
  </w:style>
  <w:style w:type="paragraph" w:styleId="BodyText">
    <w:name w:val="Body Text"/>
    <w:basedOn w:val="Normal"/>
    <w:link w:val="BodyTextChar"/>
    <w:uiPriority w:val="1"/>
    <w:qFormat/>
    <w:rsid w:val="0096642C"/>
    <w:pPr>
      <w:widowControl w:val="0"/>
      <w:autoSpaceDE w:val="0"/>
      <w:autoSpaceDN w:val="0"/>
      <w:spacing w:before="60" w:after="60" w:line="240" w:lineRule="auto"/>
      <w:ind w:left="11"/>
    </w:pPr>
    <w:rPr>
      <w:rFonts w:eastAsia="Arial" w:cs="Arial"/>
      <w:color w:val="595958"/>
      <w:szCs w:val="22"/>
      <w:lang w:eastAsia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96642C"/>
    <w:rPr>
      <w:rFonts w:ascii="Arial" w:eastAsia="Arial" w:hAnsi="Arial" w:cs="Arial"/>
      <w:color w:val="595958"/>
      <w:sz w:val="21"/>
      <w:szCs w:val="22"/>
      <w:lang w:val="en-US" w:eastAsia="en-US" w:bidi="en-US"/>
    </w:rPr>
  </w:style>
  <w:style w:type="paragraph" w:customStyle="1" w:styleId="TableParagraph">
    <w:name w:val="Table Paragraph"/>
    <w:basedOn w:val="Normal"/>
    <w:uiPriority w:val="1"/>
    <w:qFormat/>
    <w:rsid w:val="0096642C"/>
    <w:pPr>
      <w:widowControl w:val="0"/>
      <w:autoSpaceDE w:val="0"/>
      <w:autoSpaceDN w:val="0"/>
      <w:spacing w:before="0" w:line="240" w:lineRule="auto"/>
      <w:jc w:val="center"/>
    </w:pPr>
    <w:rPr>
      <w:rFonts w:eastAsia="Arial" w:cs="Arial"/>
      <w:color w:val="595958"/>
      <w:sz w:val="22"/>
      <w:szCs w:val="22"/>
      <w:lang w:eastAsia="en-US" w:bidi="en-US"/>
    </w:rPr>
  </w:style>
  <w:style w:type="table" w:styleId="TableGrid">
    <w:name w:val="Table Grid"/>
    <w:basedOn w:val="TableNormal"/>
    <w:uiPriority w:val="59"/>
    <w:rsid w:val="0096642C"/>
    <w:pPr>
      <w:widowControl w:val="0"/>
      <w:autoSpaceDE w:val="0"/>
      <w:autoSpaceDN w:val="0"/>
    </w:pPr>
    <w:rPr>
      <w:rFonts w:eastAsiaTheme="minorHAns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er">
    <w:name w:val="Table Header"/>
    <w:basedOn w:val="BodyText"/>
    <w:uiPriority w:val="1"/>
    <w:qFormat/>
    <w:rsid w:val="0096642C"/>
    <w:pPr>
      <w:jc w:val="center"/>
    </w:pPr>
    <w:rPr>
      <w:b/>
      <w:sz w:val="22"/>
    </w:rPr>
  </w:style>
  <w:style w:type="paragraph" w:styleId="Caption">
    <w:name w:val="caption"/>
    <w:basedOn w:val="Normal"/>
    <w:next w:val="Normal"/>
    <w:uiPriority w:val="35"/>
    <w:unhideWhenUsed/>
    <w:qFormat/>
    <w:rsid w:val="0096642C"/>
    <w:pPr>
      <w:keepNext/>
      <w:autoSpaceDE w:val="0"/>
      <w:autoSpaceDN w:val="0"/>
      <w:spacing w:before="0" w:after="120" w:line="240" w:lineRule="auto"/>
    </w:pPr>
    <w:rPr>
      <w:rFonts w:eastAsia="Arial" w:cs="Arial"/>
      <w:b/>
      <w:bCs/>
      <w:color w:val="auto"/>
      <w:sz w:val="18"/>
      <w:szCs w:val="18"/>
      <w:lang w:eastAsia="en-US" w:bidi="en-US"/>
    </w:rPr>
  </w:style>
  <w:style w:type="character" w:styleId="Hyperlink">
    <w:name w:val="Hyperlink"/>
    <w:basedOn w:val="DefaultParagraphFont"/>
    <w:uiPriority w:val="99"/>
    <w:unhideWhenUsed/>
    <w:rsid w:val="009664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26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627BD2E77EA4458DC41A270DF2E32B" ma:contentTypeVersion="1" ma:contentTypeDescription="Create a new document." ma:contentTypeScope="" ma:versionID="a49a350987d3017ff06728879aa26c0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b4f31dbc100d48dbd7c8e4c9fb1875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1AEBCA-B308-4E46-83E6-C1A28B653A7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3990C03-68E8-4071-8BD1-D0470C0700B3}"/>
</file>

<file path=customXml/itemProps3.xml><?xml version="1.0" encoding="utf-8"?>
<ds:datastoreItem xmlns:ds="http://schemas.openxmlformats.org/officeDocument/2006/customXml" ds:itemID="{D6B855AD-12EF-47FA-AD6A-23B9F5B2715A}"/>
</file>

<file path=customXml/itemProps4.xml><?xml version="1.0" encoding="utf-8"?>
<ds:datastoreItem xmlns:ds="http://schemas.openxmlformats.org/officeDocument/2006/customXml" ds:itemID="{A2A33517-0184-48D2-968D-83F196A9548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512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Private health insurance reforms: Clinical categories</vt:lpstr>
    </vt:vector>
  </TitlesOfParts>
  <Company>Dept Health And Ageing</Company>
  <LinksUpToDate>false</LinksUpToDate>
  <CharactersWithSpaces>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Private health insurance reforms: Discounts for 18 to 29 year olds</dc:title>
  <dc:subject>Private health insurance reforms</dc:subject>
  <dc:creator>Department of Health</dc:creator>
  <cp:keywords>Private health insurance; reforms; Discounts for 18 to 29 year olds</cp:keywords>
  <dc:description>This factsheet explains how Australians aged 18 to 29 years of age can be offered discounts of up to 10 per cent of their private hospital insurance premiums.</dc:description>
  <cp:lastModifiedBy>People Communication and Paliamentary Division</cp:lastModifiedBy>
  <cp:revision>2</cp:revision>
  <cp:lastPrinted>2018-07-06T01:02:00Z</cp:lastPrinted>
  <dcterms:created xsi:type="dcterms:W3CDTF">2019-01-17T04:49:00Z</dcterms:created>
  <dcterms:modified xsi:type="dcterms:W3CDTF">2019-01-17T04:49:00Z</dcterms:modified>
  <cp:category>Private health insurance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0x010100E0627BD2E77EA4458DC41A270DF2E32B</vt:lpwstr>
  </property>
</Properties>
</file>