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1BD5" w14:textId="77777777" w:rsidR="001C642E" w:rsidRPr="001A35D8" w:rsidRDefault="001C642E" w:rsidP="00360E62">
      <w:pPr>
        <w:pStyle w:val="Title"/>
      </w:pPr>
      <w:r w:rsidRPr="001A35D8">
        <w:t xml:space="preserve">Ministerial Drug and Alcohol Forum </w:t>
      </w:r>
      <w:r w:rsidR="00614DEF" w:rsidRPr="001A35D8">
        <w:t>Communiqué</w:t>
      </w:r>
    </w:p>
    <w:p w14:paraId="79BC1BD6" w14:textId="769FFC68" w:rsidR="001C642E" w:rsidRPr="00360E62" w:rsidRDefault="00360E62" w:rsidP="00360E62">
      <w:pPr>
        <w:pStyle w:val="Title"/>
        <w:rPr>
          <w:rStyle w:val="Strong"/>
        </w:rPr>
      </w:pPr>
      <w:r w:rsidRPr="00360E62">
        <w:rPr>
          <w:rStyle w:val="Strong"/>
        </w:rPr>
        <w:t>16 December 2016</w:t>
      </w:r>
    </w:p>
    <w:p w14:paraId="79BC1BD9" w14:textId="77777777" w:rsidR="001C642E" w:rsidRPr="00360E62" w:rsidRDefault="001C642E" w:rsidP="00360E62">
      <w:r w:rsidRPr="00360E62">
        <w:t>The inaugural meeting of the M</w:t>
      </w:r>
      <w:bookmarkStart w:id="0" w:name="_GoBack"/>
      <w:bookmarkEnd w:id="0"/>
      <w:r w:rsidRPr="00360E62">
        <w:t>inisterial Drug and Alcohol Forum took place via teleconference today.</w:t>
      </w:r>
    </w:p>
    <w:p w14:paraId="79BC1BDB" w14:textId="77777777" w:rsidR="000C5108" w:rsidRPr="00121D45" w:rsidRDefault="001C642E" w:rsidP="00360E62">
      <w:r w:rsidRPr="00121D45">
        <w:t xml:space="preserve">The Ministerial Drug and Alcohol Forum </w:t>
      </w:r>
      <w:r w:rsidR="000C5108" w:rsidRPr="00121D45">
        <w:t>consists of Ministers from across Australia with responsibility for alcohol and other drug policy from the health and justice / law enforcement portfolios from each jurisdiction</w:t>
      </w:r>
      <w:r w:rsidRPr="00121D45">
        <w:t xml:space="preserve">. </w:t>
      </w:r>
    </w:p>
    <w:p w14:paraId="79BC1BDD" w14:textId="77777777" w:rsidR="000C5108" w:rsidRPr="00121D45" w:rsidRDefault="001C642E" w:rsidP="00360E62">
      <w:r w:rsidRPr="00121D45">
        <w:t>The meeting was</w:t>
      </w:r>
      <w:r w:rsidR="000C5108" w:rsidRPr="00121D45">
        <w:t xml:space="preserve"> co-</w:t>
      </w:r>
      <w:r w:rsidRPr="00121D45">
        <w:t xml:space="preserve">chaired by </w:t>
      </w:r>
      <w:r w:rsidR="000C5108" w:rsidRPr="00121D45">
        <w:t>the Commonwealth Minister for Health, the Hon Sussan Ley MP, and the Commonwealth Minister for Justice, the Hon Michael Keenan MP.</w:t>
      </w:r>
    </w:p>
    <w:p w14:paraId="79BC1BDF" w14:textId="77777777" w:rsidR="001C642E" w:rsidRPr="00121D45" w:rsidRDefault="001C642E" w:rsidP="00360E62">
      <w:r w:rsidRPr="00121D45">
        <w:t>Major items discussed by M</w:t>
      </w:r>
      <w:r w:rsidR="0099782F">
        <w:t>embers</w:t>
      </w:r>
      <w:r w:rsidRPr="00121D45">
        <w:t xml:space="preserve"> today included:</w:t>
      </w:r>
    </w:p>
    <w:p w14:paraId="79BC1BE1" w14:textId="77777777" w:rsidR="000C5108" w:rsidRPr="001A35D8" w:rsidRDefault="000C5108" w:rsidP="00360E62">
      <w:pPr>
        <w:pStyle w:val="Heading1"/>
      </w:pPr>
      <w:r w:rsidRPr="001A35D8">
        <w:t>Progress against the National Ice Action Strategy</w:t>
      </w:r>
    </w:p>
    <w:p w14:paraId="79BC1BE3" w14:textId="77777777" w:rsidR="007F0608" w:rsidRPr="00121D45" w:rsidRDefault="0099782F" w:rsidP="00360E62">
      <w:r>
        <w:t>Members</w:t>
      </w:r>
      <w:r w:rsidR="000C5108" w:rsidRPr="00121D45">
        <w:t xml:space="preserve"> noted that </w:t>
      </w:r>
      <w:r w:rsidR="000062B4">
        <w:t>of the 31 actions identified in COAG’s National Ice Action Strategy (</w:t>
      </w:r>
      <w:r w:rsidR="000062B4" w:rsidRPr="00121D45">
        <w:t>published in December 2015)</w:t>
      </w:r>
      <w:r w:rsidR="000062B4">
        <w:t xml:space="preserve"> that </w:t>
      </w:r>
      <w:r w:rsidR="000C5108" w:rsidRPr="00121D45">
        <w:t xml:space="preserve">significant progress had been made in implementing a number of key </w:t>
      </w:r>
      <w:r w:rsidR="00CF066F">
        <w:t>actions</w:t>
      </w:r>
      <w:r w:rsidR="00CF066F" w:rsidRPr="00121D45">
        <w:t xml:space="preserve"> </w:t>
      </w:r>
      <w:r w:rsidR="000C5108" w:rsidRPr="00121D45">
        <w:t xml:space="preserve">focussing on reducing the impact that crystal methamphetamine (‘ice’) </w:t>
      </w:r>
      <w:r w:rsidR="00CF066F">
        <w:t>has</w:t>
      </w:r>
      <w:r w:rsidR="000C5108" w:rsidRPr="00121D45">
        <w:t xml:space="preserve"> on Australian communities.  </w:t>
      </w:r>
    </w:p>
    <w:p w14:paraId="79BC1BE5" w14:textId="77777777" w:rsidR="000C5108" w:rsidRDefault="000C5108" w:rsidP="00360E62">
      <w:r w:rsidRPr="00121D45">
        <w:t>A detailed progress report on the National Ice Action Strategy will be provided to COAG</w:t>
      </w:r>
      <w:r w:rsidR="008E4345">
        <w:t>, highlighting the following progress:</w:t>
      </w:r>
    </w:p>
    <w:p w14:paraId="79BC1BE6" w14:textId="77777777" w:rsidR="008E4345" w:rsidRDefault="008E4345" w:rsidP="00360E62">
      <w:pPr>
        <w:pStyle w:val="ListParagraph"/>
        <w:numPr>
          <w:ilvl w:val="0"/>
          <w:numId w:val="2"/>
        </w:numPr>
      </w:pPr>
      <w:r>
        <w:t>Availability of new evidence-based online education and prevention resources (</w:t>
      </w:r>
      <w:hyperlink r:id="rId9" w:history="1">
        <w:r w:rsidR="001A35D8" w:rsidRPr="001A35D8">
          <w:rPr>
            <w:rStyle w:val="Hyperlink"/>
          </w:rPr>
          <w:t>Positive Choices website</w:t>
        </w:r>
      </w:hyperlink>
      <w:r>
        <w:t>);</w:t>
      </w:r>
    </w:p>
    <w:p w14:paraId="79BC1BE7" w14:textId="77777777" w:rsidR="008E4345" w:rsidRDefault="008E4345" w:rsidP="00360E62">
      <w:pPr>
        <w:pStyle w:val="ListParagraph"/>
        <w:numPr>
          <w:ilvl w:val="0"/>
          <w:numId w:val="2"/>
        </w:numPr>
      </w:pPr>
      <w:r>
        <w:t xml:space="preserve">Expansion of alcohol and other treatment services through </w:t>
      </w:r>
      <w:hyperlink r:id="rId10" w:history="1">
        <w:r w:rsidR="001A35D8" w:rsidRPr="001A35D8">
          <w:rPr>
            <w:rStyle w:val="Hyperlink"/>
          </w:rPr>
          <w:t>Counselling Online</w:t>
        </w:r>
      </w:hyperlink>
      <w:r>
        <w:t>, new targeted funding provided to Primary Health Networks and increased capacity in state and territory services;</w:t>
      </w:r>
    </w:p>
    <w:p w14:paraId="79BC1BE8" w14:textId="77777777" w:rsidR="008E4345" w:rsidRDefault="008E4345" w:rsidP="00360E62">
      <w:pPr>
        <w:pStyle w:val="ListParagraph"/>
        <w:numPr>
          <w:ilvl w:val="0"/>
          <w:numId w:val="2"/>
        </w:numPr>
      </w:pPr>
      <w:r>
        <w:t xml:space="preserve">Introduction of new Medicare items for Addiction Medicine Specialists; </w:t>
      </w:r>
    </w:p>
    <w:p w14:paraId="79BC1BE9" w14:textId="77777777" w:rsidR="008E4345" w:rsidRDefault="008E4345" w:rsidP="00360E62">
      <w:pPr>
        <w:pStyle w:val="ListParagraph"/>
        <w:numPr>
          <w:ilvl w:val="0"/>
          <w:numId w:val="2"/>
        </w:numPr>
      </w:pPr>
      <w:r>
        <w:t xml:space="preserve">Strengthened efforts in responding to serious and organised crime; </w:t>
      </w:r>
    </w:p>
    <w:p w14:paraId="79BC1BEA" w14:textId="77777777" w:rsidR="00015E17" w:rsidRDefault="008E4345" w:rsidP="00360E62">
      <w:pPr>
        <w:pStyle w:val="ListParagraph"/>
        <w:numPr>
          <w:ilvl w:val="0"/>
          <w:numId w:val="2"/>
        </w:numPr>
      </w:pPr>
      <w:r>
        <w:t>Continuing efforts to improve the timeliness and quality of data collections</w:t>
      </w:r>
      <w:r w:rsidR="00015E17">
        <w:t>; and</w:t>
      </w:r>
    </w:p>
    <w:p w14:paraId="79BC1BEB" w14:textId="77777777" w:rsidR="008E4345" w:rsidRPr="008E4345" w:rsidRDefault="00015E17" w:rsidP="00360E62">
      <w:pPr>
        <w:pStyle w:val="ListParagraph"/>
        <w:numPr>
          <w:ilvl w:val="0"/>
          <w:numId w:val="2"/>
        </w:numPr>
      </w:pPr>
      <w:r w:rsidRPr="00015E17">
        <w:t xml:space="preserve">Ongoing development of a national precursor chemical tracking system </w:t>
      </w:r>
      <w:r>
        <w:br/>
      </w:r>
      <w:r w:rsidRPr="00015E17">
        <w:t>(Ne-EUD) and jurisdictions commitment to improve and harmonise controls for precursor chemicals and equipment.</w:t>
      </w:r>
    </w:p>
    <w:p w14:paraId="79BC1BED" w14:textId="77777777" w:rsidR="008E4345" w:rsidRDefault="008E4345" w:rsidP="00360E62">
      <w:r>
        <w:t>Members noted that further NIAS actions are expected to be implemented over coming months, including the establishment of a new National Centre of Clinical Excellence for Emerging Drugs of Concern</w:t>
      </w:r>
      <w:r w:rsidR="002B5E2A">
        <w:t xml:space="preserve">, </w:t>
      </w:r>
      <w:r>
        <w:t xml:space="preserve">the </w:t>
      </w:r>
      <w:r w:rsidR="002B5E2A">
        <w:t xml:space="preserve">commencement of the </w:t>
      </w:r>
      <w:r>
        <w:t xml:space="preserve">phased roll-out of </w:t>
      </w:r>
      <w:r w:rsidR="002B5E2A">
        <w:t xml:space="preserve">a </w:t>
      </w:r>
      <w:r>
        <w:t>national network of Local Drug Action Teams</w:t>
      </w:r>
      <w:r w:rsidR="002B5E2A">
        <w:t xml:space="preserve"> and the launch of an online community resources toolkit (</w:t>
      </w:r>
      <w:hyperlink r:id="rId11" w:history="1">
        <w:r w:rsidR="001A35D8" w:rsidRPr="001A35D8">
          <w:rPr>
            <w:rStyle w:val="Hyperlink"/>
          </w:rPr>
          <w:t>Cracks in the ice website</w:t>
        </w:r>
      </w:hyperlink>
      <w:r w:rsidR="002B5E2A">
        <w:t>)</w:t>
      </w:r>
      <w:r>
        <w:t xml:space="preserve">. </w:t>
      </w:r>
    </w:p>
    <w:p w14:paraId="79BC1BEF" w14:textId="77777777" w:rsidR="007F0608" w:rsidRPr="00121D45" w:rsidRDefault="007F0608" w:rsidP="00360E62">
      <w:r w:rsidRPr="00121D45">
        <w:t xml:space="preserve">The Ministerial Drug and Alcohol Forum will continue to oversee progress of the National Ice Action Strategy, and </w:t>
      </w:r>
      <w:r w:rsidR="00CF066F">
        <w:t xml:space="preserve">has </w:t>
      </w:r>
      <w:r w:rsidR="00CF066F" w:rsidRPr="00121D45">
        <w:t>identified</w:t>
      </w:r>
      <w:r w:rsidRPr="00121D45">
        <w:t xml:space="preserve"> two </w:t>
      </w:r>
      <w:r w:rsidR="002B5E2A">
        <w:t xml:space="preserve">particular </w:t>
      </w:r>
      <w:r w:rsidR="00CF066F">
        <w:t xml:space="preserve">whole of government </w:t>
      </w:r>
      <w:r w:rsidRPr="00121D45">
        <w:t xml:space="preserve">actions to be </w:t>
      </w:r>
      <w:r w:rsidR="00CF066F">
        <w:t xml:space="preserve">progressed </w:t>
      </w:r>
      <w:r w:rsidR="00B265B7">
        <w:t xml:space="preserve">for Ministerial consideration </w:t>
      </w:r>
      <w:r w:rsidR="002B5E2A">
        <w:t>as a priority</w:t>
      </w:r>
      <w:r w:rsidRPr="00121D45">
        <w:t>:</w:t>
      </w:r>
    </w:p>
    <w:p w14:paraId="79BC1BF1" w14:textId="77777777" w:rsidR="007F0608" w:rsidRPr="00121D45" w:rsidRDefault="007F0608" w:rsidP="00360E62">
      <w:pPr>
        <w:pStyle w:val="ListParagraph"/>
        <w:numPr>
          <w:ilvl w:val="0"/>
          <w:numId w:val="1"/>
        </w:numPr>
      </w:pPr>
      <w:r w:rsidRPr="00121D45">
        <w:t>Establish a national phone line that will serve as a single point of contact for individuals and families seeking to receive information, counselling and other support services for dealing with ice use and other drugs; and</w:t>
      </w:r>
    </w:p>
    <w:p w14:paraId="79BC1BF2" w14:textId="77777777" w:rsidR="007F0608" w:rsidRPr="00121D45" w:rsidRDefault="007F0608" w:rsidP="00360E62">
      <w:pPr>
        <w:pStyle w:val="ListParagraph"/>
        <w:numPr>
          <w:ilvl w:val="0"/>
          <w:numId w:val="1"/>
        </w:numPr>
      </w:pPr>
      <w:r w:rsidRPr="00121D45">
        <w:t>Implement a quality framework to provide consistent and appropriate treatment in accordance with best practice.</w:t>
      </w:r>
    </w:p>
    <w:p w14:paraId="79BC1BF4" w14:textId="77777777" w:rsidR="007F0608" w:rsidRPr="00BC218F" w:rsidRDefault="007F0608" w:rsidP="00360E62">
      <w:pPr>
        <w:pStyle w:val="Heading1"/>
      </w:pPr>
      <w:r w:rsidRPr="00BC218F">
        <w:lastRenderedPageBreak/>
        <w:t>The National Drug Strategy</w:t>
      </w:r>
    </w:p>
    <w:p w14:paraId="79BC1BF6" w14:textId="77777777" w:rsidR="007F0608" w:rsidRPr="00121D45" w:rsidRDefault="0099782F" w:rsidP="00360E62">
      <w:r>
        <w:t>Members</w:t>
      </w:r>
      <w:r w:rsidR="007F0608" w:rsidRPr="00121D45">
        <w:t xml:space="preserve"> noted that a draft of the National </w:t>
      </w:r>
      <w:r w:rsidR="00B265B7">
        <w:t xml:space="preserve">Drug Strategy was well advanced, and have requested </w:t>
      </w:r>
      <w:r w:rsidR="007F0608" w:rsidRPr="00121D45">
        <w:t>that a final draft be provided for consideration at the next meeting of the Forum.</w:t>
      </w:r>
    </w:p>
    <w:p w14:paraId="79BC1BF8" w14:textId="77777777" w:rsidR="007F0608" w:rsidRPr="00121D45" w:rsidRDefault="007F0608" w:rsidP="00360E62">
      <w:r w:rsidRPr="00121D45">
        <w:t xml:space="preserve">Once the National Drug Strategy had been </w:t>
      </w:r>
      <w:r w:rsidR="00CF066F">
        <w:t>endorsed</w:t>
      </w:r>
      <w:r w:rsidRPr="00121D45">
        <w:t xml:space="preserve">, the National Alcohol Strategy </w:t>
      </w:r>
      <w:r w:rsidR="008E1093" w:rsidRPr="00121D45">
        <w:t xml:space="preserve">would be considered by </w:t>
      </w:r>
      <w:r w:rsidR="0099782F">
        <w:t xml:space="preserve">the Ministerial Forum </w:t>
      </w:r>
      <w:r w:rsidR="008E1093" w:rsidRPr="00121D45">
        <w:t>thereafter.</w:t>
      </w:r>
    </w:p>
    <w:p w14:paraId="79BC1BFA" w14:textId="77777777" w:rsidR="008E1093" w:rsidRPr="00121D45" w:rsidRDefault="008E1093" w:rsidP="00360E62">
      <w:pPr>
        <w:pStyle w:val="Heading1"/>
      </w:pPr>
      <w:r w:rsidRPr="00121D45">
        <w:t>National Alcohol and Other Drug Governance Arrangements</w:t>
      </w:r>
    </w:p>
    <w:p w14:paraId="79BC1BFC" w14:textId="77777777" w:rsidR="00B265B7" w:rsidRDefault="00B265B7" w:rsidP="00360E62">
      <w:r>
        <w:t>Members agreed the Terms of Reference to guide the work of the Ministerial Forum</w:t>
      </w:r>
      <w:r w:rsidR="00B25382">
        <w:t xml:space="preserve"> (see below)</w:t>
      </w:r>
      <w:r>
        <w:t xml:space="preserve">.  </w:t>
      </w:r>
    </w:p>
    <w:p w14:paraId="79BC1BFE" w14:textId="77777777" w:rsidR="008E1093" w:rsidRPr="00121D45" w:rsidRDefault="008E1093" w:rsidP="00360E62">
      <w:r w:rsidRPr="00121D45">
        <w:t xml:space="preserve">Ministers </w:t>
      </w:r>
      <w:r w:rsidR="00B265B7">
        <w:t xml:space="preserve">also </w:t>
      </w:r>
      <w:r w:rsidRPr="00121D45">
        <w:t xml:space="preserve">noted advice from the National Drug Strategy Committee (a newly established Senior Officials group supporting the </w:t>
      </w:r>
      <w:r w:rsidR="00B265B7">
        <w:t xml:space="preserve">work of the </w:t>
      </w:r>
      <w:r w:rsidRPr="00121D45">
        <w:t>Ministerial Forum) relating to the development of their 2017 workplan.</w:t>
      </w:r>
    </w:p>
    <w:p w14:paraId="79BC1C00" w14:textId="77777777" w:rsidR="008E1093" w:rsidRDefault="008E1093" w:rsidP="00360E62">
      <w:r w:rsidRPr="00121D45">
        <w:t xml:space="preserve">Ministers also noted </w:t>
      </w:r>
      <w:r w:rsidR="00121D45" w:rsidRPr="00121D45">
        <w:t xml:space="preserve">that the </w:t>
      </w:r>
      <w:r w:rsidR="00CF066F">
        <w:t xml:space="preserve">newly established </w:t>
      </w:r>
      <w:r w:rsidR="00121D45" w:rsidRPr="00121D45">
        <w:t>National Drug Strategy Committee</w:t>
      </w:r>
      <w:r w:rsidR="00CF066F">
        <w:t xml:space="preserve"> </w:t>
      </w:r>
      <w:r w:rsidR="00B265B7">
        <w:t xml:space="preserve">had </w:t>
      </w:r>
      <w:r w:rsidR="00CF066F">
        <w:t>replace</w:t>
      </w:r>
      <w:r w:rsidR="00B265B7">
        <w:t>d</w:t>
      </w:r>
      <w:r w:rsidR="00CF066F">
        <w:t xml:space="preserve"> the </w:t>
      </w:r>
      <w:r w:rsidR="00606112">
        <w:t xml:space="preserve">former </w:t>
      </w:r>
      <w:r w:rsidR="00606112" w:rsidRPr="00121D45">
        <w:t>Intergovernmental</w:t>
      </w:r>
      <w:r w:rsidR="00121D45" w:rsidRPr="00121D45">
        <w:t xml:space="preserve"> Committee on Drugs</w:t>
      </w:r>
      <w:r w:rsidR="00B265B7">
        <w:t>.</w:t>
      </w:r>
      <w:r w:rsidR="00121D45" w:rsidRPr="00121D45">
        <w:t xml:space="preserve"> </w:t>
      </w:r>
    </w:p>
    <w:p w14:paraId="79BC1C03" w14:textId="77777777" w:rsidR="008E1093" w:rsidRDefault="00121D45" w:rsidP="00360E62">
      <w:r w:rsidRPr="00121D45">
        <w:t xml:space="preserve">The next meeting of the Forum </w:t>
      </w:r>
      <w:r w:rsidR="00B265B7">
        <w:t>i</w:t>
      </w:r>
      <w:r w:rsidRPr="00121D45">
        <w:t>s expected to take place in March 2017.</w:t>
      </w:r>
    </w:p>
    <w:p w14:paraId="79BC1C06" w14:textId="4C8112A4" w:rsidR="00B25382" w:rsidRDefault="00B25382" w:rsidP="00A8677A">
      <w:pPr>
        <w:pStyle w:val="Heading1"/>
      </w:pPr>
      <w:r w:rsidRPr="00B25382">
        <w:t>Ministerial Drug and Alcohol Forum</w:t>
      </w:r>
      <w:bookmarkStart w:id="1" w:name="_Toc319575271"/>
      <w:r w:rsidR="00A8677A">
        <w:t xml:space="preserve"> - </w:t>
      </w:r>
      <w:r w:rsidRPr="00B25382">
        <w:t>Terms of Reference</w:t>
      </w:r>
      <w:bookmarkEnd w:id="1"/>
      <w:r w:rsidRPr="00B25382">
        <w:t xml:space="preserve"> 2016</w:t>
      </w:r>
    </w:p>
    <w:p w14:paraId="25A8819C" w14:textId="0EB4F6AC" w:rsidR="00A8677A" w:rsidRPr="00A8677A" w:rsidRDefault="00A8677A" w:rsidP="00A8677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hd w:val="clear" w:color="auto" w:fill="FBD4B4" w:themeFill="accent6" w:themeFillTint="66"/>
      </w:pPr>
      <w:r w:rsidRPr="00B25382">
        <w:rPr>
          <w:rFonts w:eastAsia="Calibri"/>
        </w:rPr>
        <w:t>On 11 December 2015, the Council of Australian Governments (COAG) agreed to Recommendation 32 of the National Ice Taskforce’s Final Report, endorsing the implementation of a new Ministerial Forum to oversee the development, implementation and monitoring of Australia’s national drug policy frameworks, including the National Ice Action Strategy (NIAS) from 2016.</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Ministerial Drug and Alcohol Forum Terms of Reference 2016"/>
      </w:tblPr>
      <w:tblGrid>
        <w:gridCol w:w="1844"/>
        <w:gridCol w:w="7512"/>
      </w:tblGrid>
      <w:tr w:rsidR="00A8677A" w:rsidRPr="00B25382" w14:paraId="6DA5AF2A" w14:textId="77777777" w:rsidTr="00A8677A">
        <w:trPr>
          <w:tblHeader/>
        </w:trPr>
        <w:tc>
          <w:tcPr>
            <w:tcW w:w="1844" w:type="dxa"/>
            <w:shd w:val="clear" w:color="auto" w:fill="D9D9D9"/>
            <w:vAlign w:val="center"/>
          </w:tcPr>
          <w:p w14:paraId="5105BCF4" w14:textId="168AC13F" w:rsidR="00A8677A" w:rsidRPr="00B25382" w:rsidRDefault="00A8677A" w:rsidP="00A8677A">
            <w:pPr>
              <w:pStyle w:val="Tableheading"/>
            </w:pPr>
            <w:r>
              <w:t>Ministerial Forum roles</w:t>
            </w:r>
          </w:p>
        </w:tc>
        <w:tc>
          <w:tcPr>
            <w:tcW w:w="7512" w:type="dxa"/>
            <w:vAlign w:val="center"/>
          </w:tcPr>
          <w:p w14:paraId="642EACBD" w14:textId="7C53C873" w:rsidR="00A8677A" w:rsidRPr="00B25382" w:rsidRDefault="00A8677A" w:rsidP="00A8677A">
            <w:pPr>
              <w:pStyle w:val="Tableheading"/>
            </w:pPr>
            <w:r>
              <w:t>Description</w:t>
            </w:r>
          </w:p>
        </w:tc>
      </w:tr>
      <w:tr w:rsidR="00B25382" w:rsidRPr="00B25382" w14:paraId="79BC1C0B" w14:textId="77777777" w:rsidTr="006C6227">
        <w:tc>
          <w:tcPr>
            <w:tcW w:w="1844" w:type="dxa"/>
            <w:shd w:val="clear" w:color="auto" w:fill="D9D9D9"/>
          </w:tcPr>
          <w:p w14:paraId="79BC1C09" w14:textId="77777777" w:rsidR="00B25382" w:rsidRPr="00B25382" w:rsidRDefault="00B25382" w:rsidP="00A8677A">
            <w:pPr>
              <w:pStyle w:val="Tabletext"/>
            </w:pPr>
            <w:r w:rsidRPr="00B25382">
              <w:t>Chair (s)</w:t>
            </w:r>
          </w:p>
        </w:tc>
        <w:tc>
          <w:tcPr>
            <w:tcW w:w="7512" w:type="dxa"/>
          </w:tcPr>
          <w:p w14:paraId="79BC1C0A" w14:textId="7AA835C7" w:rsidR="00B25382" w:rsidRPr="00B25382" w:rsidRDefault="00B25382" w:rsidP="00A8677A">
            <w:pPr>
              <w:pStyle w:val="Tabletext"/>
            </w:pPr>
            <w:r w:rsidRPr="00B25382">
              <w:t>The Ministerial Drug and Alcohol Forum (MDAF) will be co-Chaired by the Commonwealth Ministers with portfolio responsibility for alcohol and other drugs (AOD), and justice/law enforcement</w:t>
            </w:r>
            <w:r w:rsidR="00B029B8">
              <w:t xml:space="preserve"> </w:t>
            </w:r>
            <w:r w:rsidR="00B029B8" w:rsidRPr="00B029B8">
              <w:t>for the first twelve months and then rotated annually</w:t>
            </w:r>
            <w:r w:rsidR="00A8677A">
              <w:t>.</w:t>
            </w:r>
          </w:p>
        </w:tc>
      </w:tr>
      <w:tr w:rsidR="00B25382" w:rsidRPr="00B25382" w14:paraId="79BC1C0F" w14:textId="77777777" w:rsidTr="006C6227">
        <w:tc>
          <w:tcPr>
            <w:tcW w:w="1844" w:type="dxa"/>
            <w:shd w:val="clear" w:color="auto" w:fill="D9D9D9"/>
          </w:tcPr>
          <w:p w14:paraId="79BC1C0C" w14:textId="77777777" w:rsidR="00B25382" w:rsidRPr="00B25382" w:rsidRDefault="00B25382" w:rsidP="00A8677A">
            <w:pPr>
              <w:pStyle w:val="Tabletext"/>
            </w:pPr>
            <w:r w:rsidRPr="00B25382">
              <w:t>Membership</w:t>
            </w:r>
          </w:p>
        </w:tc>
        <w:tc>
          <w:tcPr>
            <w:tcW w:w="7512" w:type="dxa"/>
          </w:tcPr>
          <w:p w14:paraId="79BC1C0D" w14:textId="77777777" w:rsidR="00B25382" w:rsidRPr="00B25382" w:rsidRDefault="00B25382" w:rsidP="00A8677A">
            <w:pPr>
              <w:pStyle w:val="Tabletext"/>
            </w:pPr>
            <w:r w:rsidRPr="00B25382">
              <w:t>Two Ministers from each jurisdiction, one each from the health/community services portfolios (with AOD policy responsibilities) and one from the justice/law enforcement portfolios.</w:t>
            </w:r>
          </w:p>
          <w:p w14:paraId="79BC1C0E" w14:textId="77777777" w:rsidR="00B25382" w:rsidRPr="00B25382" w:rsidRDefault="00B25382" w:rsidP="00A8677A">
            <w:pPr>
              <w:pStyle w:val="Tabletext"/>
            </w:pPr>
            <w:r w:rsidRPr="00B25382">
              <w:t>MDAF members may nominate a delegate to attend on their behalf if they are unable to attend a meeting.</w:t>
            </w:r>
          </w:p>
        </w:tc>
      </w:tr>
      <w:tr w:rsidR="00B25382" w:rsidRPr="00B25382" w14:paraId="79BC1C13" w14:textId="77777777" w:rsidTr="006C6227">
        <w:tc>
          <w:tcPr>
            <w:tcW w:w="1844" w:type="dxa"/>
            <w:shd w:val="clear" w:color="auto" w:fill="D9D9D9"/>
          </w:tcPr>
          <w:p w14:paraId="79BC1C10" w14:textId="77777777" w:rsidR="00B25382" w:rsidRPr="00B25382" w:rsidRDefault="00B25382" w:rsidP="00A8677A">
            <w:pPr>
              <w:pStyle w:val="Tabletext"/>
            </w:pPr>
            <w:r w:rsidRPr="00B25382">
              <w:t>Scope of responsibility</w:t>
            </w:r>
          </w:p>
        </w:tc>
        <w:tc>
          <w:tcPr>
            <w:tcW w:w="7512" w:type="dxa"/>
          </w:tcPr>
          <w:p w14:paraId="79BC1C11" w14:textId="77777777" w:rsidR="00B25382" w:rsidRPr="00B25382" w:rsidRDefault="00B25382" w:rsidP="00A8677A">
            <w:pPr>
              <w:pStyle w:val="Tabletext"/>
            </w:pPr>
            <w:r w:rsidRPr="00B25382">
              <w:t xml:space="preserve">The Commonwealth, State and Territory governments have a shared responsibility to build safe and healthy communities through the collaborative delivery and implementation of national strategic frameworks to reduce AOD related harms for all Australians. </w:t>
            </w:r>
          </w:p>
          <w:p w14:paraId="79BC1C12" w14:textId="77777777" w:rsidR="00B25382" w:rsidRPr="00B25382" w:rsidRDefault="00B25382" w:rsidP="00A8677A">
            <w:pPr>
              <w:pStyle w:val="Tabletext"/>
            </w:pPr>
            <w:r w:rsidRPr="00B25382">
              <w:t xml:space="preserve">The MDAF will be supported by the National Drug Strategy Committee (NDSC) in the implementation and monitoring of these national strategic frameworks. </w:t>
            </w:r>
          </w:p>
        </w:tc>
      </w:tr>
      <w:tr w:rsidR="00B25382" w:rsidRPr="00B25382" w14:paraId="79BC1C1B" w14:textId="77777777" w:rsidTr="006C6227">
        <w:tc>
          <w:tcPr>
            <w:tcW w:w="1844" w:type="dxa"/>
            <w:shd w:val="clear" w:color="auto" w:fill="D9D9D9"/>
          </w:tcPr>
          <w:p w14:paraId="79BC1C14" w14:textId="77777777" w:rsidR="00B25382" w:rsidRPr="00B25382" w:rsidRDefault="00B25382" w:rsidP="00A8677A">
            <w:pPr>
              <w:pStyle w:val="Tabletext"/>
            </w:pPr>
            <w:r w:rsidRPr="00B25382">
              <w:t>Roles and Responsibilities</w:t>
            </w:r>
          </w:p>
        </w:tc>
        <w:tc>
          <w:tcPr>
            <w:tcW w:w="7512" w:type="dxa"/>
          </w:tcPr>
          <w:p w14:paraId="79BC1C15" w14:textId="77777777" w:rsidR="00B25382" w:rsidRPr="00B25382" w:rsidRDefault="00B25382" w:rsidP="00A8677A">
            <w:pPr>
              <w:pStyle w:val="Tabletext"/>
            </w:pPr>
            <w:r w:rsidRPr="00B25382">
              <w:t xml:space="preserve">The MDAF will be responsible for reporting to COAG on AOD issues of national significance. </w:t>
            </w:r>
          </w:p>
          <w:p w14:paraId="79BC1C16" w14:textId="77777777" w:rsidR="00B25382" w:rsidRPr="00B25382" w:rsidRDefault="00B25382" w:rsidP="00A8677A">
            <w:pPr>
              <w:pStyle w:val="Tabletext"/>
            </w:pPr>
            <w:r w:rsidRPr="00B25382">
              <w:lastRenderedPageBreak/>
              <w:t>The role of the MDAF is to:</w:t>
            </w:r>
          </w:p>
          <w:p w14:paraId="79BC1C17" w14:textId="77777777" w:rsidR="00B25382" w:rsidRPr="00360E62" w:rsidRDefault="00B25382" w:rsidP="00A8677A">
            <w:pPr>
              <w:pStyle w:val="Tabletext"/>
            </w:pPr>
            <w:r w:rsidRPr="00360E62">
              <w:t>Oversee the development and  implementation of the National Drug Strategy (NDS), including monitoring progress against priority areas;</w:t>
            </w:r>
          </w:p>
          <w:p w14:paraId="79BC1C18" w14:textId="77777777" w:rsidR="00B25382" w:rsidRPr="00360E62" w:rsidRDefault="00B25382" w:rsidP="00A8677A">
            <w:pPr>
              <w:pStyle w:val="Tabletext"/>
            </w:pPr>
            <w:r w:rsidRPr="00360E62">
              <w:rPr>
                <w:lang w:val=""/>
              </w:rPr>
              <w:t xml:space="preserve">Oversee </w:t>
            </w:r>
            <w:r w:rsidRPr="00360E62">
              <w:rPr>
                <w:lang w:val="en-US"/>
              </w:rPr>
              <w:t xml:space="preserve">development and </w:t>
            </w:r>
            <w:r w:rsidRPr="00360E62">
              <w:rPr>
                <w:lang w:val=""/>
              </w:rPr>
              <w:t>implementation of NDS Sub-Strategies (including the National Tobacco Strategy, National Aboriginal Torres Strait Islander Peoples Drug Strategy, National Alcohol and other Drug Workforce Development Strategy, and the National Ice Action Strategy);</w:t>
            </w:r>
          </w:p>
          <w:p w14:paraId="79BC1C19" w14:textId="77777777" w:rsidR="00B25382" w:rsidRPr="00360E62" w:rsidRDefault="00B25382" w:rsidP="00A8677A">
            <w:pPr>
              <w:pStyle w:val="Tabletext"/>
            </w:pPr>
            <w:r w:rsidRPr="00360E62">
              <w:t>Provide direction, advice and reports to other councils and committees, as required; and</w:t>
            </w:r>
          </w:p>
          <w:p w14:paraId="79BC1C1A" w14:textId="77777777" w:rsidR="00B25382" w:rsidRPr="00360E62" w:rsidRDefault="00B25382" w:rsidP="00A8677A">
            <w:pPr>
              <w:pStyle w:val="Tabletext"/>
            </w:pPr>
            <w:r w:rsidRPr="00360E62">
              <w:t xml:space="preserve">Provide an annual report to COAG. </w:t>
            </w:r>
          </w:p>
        </w:tc>
      </w:tr>
      <w:tr w:rsidR="00B25382" w:rsidRPr="00B25382" w14:paraId="79BC1C1E" w14:textId="77777777" w:rsidTr="006C6227">
        <w:tc>
          <w:tcPr>
            <w:tcW w:w="1844" w:type="dxa"/>
            <w:shd w:val="clear" w:color="auto" w:fill="D9D9D9"/>
          </w:tcPr>
          <w:p w14:paraId="79BC1C1C" w14:textId="77777777" w:rsidR="00B25382" w:rsidRPr="00B25382" w:rsidRDefault="00B25382" w:rsidP="00A8677A">
            <w:pPr>
              <w:pStyle w:val="Tabletext"/>
            </w:pPr>
            <w:r w:rsidRPr="00B25382">
              <w:lastRenderedPageBreak/>
              <w:t>Secretariat</w:t>
            </w:r>
          </w:p>
        </w:tc>
        <w:tc>
          <w:tcPr>
            <w:tcW w:w="7512" w:type="dxa"/>
          </w:tcPr>
          <w:p w14:paraId="79BC1C1D" w14:textId="77777777" w:rsidR="00B25382" w:rsidRPr="00B25382" w:rsidRDefault="00B25382" w:rsidP="00A8677A">
            <w:pPr>
              <w:pStyle w:val="Tabletext"/>
            </w:pPr>
            <w:r w:rsidRPr="00B25382">
              <w:t xml:space="preserve">Initially, caretaker Secretariat for the MDAF will be provided by the Commonwealth Department of Health, with future secretariat arrangements </w:t>
            </w:r>
            <w:r w:rsidRPr="00B25382">
              <w:rPr>
                <w:lang w:val="en-US"/>
              </w:rPr>
              <w:t xml:space="preserve">and resourcing </w:t>
            </w:r>
            <w:r w:rsidRPr="00B25382">
              <w:t>to be confirmed.</w:t>
            </w:r>
          </w:p>
        </w:tc>
      </w:tr>
      <w:tr w:rsidR="00B25382" w:rsidRPr="00B25382" w14:paraId="79BC1C27" w14:textId="77777777" w:rsidTr="006C6227">
        <w:tc>
          <w:tcPr>
            <w:tcW w:w="1844" w:type="dxa"/>
            <w:shd w:val="clear" w:color="auto" w:fill="D9D9D9"/>
          </w:tcPr>
          <w:p w14:paraId="79BC1C20" w14:textId="77777777" w:rsidR="00B25382" w:rsidRPr="00B25382" w:rsidRDefault="00B25382" w:rsidP="00A8677A">
            <w:pPr>
              <w:pStyle w:val="Tabletext"/>
            </w:pPr>
            <w:r w:rsidRPr="00B25382">
              <w:t>Operations</w:t>
            </w:r>
          </w:p>
        </w:tc>
        <w:tc>
          <w:tcPr>
            <w:tcW w:w="7512" w:type="dxa"/>
          </w:tcPr>
          <w:p w14:paraId="79BC1C21" w14:textId="77777777" w:rsidR="00B25382" w:rsidRDefault="00B25382" w:rsidP="00A8677A">
            <w:pPr>
              <w:pStyle w:val="Tabletext"/>
            </w:pPr>
            <w:r w:rsidRPr="00B25382">
              <w:t xml:space="preserve">The MDAF will meet </w:t>
            </w:r>
            <w:r w:rsidR="00B029B8">
              <w:t xml:space="preserve">up to three times per </w:t>
            </w:r>
            <w:r w:rsidR="00B029B8" w:rsidRPr="00B25382">
              <w:t>year</w:t>
            </w:r>
            <w:r w:rsidRPr="00B25382">
              <w:t xml:space="preserve"> and will endeavour to schedule meetings with regard to the COAG standard meeting schedule.  Additional meetings may be scheduled if required.</w:t>
            </w:r>
          </w:p>
          <w:p w14:paraId="79BC1C22" w14:textId="77777777" w:rsidR="00B029B8" w:rsidRPr="00B25382" w:rsidRDefault="00B029B8" w:rsidP="00A8677A">
            <w:pPr>
              <w:pStyle w:val="Tabletext"/>
            </w:pPr>
            <w:r w:rsidRPr="00B029B8">
              <w:t>Meeting papers are to be circulated to all members no later than 10 working days before each meeting, unless under prior agreement of the Chair/s.</w:t>
            </w:r>
          </w:p>
          <w:p w14:paraId="79BC1C23" w14:textId="77777777" w:rsidR="00B25382" w:rsidRPr="00B25382" w:rsidRDefault="00B25382" w:rsidP="00A8677A">
            <w:pPr>
              <w:pStyle w:val="Tabletext"/>
            </w:pPr>
            <w:r w:rsidRPr="00B25382">
              <w:t xml:space="preserve">If decisions need to be made as a matter of urgency and cannot wait until the next scheduled meeting, papers can be circulated for consideration and endorsement out of session following agreement by the co-Chairs.  </w:t>
            </w:r>
          </w:p>
          <w:p w14:paraId="79BC1C24" w14:textId="77777777" w:rsidR="00B25382" w:rsidRPr="00B25382" w:rsidRDefault="00B25382" w:rsidP="00A8677A">
            <w:pPr>
              <w:pStyle w:val="Tabletext"/>
              <w:rPr>
                <w:lang w:val="en-US"/>
              </w:rPr>
            </w:pPr>
            <w:r w:rsidRPr="00B25382">
              <w:rPr>
                <w:lang w:val="en-US"/>
              </w:rPr>
              <w:t xml:space="preserve">A quorum for a meeting of at least ten members with representation from each jurisdiction must be achieved in order for a meeting to be deemed official.  </w:t>
            </w:r>
          </w:p>
          <w:p w14:paraId="79BC1C25" w14:textId="77777777" w:rsidR="00B25382" w:rsidRPr="00B25382" w:rsidRDefault="00B25382" w:rsidP="00A8677A">
            <w:pPr>
              <w:pStyle w:val="Tabletext"/>
            </w:pPr>
            <w:r w:rsidRPr="00B25382">
              <w:t>The MDAF will release a</w:t>
            </w:r>
            <w:r w:rsidR="00B029B8">
              <w:t>n agreed</w:t>
            </w:r>
            <w:r w:rsidRPr="00B25382">
              <w:t xml:space="preserve"> summary communique following each meeting.</w:t>
            </w:r>
          </w:p>
          <w:p w14:paraId="79BC1C26" w14:textId="77777777" w:rsidR="00B25382" w:rsidRPr="00B25382" w:rsidRDefault="00B25382" w:rsidP="00A8677A">
            <w:pPr>
              <w:pStyle w:val="Tabletext"/>
            </w:pPr>
            <w:r w:rsidRPr="00B25382">
              <w:t>Other operational arrangements are to be made by the MDAF and do not require COAG endorsement.</w:t>
            </w:r>
          </w:p>
        </w:tc>
      </w:tr>
      <w:tr w:rsidR="00B25382" w:rsidRPr="00B25382" w14:paraId="79BC1C2A" w14:textId="77777777" w:rsidTr="006C6227">
        <w:tc>
          <w:tcPr>
            <w:tcW w:w="1844" w:type="dxa"/>
            <w:shd w:val="clear" w:color="auto" w:fill="D9D9D9"/>
          </w:tcPr>
          <w:p w14:paraId="79BC1C28" w14:textId="77777777" w:rsidR="00B25382" w:rsidRPr="00B25382" w:rsidRDefault="00B25382" w:rsidP="00A8677A">
            <w:pPr>
              <w:pStyle w:val="Tabletext"/>
            </w:pPr>
            <w:r w:rsidRPr="00B25382">
              <w:t>Decision-Making</w:t>
            </w:r>
          </w:p>
        </w:tc>
        <w:tc>
          <w:tcPr>
            <w:tcW w:w="7512" w:type="dxa"/>
          </w:tcPr>
          <w:p w14:paraId="79BC1C29" w14:textId="77777777" w:rsidR="00B25382" w:rsidRPr="00B25382" w:rsidRDefault="00B25382" w:rsidP="00A8677A">
            <w:pPr>
              <w:pStyle w:val="Tabletext"/>
            </w:pPr>
            <w:r w:rsidRPr="00B25382">
              <w:t>The MDAF will make decisions on the basis of consensus wherever possible. Where necessary, decisions will be made on the basis of a majority of members and the principle of one vote per jurisdiction will apply.</w:t>
            </w:r>
          </w:p>
        </w:tc>
      </w:tr>
      <w:tr w:rsidR="00B25382" w:rsidRPr="00B25382" w14:paraId="79BC1C31" w14:textId="77777777" w:rsidTr="006C6227">
        <w:tc>
          <w:tcPr>
            <w:tcW w:w="1844" w:type="dxa"/>
            <w:shd w:val="clear" w:color="auto" w:fill="D9D9D9"/>
          </w:tcPr>
          <w:p w14:paraId="79BC1C2B" w14:textId="77777777" w:rsidR="00B25382" w:rsidRPr="00B25382" w:rsidRDefault="00B25382" w:rsidP="00A8677A">
            <w:pPr>
              <w:pStyle w:val="Tabletext"/>
            </w:pPr>
            <w:r w:rsidRPr="00B25382">
              <w:t>Review and reporting</w:t>
            </w:r>
          </w:p>
        </w:tc>
        <w:tc>
          <w:tcPr>
            <w:tcW w:w="7512" w:type="dxa"/>
          </w:tcPr>
          <w:p w14:paraId="79BC1C2C" w14:textId="77777777" w:rsidR="00B25382" w:rsidRPr="00B25382" w:rsidRDefault="00B25382" w:rsidP="00A8677A">
            <w:pPr>
              <w:pStyle w:val="Tabletext"/>
            </w:pPr>
            <w:r w:rsidRPr="00B25382">
              <w:t xml:space="preserve">The MDAF will provide COAG with an annual report on the development, implementation and monitoring of Australia’s national drug policy frameworks, including information on implementation under each area of the NIAS.  Reports will also provide advice on lessons learned through the implementation process, and next steps to ensure responses to ice remain innovative and robust. </w:t>
            </w:r>
          </w:p>
          <w:p w14:paraId="79BC1C2D" w14:textId="77777777" w:rsidR="00B25382" w:rsidRPr="00B25382" w:rsidRDefault="00B25382" w:rsidP="00A8677A">
            <w:pPr>
              <w:pStyle w:val="Tabletext"/>
            </w:pPr>
            <w:r w:rsidRPr="00B25382">
              <w:t>A final report will be provided to COAG by mid-2020 which will provide a robust evaluation of the implementation of the NIAS.</w:t>
            </w:r>
          </w:p>
          <w:p w14:paraId="79BC1C2E" w14:textId="77777777" w:rsidR="00B25382" w:rsidRPr="00B25382" w:rsidRDefault="00B25382" w:rsidP="00A8677A">
            <w:pPr>
              <w:pStyle w:val="Tabletext"/>
            </w:pPr>
            <w:r w:rsidRPr="00B25382">
              <w:t xml:space="preserve">The MDAF can refer matters to COAG for consideration, noting that these </w:t>
            </w:r>
            <w:r w:rsidRPr="00B25382">
              <w:lastRenderedPageBreak/>
              <w:t>will be matters genuinely requiring First Ministers’ attention (such as major decisions and intergovernmental agreements).</w:t>
            </w:r>
          </w:p>
          <w:p w14:paraId="79BC1C2F" w14:textId="77777777" w:rsidR="00B25382" w:rsidRPr="00B25382" w:rsidRDefault="00B25382" w:rsidP="00A8677A">
            <w:pPr>
              <w:pStyle w:val="Tabletext"/>
            </w:pPr>
            <w:r w:rsidRPr="00B25382">
              <w:t>The MDAF can also advise COAG on an exception basis, especially when its priorities are not progressing satisfactorily.</w:t>
            </w:r>
          </w:p>
          <w:p w14:paraId="79BC1C30" w14:textId="77777777" w:rsidR="00B25382" w:rsidRPr="00B25382" w:rsidRDefault="00B25382" w:rsidP="00A8677A">
            <w:pPr>
              <w:pStyle w:val="Tabletext"/>
            </w:pPr>
            <w:r w:rsidRPr="00B25382">
              <w:rPr>
                <w:lang w:val="en-US"/>
              </w:rPr>
              <w:t>The MDAF Terms of Reference will be reviewed every 18 months.</w:t>
            </w:r>
          </w:p>
        </w:tc>
      </w:tr>
    </w:tbl>
    <w:p w14:paraId="79BC1C32" w14:textId="77777777" w:rsidR="008B41FD" w:rsidRPr="00121D45" w:rsidRDefault="008B41FD" w:rsidP="00360E62"/>
    <w:sectPr w:rsidR="008B41FD" w:rsidRPr="00121D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54EC"/>
    <w:multiLevelType w:val="hybridMultilevel"/>
    <w:tmpl w:val="43FC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0116F7"/>
    <w:multiLevelType w:val="hybridMultilevel"/>
    <w:tmpl w:val="4C78237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514560A"/>
    <w:multiLevelType w:val="hybridMultilevel"/>
    <w:tmpl w:val="71D801FC"/>
    <w:lvl w:ilvl="0" w:tplc="0C090001">
      <w:start w:val="1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6F"/>
    <w:rsid w:val="00003743"/>
    <w:rsid w:val="000062B4"/>
    <w:rsid w:val="00015E17"/>
    <w:rsid w:val="00034509"/>
    <w:rsid w:val="0003527D"/>
    <w:rsid w:val="00067456"/>
    <w:rsid w:val="000C5108"/>
    <w:rsid w:val="00121D45"/>
    <w:rsid w:val="001A35D8"/>
    <w:rsid w:val="001B3443"/>
    <w:rsid w:val="001C642E"/>
    <w:rsid w:val="002B5E2A"/>
    <w:rsid w:val="002F3AE3"/>
    <w:rsid w:val="0030786C"/>
    <w:rsid w:val="00360E62"/>
    <w:rsid w:val="003B610D"/>
    <w:rsid w:val="003D17F9"/>
    <w:rsid w:val="004867E2"/>
    <w:rsid w:val="004C6E7F"/>
    <w:rsid w:val="005424B4"/>
    <w:rsid w:val="00606112"/>
    <w:rsid w:val="00614DEF"/>
    <w:rsid w:val="00680FD3"/>
    <w:rsid w:val="00760BB2"/>
    <w:rsid w:val="00781416"/>
    <w:rsid w:val="007F0608"/>
    <w:rsid w:val="008264EB"/>
    <w:rsid w:val="008B41FD"/>
    <w:rsid w:val="008E1093"/>
    <w:rsid w:val="008E4345"/>
    <w:rsid w:val="0099782F"/>
    <w:rsid w:val="00A1635A"/>
    <w:rsid w:val="00A4512D"/>
    <w:rsid w:val="00A705AF"/>
    <w:rsid w:val="00A8677A"/>
    <w:rsid w:val="00B029B8"/>
    <w:rsid w:val="00B25382"/>
    <w:rsid w:val="00B265B7"/>
    <w:rsid w:val="00B42851"/>
    <w:rsid w:val="00B6306F"/>
    <w:rsid w:val="00BC218F"/>
    <w:rsid w:val="00CB5B1A"/>
    <w:rsid w:val="00CF066F"/>
    <w:rsid w:val="00DD5337"/>
    <w:rsid w:val="00E43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C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77A"/>
    <w:pPr>
      <w:spacing w:before="120" w:after="120"/>
    </w:pPr>
    <w:rPr>
      <w:rFonts w:ascii="Garamond" w:hAnsi="Garamond"/>
      <w:sz w:val="24"/>
      <w:szCs w:val="24"/>
      <w:lang w:eastAsia="en-US"/>
    </w:rPr>
  </w:style>
  <w:style w:type="paragraph" w:styleId="Heading1">
    <w:name w:val="heading 1"/>
    <w:basedOn w:val="Normal"/>
    <w:next w:val="Normal"/>
    <w:qFormat/>
    <w:rsid w:val="00A8677A"/>
    <w:pPr>
      <w:keepNext/>
      <w:keepLines/>
      <w:outlineLvl w:val="0"/>
    </w:pPr>
    <w:rPr>
      <w:b/>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qFormat/>
    <w:rsid w:val="00360E62"/>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1A35D8"/>
    <w:pPr>
      <w:jc w:val="center"/>
    </w:pPr>
    <w:rPr>
      <w:b/>
    </w:rPr>
  </w:style>
  <w:style w:type="character" w:customStyle="1" w:styleId="TitleChar">
    <w:name w:val="Title Char"/>
    <w:basedOn w:val="DefaultParagraphFont"/>
    <w:link w:val="Title"/>
    <w:rsid w:val="001A35D8"/>
    <w:rPr>
      <w:rFonts w:ascii="Garamond" w:hAnsi="Garamond"/>
      <w:b/>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CF066F"/>
    <w:rPr>
      <w:sz w:val="16"/>
      <w:szCs w:val="16"/>
    </w:rPr>
  </w:style>
  <w:style w:type="paragraph" w:styleId="CommentText">
    <w:name w:val="annotation text"/>
    <w:basedOn w:val="Normal"/>
    <w:link w:val="CommentTextChar"/>
    <w:rsid w:val="00CF066F"/>
    <w:rPr>
      <w:sz w:val="20"/>
      <w:szCs w:val="20"/>
    </w:rPr>
  </w:style>
  <w:style w:type="character" w:customStyle="1" w:styleId="CommentTextChar">
    <w:name w:val="Comment Text Char"/>
    <w:basedOn w:val="DefaultParagraphFont"/>
    <w:link w:val="CommentText"/>
    <w:rsid w:val="00CF066F"/>
    <w:rPr>
      <w:lang w:eastAsia="en-US"/>
    </w:rPr>
  </w:style>
  <w:style w:type="paragraph" w:styleId="CommentSubject">
    <w:name w:val="annotation subject"/>
    <w:basedOn w:val="CommentText"/>
    <w:next w:val="CommentText"/>
    <w:link w:val="CommentSubjectChar"/>
    <w:rsid w:val="00CF066F"/>
    <w:rPr>
      <w:b/>
      <w:bCs/>
    </w:rPr>
  </w:style>
  <w:style w:type="character" w:customStyle="1" w:styleId="CommentSubjectChar">
    <w:name w:val="Comment Subject Char"/>
    <w:basedOn w:val="CommentTextChar"/>
    <w:link w:val="CommentSubject"/>
    <w:rsid w:val="00CF066F"/>
    <w:rPr>
      <w:b/>
      <w:bCs/>
      <w:lang w:eastAsia="en-US"/>
    </w:rPr>
  </w:style>
  <w:style w:type="paragraph" w:styleId="BalloonText">
    <w:name w:val="Balloon Text"/>
    <w:basedOn w:val="Normal"/>
    <w:link w:val="BalloonTextChar"/>
    <w:rsid w:val="00CF066F"/>
    <w:rPr>
      <w:rFonts w:ascii="Tahoma" w:hAnsi="Tahoma" w:cs="Tahoma"/>
      <w:sz w:val="16"/>
      <w:szCs w:val="16"/>
    </w:rPr>
  </w:style>
  <w:style w:type="character" w:customStyle="1" w:styleId="BalloonTextChar">
    <w:name w:val="Balloon Text Char"/>
    <w:basedOn w:val="DefaultParagraphFont"/>
    <w:link w:val="BalloonText"/>
    <w:rsid w:val="00CF066F"/>
    <w:rPr>
      <w:rFonts w:ascii="Tahoma" w:hAnsi="Tahoma" w:cs="Tahoma"/>
      <w:sz w:val="16"/>
      <w:szCs w:val="16"/>
      <w:lang w:eastAsia="en-US"/>
    </w:rPr>
  </w:style>
  <w:style w:type="character" w:styleId="Hyperlink">
    <w:name w:val="Hyperlink"/>
    <w:basedOn w:val="DefaultParagraphFont"/>
    <w:rsid w:val="008E4345"/>
    <w:rPr>
      <w:color w:val="0000FF" w:themeColor="hyperlink"/>
      <w:u w:val="single"/>
    </w:rPr>
  </w:style>
  <w:style w:type="character" w:styleId="FollowedHyperlink">
    <w:name w:val="FollowedHyperlink"/>
    <w:basedOn w:val="DefaultParagraphFont"/>
    <w:rsid w:val="00760BB2"/>
    <w:rPr>
      <w:color w:val="800080" w:themeColor="followedHyperlink"/>
      <w:u w:val="single"/>
    </w:rPr>
  </w:style>
  <w:style w:type="paragraph" w:customStyle="1" w:styleId="Tableheading">
    <w:name w:val="Table heading"/>
    <w:basedOn w:val="Normal"/>
    <w:qFormat/>
    <w:rsid w:val="00A8677A"/>
    <w:pPr>
      <w:spacing w:before="0" w:after="0"/>
    </w:pPr>
    <w:rPr>
      <w:rFonts w:ascii="Calibri" w:eastAsia="Calibri" w:hAnsi="Calibri"/>
      <w:b/>
      <w:color w:val="000000"/>
      <w:szCs w:val="28"/>
    </w:rPr>
  </w:style>
  <w:style w:type="paragraph" w:customStyle="1" w:styleId="Tabletext">
    <w:name w:val="Table text"/>
    <w:basedOn w:val="Normal"/>
    <w:qFormat/>
    <w:rsid w:val="00A8677A"/>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77A"/>
    <w:pPr>
      <w:spacing w:before="120" w:after="120"/>
    </w:pPr>
    <w:rPr>
      <w:rFonts w:ascii="Garamond" w:hAnsi="Garamond"/>
      <w:sz w:val="24"/>
      <w:szCs w:val="24"/>
      <w:lang w:eastAsia="en-US"/>
    </w:rPr>
  </w:style>
  <w:style w:type="paragraph" w:styleId="Heading1">
    <w:name w:val="heading 1"/>
    <w:basedOn w:val="Normal"/>
    <w:next w:val="Normal"/>
    <w:qFormat/>
    <w:rsid w:val="00A8677A"/>
    <w:pPr>
      <w:keepNext/>
      <w:keepLines/>
      <w:outlineLvl w:val="0"/>
    </w:pPr>
    <w:rPr>
      <w:b/>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qFormat/>
    <w:rsid w:val="00360E62"/>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1A35D8"/>
    <w:pPr>
      <w:jc w:val="center"/>
    </w:pPr>
    <w:rPr>
      <w:b/>
    </w:rPr>
  </w:style>
  <w:style w:type="character" w:customStyle="1" w:styleId="TitleChar">
    <w:name w:val="Title Char"/>
    <w:basedOn w:val="DefaultParagraphFont"/>
    <w:link w:val="Title"/>
    <w:rsid w:val="001A35D8"/>
    <w:rPr>
      <w:rFonts w:ascii="Garamond" w:hAnsi="Garamond"/>
      <w:b/>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CF066F"/>
    <w:rPr>
      <w:sz w:val="16"/>
      <w:szCs w:val="16"/>
    </w:rPr>
  </w:style>
  <w:style w:type="paragraph" w:styleId="CommentText">
    <w:name w:val="annotation text"/>
    <w:basedOn w:val="Normal"/>
    <w:link w:val="CommentTextChar"/>
    <w:rsid w:val="00CF066F"/>
    <w:rPr>
      <w:sz w:val="20"/>
      <w:szCs w:val="20"/>
    </w:rPr>
  </w:style>
  <w:style w:type="character" w:customStyle="1" w:styleId="CommentTextChar">
    <w:name w:val="Comment Text Char"/>
    <w:basedOn w:val="DefaultParagraphFont"/>
    <w:link w:val="CommentText"/>
    <w:rsid w:val="00CF066F"/>
    <w:rPr>
      <w:lang w:eastAsia="en-US"/>
    </w:rPr>
  </w:style>
  <w:style w:type="paragraph" w:styleId="CommentSubject">
    <w:name w:val="annotation subject"/>
    <w:basedOn w:val="CommentText"/>
    <w:next w:val="CommentText"/>
    <w:link w:val="CommentSubjectChar"/>
    <w:rsid w:val="00CF066F"/>
    <w:rPr>
      <w:b/>
      <w:bCs/>
    </w:rPr>
  </w:style>
  <w:style w:type="character" w:customStyle="1" w:styleId="CommentSubjectChar">
    <w:name w:val="Comment Subject Char"/>
    <w:basedOn w:val="CommentTextChar"/>
    <w:link w:val="CommentSubject"/>
    <w:rsid w:val="00CF066F"/>
    <w:rPr>
      <w:b/>
      <w:bCs/>
      <w:lang w:eastAsia="en-US"/>
    </w:rPr>
  </w:style>
  <w:style w:type="paragraph" w:styleId="BalloonText">
    <w:name w:val="Balloon Text"/>
    <w:basedOn w:val="Normal"/>
    <w:link w:val="BalloonTextChar"/>
    <w:rsid w:val="00CF066F"/>
    <w:rPr>
      <w:rFonts w:ascii="Tahoma" w:hAnsi="Tahoma" w:cs="Tahoma"/>
      <w:sz w:val="16"/>
      <w:szCs w:val="16"/>
    </w:rPr>
  </w:style>
  <w:style w:type="character" w:customStyle="1" w:styleId="BalloonTextChar">
    <w:name w:val="Balloon Text Char"/>
    <w:basedOn w:val="DefaultParagraphFont"/>
    <w:link w:val="BalloonText"/>
    <w:rsid w:val="00CF066F"/>
    <w:rPr>
      <w:rFonts w:ascii="Tahoma" w:hAnsi="Tahoma" w:cs="Tahoma"/>
      <w:sz w:val="16"/>
      <w:szCs w:val="16"/>
      <w:lang w:eastAsia="en-US"/>
    </w:rPr>
  </w:style>
  <w:style w:type="character" w:styleId="Hyperlink">
    <w:name w:val="Hyperlink"/>
    <w:basedOn w:val="DefaultParagraphFont"/>
    <w:rsid w:val="008E4345"/>
    <w:rPr>
      <w:color w:val="0000FF" w:themeColor="hyperlink"/>
      <w:u w:val="single"/>
    </w:rPr>
  </w:style>
  <w:style w:type="character" w:styleId="FollowedHyperlink">
    <w:name w:val="FollowedHyperlink"/>
    <w:basedOn w:val="DefaultParagraphFont"/>
    <w:rsid w:val="00760BB2"/>
    <w:rPr>
      <w:color w:val="800080" w:themeColor="followedHyperlink"/>
      <w:u w:val="single"/>
    </w:rPr>
  </w:style>
  <w:style w:type="paragraph" w:customStyle="1" w:styleId="Tableheading">
    <w:name w:val="Table heading"/>
    <w:basedOn w:val="Normal"/>
    <w:qFormat/>
    <w:rsid w:val="00A8677A"/>
    <w:pPr>
      <w:spacing w:before="0" w:after="0"/>
    </w:pPr>
    <w:rPr>
      <w:rFonts w:ascii="Calibri" w:eastAsia="Calibri" w:hAnsi="Calibri"/>
      <w:b/>
      <w:color w:val="000000"/>
      <w:szCs w:val="28"/>
    </w:rPr>
  </w:style>
  <w:style w:type="paragraph" w:customStyle="1" w:styleId="Tabletext">
    <w:name w:val="Table text"/>
    <w:basedOn w:val="Normal"/>
    <w:qFormat/>
    <w:rsid w:val="00A8677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racksintheice.org.au/" TargetMode="External"/><Relationship Id="rId5" Type="http://schemas.openxmlformats.org/officeDocument/2006/relationships/styles" Target="styles.xml"/><Relationship Id="rId10" Type="http://schemas.openxmlformats.org/officeDocument/2006/relationships/hyperlink" Target="http://www.counsellingonline.org.au/" TargetMode="External"/><Relationship Id="rId4" Type="http://schemas.openxmlformats.org/officeDocument/2006/relationships/numbering" Target="numbering.xml"/><Relationship Id="rId9" Type="http://schemas.openxmlformats.org/officeDocument/2006/relationships/hyperlink" Target="https://positivechoic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A481B-F42F-474E-9E95-AC2052A0FC95}">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4306FF-F8C8-4285-A917-1AC879390409}">
  <ds:schemaRefs>
    <ds:schemaRef ds:uri="http://schemas.microsoft.com/sharepoint/v3/contenttype/forms"/>
  </ds:schemaRefs>
</ds:datastoreItem>
</file>

<file path=customXml/itemProps3.xml><?xml version="1.0" encoding="utf-8"?>
<ds:datastoreItem xmlns:ds="http://schemas.openxmlformats.org/officeDocument/2006/customXml" ds:itemID="{F0871493-5A0F-4AD9-A267-73316662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Drug and Alcohol Forum Communiqué 16 December 2016</dc:title>
  <dc:subject>Communiqué</dc:subject>
  <dc:creator>Department of Health</dc:creator>
  <cp:keywords>Communiqué; Forum</cp:keywords>
  <dc:description>The inaugural meeting of the Ministerial Drug and Alcohol Forum</dc:description>
  <cp:lastModifiedBy>People Capability and Communication Division</cp:lastModifiedBy>
  <cp:revision>4</cp:revision>
  <cp:lastPrinted>2016-12-13T01:36:00Z</cp:lastPrinted>
  <dcterms:created xsi:type="dcterms:W3CDTF">2016-12-20T03:13:00Z</dcterms:created>
  <dcterms:modified xsi:type="dcterms:W3CDTF">2018-11-20T01:20:00Z</dcterms:modified>
  <cp:category>Communiqué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